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Orientações sobre Curativo de Óstio do Cateter de Diálise Peritoneal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</w:p>
    <w:tbl>
      <w:tblPr>
        <w:tblStyle w:val="Table1"/>
        <w:tblW w:w="9019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09"/>
        <w:gridCol w:w="4510"/>
        <w:tblGridChange w:id="0">
          <w:tblGrid>
            <w:gridCol w:w="4509"/>
            <w:gridCol w:w="451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000000" w:val="clear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Material necessário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par de Luvas de Procedimento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pacote de Gaze Estéril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par de Luva Estéril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Fita microporosa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Touca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Tesoura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 flaconete de Soro Fisiológico Estéril 0,9%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Pomada Mupirocina (se prescrito)</w:t>
            </w:r>
          </w:p>
        </w:tc>
      </w:tr>
    </w:tbl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Preparo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Separar os materiais descritos;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Colocar a touca;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higienização simples das mãos;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desinfecção da superfície de apoio e dos materiais com álcool 70%;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Higienizar novamente as mãos, dentro da técnica prevista pela ANVI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8"/>
                <w:szCs w:val="28"/>
                <w:rtl w:val="0"/>
              </w:rPr>
              <w:t xml:space="preserve">Execução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Calçar luvas de procedimento;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Abrir pacote de gaze estéril, separando duas gazes secas para oclusão do curativo;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Embeber as gazes restantes em soro fisiológico estéril a 0,9%;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Avaliar no curativo anterior presença de secreção ou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sangue;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Avaliar no óstio presença de crostas, incrustações, extravasamento de secreções, sangramento ativo, hiperemia e outros sinais flogísticos;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Avaliar presença de secreção e sangue à expressão do cateter, bem como demais queixas de dor durante o procedimento e manipulação do abdome;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Calçar luva estéril;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Dobrar a gaze estéril embebida em SF 0,9% em 4, e com movimento circular em único sentido proceder a higienização do óstio;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Repetir etapa anterior 3 vezes, trocando de gaze a cada repetição;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prescrito, aplicar pomada mupirocina no óstio;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Ocluir óstio com gaze estéril seca, dobrando-a em 4 e repousando-a sobre o óstio. NÃO COLOCAR GAZE POR DEBAIXO DO CATETER!!!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Fixar curativo com fita microporosa;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Fixar cateter com fita microporo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respeitando sua orientação natural.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9"/>
        <w:tblGridChange w:id="0">
          <w:tblGrid>
            <w:gridCol w:w="9019"/>
          </w:tblGrid>
        </w:tblGridChange>
      </w:tblGrid>
      <w:tr>
        <w:trPr>
          <w:cantSplit w:val="0"/>
          <w:tblHeader w:val="0"/>
        </w:trPr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color w:val="ffffff"/>
                <w:sz w:val="40"/>
                <w:szCs w:val="4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40"/>
                <w:szCs w:val="40"/>
                <w:rtl w:val="0"/>
              </w:rPr>
              <w:t xml:space="preserve">Ramal da Diálise Peritoneal: 88124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spacing w:after="40" w:line="240" w:lineRule="auto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UNIVERSIDADE DO ESTADO DO RIO DE JANEIRO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733425" cy="742950"/>
          <wp:effectExtent b="0" l="0" r="0" t="0"/>
          <wp:wrapSquare wrapText="bothSides" distB="114300" distT="114300" distL="114300" distR="114300"/>
          <wp:docPr id="4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3425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4834829</wp:posOffset>
          </wp:positionH>
          <wp:positionV relativeFrom="paragraph">
            <wp:posOffset>114300</wp:posOffset>
          </wp:positionV>
          <wp:extent cx="871538" cy="871538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1538" cy="8715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spacing w:after="40" w:line="240" w:lineRule="auto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                     HOSPITAL UNIVERSITÁRIO PEDRO ERNESTO</w:t>
    </w:r>
  </w:p>
  <w:p w:rsidR="00000000" w:rsidDel="00000000" w:rsidP="00000000" w:rsidRDefault="00000000" w:rsidRPr="00000000" w14:paraId="00000031">
    <w:pPr>
      <w:spacing w:after="40" w:line="240" w:lineRule="auto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18"/>
        <w:szCs w:val="18"/>
        <w:rtl w:val="0"/>
      </w:rPr>
      <w:t xml:space="preserve">                              UNIDADE DE NEFROLOGIA - CAPD</w:t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rsid w:val="00C87C85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91159F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A80AF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aVZ8ljzVSk0nJXyrBaXZPUhqlA==">AMUW2mXSs4zcmtVfo2LqHpaOqj0To79sX+XUT6BxdiqkfUqXffjIYcWeVgWxgaH47p67kdBdh+T9AiMc7FrB/rRAjezF87vMiYt+A6PObYI5yPfEyaYfAmCIwOkAFRY9DpZbywaOol1z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2022-05-08T16:53:00Z</dcterms:created>
</cp:coreProperties>
</file>