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ind w:left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549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9238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2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58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Title"/>
        <w:spacing w:line="256" w:lineRule="auto"/>
      </w:pPr>
      <w:r>
        <w:rPr/>
        <w:t>MANIFESTAÇÕES CLÍNICAS DA COVID-19: UMA</w:t>
      </w:r>
      <w:r>
        <w:rPr>
          <w:spacing w:val="-77"/>
        </w:rPr>
        <w:t> </w:t>
      </w:r>
      <w:r>
        <w:rPr/>
        <w:t>JORNADA</w:t>
      </w:r>
      <w:r>
        <w:rPr>
          <w:spacing w:val="-2"/>
        </w:rPr>
        <w:t> </w:t>
      </w:r>
      <w:r>
        <w:rPr/>
        <w:t>ALÉM</w:t>
      </w:r>
      <w:r>
        <w:rPr>
          <w:spacing w:val="-1"/>
        </w:rPr>
        <w:t> </w:t>
      </w:r>
      <w:r>
        <w:rPr/>
        <w:t>DOS</w:t>
      </w:r>
      <w:r>
        <w:rPr>
          <w:spacing w:val="-1"/>
        </w:rPr>
        <w:t> </w:t>
      </w:r>
      <w:r>
        <w:rPr/>
        <w:t>PULMÕES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1"/>
        <w:ind w:left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3452358</wp:posOffset>
            </wp:positionH>
            <wp:positionV relativeFrom="paragraph">
              <wp:posOffset>186412</wp:posOffset>
            </wp:positionV>
            <wp:extent cx="637494" cy="800100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494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22"/>
        </w:rPr>
        <w:sectPr>
          <w:pgSz w:w="11910" w:h="16840"/>
          <w:pgMar w:top="1580" w:bottom="280" w:left="620" w:right="420"/>
        </w:sect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8"/>
        <w:ind w:left="0"/>
        <w:jc w:val="left"/>
        <w:rPr>
          <w:b/>
          <w:sz w:val="27"/>
        </w:rPr>
      </w:pPr>
    </w:p>
    <w:p>
      <w:pPr>
        <w:spacing w:before="56"/>
        <w:ind w:left="0" w:right="201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MANIFESTAÇÕES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CLÍNICAS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DA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COVID-19: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UMA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JORNADA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ALÉM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DOS PULMÕES</w:t>
      </w:r>
    </w:p>
    <w:p>
      <w:pPr>
        <w:pStyle w:val="BodyText"/>
        <w:ind w:left="0"/>
        <w:jc w:val="left"/>
        <w:rPr>
          <w:rFonts w:ascii="Calibri"/>
          <w:sz w:val="22"/>
        </w:rPr>
      </w:pPr>
    </w:p>
    <w:p>
      <w:pPr>
        <w:pStyle w:val="BodyText"/>
        <w:ind w:left="0"/>
        <w:jc w:val="left"/>
        <w:rPr>
          <w:rFonts w:ascii="Calibri"/>
          <w:sz w:val="22"/>
        </w:rPr>
      </w:pPr>
    </w:p>
    <w:p>
      <w:pPr>
        <w:pStyle w:val="BodyText"/>
        <w:ind w:left="0"/>
        <w:jc w:val="left"/>
        <w:rPr>
          <w:rFonts w:ascii="Calibri"/>
          <w:sz w:val="22"/>
        </w:rPr>
      </w:pPr>
    </w:p>
    <w:p>
      <w:pPr>
        <w:pStyle w:val="BodyText"/>
        <w:ind w:left="0"/>
        <w:jc w:val="left"/>
        <w:rPr>
          <w:rFonts w:ascii="Calibri"/>
          <w:sz w:val="22"/>
        </w:rPr>
      </w:pPr>
    </w:p>
    <w:p>
      <w:pPr>
        <w:pStyle w:val="BodyText"/>
        <w:ind w:left="0"/>
        <w:jc w:val="left"/>
        <w:rPr>
          <w:rFonts w:ascii="Calibri"/>
          <w:sz w:val="22"/>
        </w:rPr>
      </w:pPr>
    </w:p>
    <w:p>
      <w:pPr>
        <w:pStyle w:val="BodyText"/>
        <w:ind w:left="0"/>
        <w:jc w:val="left"/>
        <w:rPr>
          <w:rFonts w:ascii="Calibri"/>
          <w:sz w:val="22"/>
        </w:rPr>
      </w:pPr>
    </w:p>
    <w:p>
      <w:pPr>
        <w:pStyle w:val="BodyText"/>
        <w:ind w:left="0"/>
        <w:jc w:val="left"/>
        <w:rPr>
          <w:rFonts w:ascii="Calibri"/>
          <w:sz w:val="22"/>
        </w:rPr>
      </w:pPr>
    </w:p>
    <w:p>
      <w:pPr>
        <w:pStyle w:val="BodyText"/>
        <w:ind w:left="0"/>
        <w:jc w:val="left"/>
        <w:rPr>
          <w:rFonts w:ascii="Calibri"/>
          <w:sz w:val="22"/>
        </w:rPr>
      </w:pPr>
    </w:p>
    <w:p>
      <w:pPr>
        <w:pStyle w:val="BodyText"/>
        <w:ind w:left="0"/>
        <w:jc w:val="left"/>
        <w:rPr>
          <w:rFonts w:ascii="Calibri"/>
          <w:sz w:val="22"/>
        </w:rPr>
      </w:pPr>
    </w:p>
    <w:p>
      <w:pPr>
        <w:pStyle w:val="BodyText"/>
        <w:ind w:left="0"/>
        <w:jc w:val="left"/>
        <w:rPr>
          <w:rFonts w:ascii="Calibri"/>
          <w:sz w:val="22"/>
        </w:rPr>
      </w:pPr>
    </w:p>
    <w:p>
      <w:pPr>
        <w:spacing w:before="196"/>
        <w:ind w:left="0" w:right="197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1ª edição</w:t>
      </w: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spacing w:before="2"/>
        <w:ind w:left="0"/>
        <w:jc w:val="left"/>
        <w:rPr>
          <w:rFonts w:ascii="Calibri"/>
          <w:sz w:val="27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3452358</wp:posOffset>
            </wp:positionH>
            <wp:positionV relativeFrom="paragraph">
              <wp:posOffset>235324</wp:posOffset>
            </wp:positionV>
            <wp:extent cx="652118" cy="819150"/>
            <wp:effectExtent l="0" t="0" r="0" b="0"/>
            <wp:wrapTopAndBottom/>
            <wp:docPr id="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118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rFonts w:ascii="Calibri"/>
          <w:sz w:val="27"/>
        </w:rPr>
        <w:sectPr>
          <w:pgSz w:w="11910" w:h="16840"/>
          <w:pgMar w:top="1580" w:bottom="280" w:left="620" w:right="420"/>
        </w:sectPr>
      </w:pPr>
    </w:p>
    <w:p>
      <w:pPr>
        <w:spacing w:before="44"/>
        <w:ind w:left="1079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Copyright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©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das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autoras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e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dos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autores.</w:t>
      </w:r>
    </w:p>
    <w:p>
      <w:pPr>
        <w:spacing w:before="178"/>
        <w:ind w:left="1339" w:right="2129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Todos os direitos garantidos. Este é um livro publicado em acesso aberto, 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permite uso, distribuição e reprodução em qualquer meio, sem restrições desde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 sem fins comerciais e que o trabalho original seja corretamente citado. Este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trabalho</w:t>
      </w:r>
      <w:r>
        <w:rPr>
          <w:rFonts w:ascii="Calibri" w:hAnsi="Calibri"/>
          <w:spacing w:val="33"/>
          <w:sz w:val="22"/>
        </w:rPr>
        <w:t> </w:t>
      </w:r>
      <w:r>
        <w:rPr>
          <w:rFonts w:ascii="Calibri" w:hAnsi="Calibri"/>
          <w:sz w:val="22"/>
        </w:rPr>
        <w:t>está</w:t>
      </w:r>
      <w:r>
        <w:rPr>
          <w:rFonts w:ascii="Calibri" w:hAnsi="Calibri"/>
          <w:spacing w:val="34"/>
          <w:sz w:val="22"/>
        </w:rPr>
        <w:t> </w:t>
      </w:r>
      <w:r>
        <w:rPr>
          <w:rFonts w:ascii="Calibri" w:hAnsi="Calibri"/>
          <w:sz w:val="22"/>
        </w:rPr>
        <w:t>licenciado</w:t>
      </w:r>
      <w:r>
        <w:rPr>
          <w:rFonts w:ascii="Calibri" w:hAnsi="Calibri"/>
          <w:spacing w:val="33"/>
          <w:sz w:val="22"/>
        </w:rPr>
        <w:t> </w:t>
      </w:r>
      <w:r>
        <w:rPr>
          <w:rFonts w:ascii="Calibri" w:hAnsi="Calibri"/>
          <w:sz w:val="22"/>
        </w:rPr>
        <w:t>com</w:t>
      </w:r>
      <w:r>
        <w:rPr>
          <w:rFonts w:ascii="Calibri" w:hAnsi="Calibri"/>
          <w:spacing w:val="35"/>
          <w:sz w:val="22"/>
        </w:rPr>
        <w:t> </w:t>
      </w:r>
      <w:r>
        <w:rPr>
          <w:rFonts w:ascii="Calibri" w:hAnsi="Calibri"/>
          <w:sz w:val="22"/>
        </w:rPr>
        <w:t>uma</w:t>
      </w:r>
      <w:r>
        <w:rPr>
          <w:rFonts w:ascii="Calibri" w:hAnsi="Calibri"/>
          <w:spacing w:val="34"/>
          <w:sz w:val="22"/>
        </w:rPr>
        <w:t> </w:t>
      </w:r>
      <w:r>
        <w:rPr>
          <w:rFonts w:ascii="Calibri" w:hAnsi="Calibri"/>
          <w:sz w:val="22"/>
        </w:rPr>
        <w:t>Licença</w:t>
      </w:r>
      <w:r>
        <w:rPr>
          <w:rFonts w:ascii="Calibri" w:hAnsi="Calibri"/>
          <w:spacing w:val="35"/>
          <w:sz w:val="22"/>
        </w:rPr>
        <w:t> </w:t>
      </w:r>
      <w:r>
        <w:rPr>
          <w:rFonts w:ascii="Calibri" w:hAnsi="Calibri"/>
          <w:sz w:val="22"/>
        </w:rPr>
        <w:t>Creative</w:t>
      </w:r>
      <w:r>
        <w:rPr>
          <w:rFonts w:ascii="Calibri" w:hAnsi="Calibri"/>
          <w:spacing w:val="35"/>
          <w:sz w:val="22"/>
        </w:rPr>
        <w:t> </w:t>
      </w:r>
      <w:r>
        <w:rPr>
          <w:rFonts w:ascii="Calibri" w:hAnsi="Calibri"/>
          <w:sz w:val="22"/>
        </w:rPr>
        <w:t>Commons</w:t>
      </w:r>
      <w:r>
        <w:rPr>
          <w:rFonts w:ascii="Calibri" w:hAnsi="Calibri"/>
          <w:spacing w:val="34"/>
          <w:sz w:val="22"/>
        </w:rPr>
        <w:t> </w:t>
      </w:r>
      <w:r>
        <w:rPr>
          <w:rFonts w:ascii="Calibri" w:hAnsi="Calibri"/>
          <w:sz w:val="22"/>
        </w:rPr>
        <w:t>Internacional</w:t>
      </w:r>
      <w:r>
        <w:rPr>
          <w:rFonts w:ascii="Calibri" w:hAnsi="Calibri"/>
          <w:spacing w:val="36"/>
          <w:sz w:val="22"/>
        </w:rPr>
        <w:t> </w:t>
      </w:r>
      <w:r>
        <w:rPr>
          <w:rFonts w:ascii="Calibri" w:hAnsi="Calibri"/>
          <w:sz w:val="22"/>
        </w:rPr>
        <w:t>(CC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BY-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NC 4.0).</w:t>
      </w:r>
    </w:p>
    <w:p>
      <w:pPr>
        <w:pStyle w:val="BodyText"/>
        <w:spacing w:before="7"/>
        <w:ind w:left="0"/>
        <w:jc w:val="left"/>
        <w:rPr>
          <w:rFonts w:ascii="Calibri"/>
          <w:sz w:val="15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1253489</wp:posOffset>
            </wp:positionH>
            <wp:positionV relativeFrom="paragraph">
              <wp:posOffset>145587</wp:posOffset>
            </wp:positionV>
            <wp:extent cx="1141673" cy="390905"/>
            <wp:effectExtent l="0" t="0" r="0" b="0"/>
            <wp:wrapTopAndBottom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673" cy="39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ind w:left="0"/>
        <w:jc w:val="left"/>
        <w:rPr>
          <w:rFonts w:ascii="Calibri"/>
          <w:sz w:val="7"/>
        </w:rPr>
      </w:pPr>
    </w:p>
    <w:p>
      <w:pPr>
        <w:pStyle w:val="BodyText"/>
        <w:spacing w:line="37" w:lineRule="exact"/>
        <w:ind w:left="700"/>
        <w:jc w:val="left"/>
        <w:rPr>
          <w:rFonts w:ascii="Calibri"/>
          <w:sz w:val="3"/>
        </w:rPr>
      </w:pPr>
      <w:r>
        <w:rPr>
          <w:rFonts w:ascii="Calibri"/>
          <w:position w:val="0"/>
          <w:sz w:val="3"/>
        </w:rPr>
        <w:drawing>
          <wp:inline distT="0" distB="0" distL="0" distR="0">
            <wp:extent cx="5460512" cy="23622"/>
            <wp:effectExtent l="0" t="0" r="0" b="0"/>
            <wp:docPr id="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512" cy="2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0"/>
          <w:sz w:val="3"/>
        </w:rPr>
      </w:r>
    </w:p>
    <w:p>
      <w:pPr>
        <w:pStyle w:val="BodyText"/>
        <w:spacing w:before="4"/>
        <w:ind w:left="0"/>
        <w:jc w:val="left"/>
        <w:rPr>
          <w:rFonts w:ascii="Calibri"/>
          <w:sz w:val="22"/>
        </w:rPr>
      </w:pPr>
    </w:p>
    <w:p>
      <w:pPr>
        <w:spacing w:before="0"/>
        <w:ind w:left="1339" w:right="2128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Carla Viviane Freitas de Jesus, Ana Caroline Gusmão de Matos, Manuelli Antunes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Silva, Mellyne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Henriques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Guerra, Déborah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Esteves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Carvalho, Tatiana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Martins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Araújo Ribeiro, José Bento dos Santos, Cristóvão Almeida Barros, Carlos Alberto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Góis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Barreto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(Autores).</w:t>
      </w:r>
    </w:p>
    <w:p>
      <w:pPr>
        <w:pStyle w:val="BodyText"/>
        <w:spacing w:before="2"/>
        <w:ind w:left="0"/>
        <w:jc w:val="left"/>
        <w:rPr>
          <w:rFonts w:ascii="Calibri"/>
          <w:sz w:val="22"/>
        </w:rPr>
      </w:pPr>
    </w:p>
    <w:p>
      <w:pPr>
        <w:spacing w:before="0"/>
        <w:ind w:left="1785" w:right="2156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Manifestações clínicas da COVID-19</w:t>
      </w:r>
      <w:r>
        <w:rPr>
          <w:rFonts w:ascii="Calibri" w:hAnsi="Calibri"/>
          <w:sz w:val="22"/>
        </w:rPr>
        <w:t>: uma jornada além dos pulmões. Campo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Grande: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Editora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Inovar,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2021.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142p.</w:t>
      </w:r>
    </w:p>
    <w:p>
      <w:pPr>
        <w:pStyle w:val="BodyText"/>
        <w:spacing w:before="1"/>
        <w:ind w:left="0"/>
        <w:jc w:val="left"/>
        <w:rPr>
          <w:rFonts w:ascii="Calibri"/>
          <w:sz w:val="22"/>
        </w:rPr>
      </w:pPr>
    </w:p>
    <w:p>
      <w:pPr>
        <w:spacing w:before="0"/>
        <w:ind w:left="1785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ISBN:</w:t>
      </w:r>
      <w:r>
        <w:rPr>
          <w:rFonts w:ascii="Calibri"/>
          <w:spacing w:val="-7"/>
          <w:sz w:val="22"/>
        </w:rPr>
        <w:t> </w:t>
      </w:r>
      <w:r>
        <w:rPr>
          <w:rFonts w:ascii="Calibri"/>
          <w:color w:val="212121"/>
          <w:sz w:val="22"/>
        </w:rPr>
        <w:t>978-65-86212-86-0</w:t>
      </w:r>
    </w:p>
    <w:p>
      <w:pPr>
        <w:spacing w:before="0"/>
        <w:ind w:left="1785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DOI:</w:t>
      </w:r>
      <w:r>
        <w:rPr>
          <w:rFonts w:ascii="Calibri"/>
          <w:spacing w:val="-12"/>
          <w:sz w:val="22"/>
        </w:rPr>
        <w:t> </w:t>
      </w:r>
      <w:r>
        <w:rPr>
          <w:rFonts w:ascii="Calibri"/>
          <w:sz w:val="22"/>
        </w:rPr>
        <w:t>10.36926/editorainovar-978-65-86212-86-0</w:t>
      </w:r>
    </w:p>
    <w:p>
      <w:pPr>
        <w:pStyle w:val="BodyText"/>
        <w:spacing w:before="8"/>
        <w:ind w:left="0"/>
        <w:jc w:val="left"/>
        <w:rPr>
          <w:rFonts w:ascii="Calibri"/>
          <w:sz w:val="21"/>
        </w:rPr>
      </w:pPr>
    </w:p>
    <w:p>
      <w:pPr>
        <w:spacing w:before="1"/>
        <w:ind w:left="1339" w:right="2124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1. Saúde.</w:t>
      </w:r>
      <w:r>
        <w:rPr>
          <w:rFonts w:ascii="Calibri" w:hAnsi="Calibri"/>
          <w:spacing w:val="51"/>
          <w:sz w:val="22"/>
        </w:rPr>
        <w:t> </w:t>
      </w:r>
      <w:r>
        <w:rPr>
          <w:rFonts w:ascii="Calibri" w:hAnsi="Calibri"/>
          <w:sz w:val="22"/>
        </w:rPr>
        <w:t>2.Medicina.</w:t>
      </w:r>
      <w:r>
        <w:rPr>
          <w:rFonts w:ascii="Calibri" w:hAnsi="Calibri"/>
          <w:spacing w:val="49"/>
          <w:sz w:val="22"/>
        </w:rPr>
        <w:t> </w:t>
      </w:r>
      <w:r>
        <w:rPr>
          <w:rFonts w:ascii="Calibri" w:hAnsi="Calibri"/>
          <w:sz w:val="22"/>
        </w:rPr>
        <w:t>3. Covid-19.   4.Pesquisa científica.</w:t>
      </w:r>
      <w:r>
        <w:rPr>
          <w:rFonts w:ascii="Calibri" w:hAnsi="Calibri"/>
          <w:spacing w:val="50"/>
          <w:sz w:val="22"/>
        </w:rPr>
        <w:t> </w:t>
      </w:r>
      <w:r>
        <w:rPr>
          <w:rFonts w:ascii="Calibri" w:hAnsi="Calibri"/>
          <w:sz w:val="22"/>
        </w:rPr>
        <w:t>I. Carla Viviane Freitas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Jesus, Ana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Caroline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Gusmão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Matos, Manuelli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Antunes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Silva, Mellyne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Henriques Guerra, Déborah Esteves Carvalho, Tatiana Martins Araújo Ribeiro, José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Bento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dos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Santos,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Cristóvão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Almeida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Barros,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Carlos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Alberto</w:t>
      </w:r>
      <w:r>
        <w:rPr>
          <w:rFonts w:ascii="Calibri" w:hAnsi="Calibri"/>
          <w:spacing w:val="50"/>
          <w:sz w:val="22"/>
        </w:rPr>
        <w:t> </w:t>
      </w:r>
      <w:r>
        <w:rPr>
          <w:rFonts w:ascii="Calibri" w:hAnsi="Calibri"/>
          <w:sz w:val="22"/>
        </w:rPr>
        <w:t>Góis</w:t>
      </w:r>
      <w:r>
        <w:rPr>
          <w:rFonts w:ascii="Calibri" w:hAnsi="Calibri"/>
          <w:spacing w:val="50"/>
          <w:sz w:val="22"/>
        </w:rPr>
        <w:t> </w:t>
      </w:r>
      <w:r>
        <w:rPr>
          <w:rFonts w:ascii="Calibri" w:hAnsi="Calibri"/>
          <w:sz w:val="22"/>
        </w:rPr>
        <w:t>Barreto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(Autores).</w:t>
      </w:r>
    </w:p>
    <w:p>
      <w:pPr>
        <w:pStyle w:val="BodyText"/>
        <w:ind w:left="0"/>
        <w:jc w:val="left"/>
        <w:rPr>
          <w:rFonts w:ascii="Calibri"/>
          <w:sz w:val="22"/>
        </w:rPr>
      </w:pPr>
    </w:p>
    <w:p>
      <w:pPr>
        <w:spacing w:before="179"/>
        <w:ind w:left="1079" w:right="1715" w:firstLine="0"/>
        <w:jc w:val="righ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CDD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610</w:t>
      </w:r>
    </w:p>
    <w:p>
      <w:pPr>
        <w:pStyle w:val="BodyText"/>
        <w:spacing w:before="1"/>
        <w:ind w:left="0"/>
        <w:jc w:val="left"/>
        <w:rPr>
          <w:rFonts w:ascii="Calibri"/>
          <w:sz w:val="21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842644</wp:posOffset>
            </wp:positionH>
            <wp:positionV relativeFrom="paragraph">
              <wp:posOffset>188352</wp:posOffset>
            </wp:positionV>
            <wp:extent cx="5491795" cy="23622"/>
            <wp:effectExtent l="0" t="0" r="0" b="0"/>
            <wp:wrapTopAndBottom/>
            <wp:docPr id="1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795" cy="23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717" w:right="1472" w:hanging="1638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As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ideias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veiculadas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e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opiniões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emitidas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nos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capítulos,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bem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como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a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revisão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dos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mesmos,</w:t>
      </w:r>
      <w:r>
        <w:rPr>
          <w:rFonts w:ascii="Calibri" w:hAnsi="Calibri"/>
          <w:b/>
          <w:spacing w:val="-47"/>
          <w:sz w:val="22"/>
        </w:rPr>
        <w:t> </w:t>
      </w:r>
      <w:r>
        <w:rPr>
          <w:rFonts w:ascii="Calibri" w:hAnsi="Calibri"/>
          <w:b/>
          <w:sz w:val="22"/>
        </w:rPr>
        <w:t>são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inteira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responsabilidade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seus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autores.</w:t>
      </w:r>
    </w:p>
    <w:p>
      <w:pPr>
        <w:pStyle w:val="BodyText"/>
        <w:ind w:left="0"/>
        <w:jc w:val="left"/>
        <w:rPr>
          <w:rFonts w:ascii="Calibri"/>
          <w:b/>
          <w:sz w:val="22"/>
        </w:rPr>
      </w:pPr>
    </w:p>
    <w:p>
      <w:pPr>
        <w:pStyle w:val="BodyText"/>
        <w:ind w:left="0"/>
        <w:jc w:val="left"/>
        <w:rPr>
          <w:rFonts w:ascii="Calibri"/>
          <w:b/>
          <w:sz w:val="22"/>
        </w:rPr>
      </w:pPr>
    </w:p>
    <w:p>
      <w:pPr>
        <w:spacing w:before="148"/>
        <w:ind w:left="1469" w:right="0" w:firstLine="0"/>
        <w:jc w:val="both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Conselho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Científico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da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Editora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Inovar:</w:t>
      </w:r>
    </w:p>
    <w:p>
      <w:pPr>
        <w:spacing w:line="259" w:lineRule="auto" w:before="178"/>
        <w:ind w:left="1469" w:right="2377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Franchys Marizethe Nascimento Santana (UFMS/Brasil); Jucimara Silva Rojas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(UFMS/Brasil); Maria Cristina Neves de Azevedo (UFOP/Brasil); Ordália Alves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Almeida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(UFMS/Brasil);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Otília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Maria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Alves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Nóbrega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Alberto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Dantas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(UnB/Brasil),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Guilherme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Antônio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Lopes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Oliveira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(CHRISFAPI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-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Cristo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Faculdade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do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Piauí).</w:t>
      </w:r>
    </w:p>
    <w:p>
      <w:pPr>
        <w:pStyle w:val="BodyText"/>
        <w:ind w:left="0"/>
        <w:jc w:val="left"/>
        <w:rPr>
          <w:rFonts w:ascii="Calibri"/>
          <w:sz w:val="22"/>
        </w:rPr>
      </w:pPr>
    </w:p>
    <w:p>
      <w:pPr>
        <w:pStyle w:val="BodyText"/>
        <w:ind w:left="0"/>
        <w:jc w:val="left"/>
        <w:rPr>
          <w:rFonts w:ascii="Calibri"/>
          <w:sz w:val="22"/>
        </w:rPr>
      </w:pPr>
    </w:p>
    <w:p>
      <w:pPr>
        <w:pStyle w:val="BodyText"/>
        <w:ind w:left="0"/>
        <w:jc w:val="left"/>
        <w:rPr>
          <w:rFonts w:ascii="Calibri"/>
          <w:sz w:val="22"/>
        </w:rPr>
      </w:pPr>
    </w:p>
    <w:p>
      <w:pPr>
        <w:pStyle w:val="BodyText"/>
        <w:ind w:left="0"/>
        <w:jc w:val="left"/>
        <w:rPr>
          <w:rFonts w:ascii="Calibri"/>
          <w:sz w:val="22"/>
        </w:rPr>
      </w:pPr>
    </w:p>
    <w:p>
      <w:pPr>
        <w:pStyle w:val="BodyText"/>
        <w:spacing w:before="1"/>
        <w:ind w:left="0"/>
        <w:jc w:val="left"/>
        <w:rPr>
          <w:rFonts w:ascii="Calibri"/>
          <w:sz w:val="22"/>
        </w:rPr>
      </w:pPr>
    </w:p>
    <w:p>
      <w:pPr>
        <w:spacing w:before="0"/>
        <w:ind w:left="3826" w:right="4025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Editora Inovar</w:t>
      </w:r>
      <w:r>
        <w:rPr>
          <w:rFonts w:ascii="Calibri" w:hAnsi="Calibri"/>
          <w:spacing w:val="1"/>
          <w:sz w:val="22"/>
        </w:rPr>
        <w:t> </w:t>
      </w:r>
      <w:hyperlink r:id="rId9">
        <w:r>
          <w:rPr>
            <w:rFonts w:ascii="Calibri" w:hAnsi="Calibri"/>
            <w:sz w:val="22"/>
          </w:rPr>
          <w:t>www.editorainovar.com.br</w:t>
        </w:r>
      </w:hyperlink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79002-401 – Campo Grande – MS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2021</w:t>
      </w:r>
    </w:p>
    <w:p>
      <w:pPr>
        <w:spacing w:after="0"/>
        <w:jc w:val="center"/>
        <w:rPr>
          <w:rFonts w:ascii="Calibri" w:hAnsi="Calibri"/>
          <w:sz w:val="22"/>
        </w:rPr>
        <w:sectPr>
          <w:pgSz w:w="11910" w:h="16840"/>
          <w:pgMar w:top="1360" w:bottom="280" w:left="620" w:right="420"/>
        </w:sect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spacing w:before="2"/>
        <w:ind w:left="0"/>
        <w:jc w:val="left"/>
        <w:rPr>
          <w:rFonts w:ascii="Calibri"/>
          <w:sz w:val="21"/>
        </w:rPr>
      </w:pPr>
    </w:p>
    <w:p>
      <w:pPr>
        <w:pStyle w:val="Heading2"/>
        <w:spacing w:before="90"/>
        <w:ind w:left="0" w:right="195"/>
        <w:jc w:val="center"/>
      </w:pPr>
      <w:r>
        <w:rPr/>
        <w:t>SUMÁRIO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388" w:val="left" w:leader="dot"/>
            </w:tabs>
            <w:spacing w:before="26"/>
          </w:pPr>
          <w:hyperlink w:history="true" w:anchor="_bookmark0">
            <w:r>
              <w:rPr/>
              <w:t>AGRADECIMENTOS</w:t>
              <w:tab/>
              <w:t>6</w:t>
            </w:r>
          </w:hyperlink>
        </w:p>
        <w:p>
          <w:pPr>
            <w:pStyle w:val="TOC1"/>
            <w:tabs>
              <w:tab w:pos="8388" w:val="left" w:leader="dot"/>
            </w:tabs>
          </w:pPr>
          <w:hyperlink w:history="true" w:anchor="_bookmark1">
            <w:r>
              <w:rPr/>
              <w:t>APRESENTAÇÃO</w:t>
              <w:tab/>
              <w:t>7</w:t>
            </w:r>
          </w:hyperlink>
        </w:p>
        <w:p>
          <w:pPr>
            <w:pStyle w:val="TOC1"/>
            <w:tabs>
              <w:tab w:pos="8388" w:val="left" w:leader="dot"/>
            </w:tabs>
          </w:pPr>
          <w:hyperlink w:history="true" w:anchor="_bookmark2">
            <w:r>
              <w:rPr/>
              <w:t>PREFÁCIO</w:t>
              <w:tab/>
              <w:t>8</w:t>
            </w:r>
          </w:hyperlink>
        </w:p>
        <w:p>
          <w:pPr>
            <w:pStyle w:val="TOC2"/>
            <w:tabs>
              <w:tab w:pos="9468" w:val="left" w:leader="dot"/>
            </w:tabs>
          </w:pPr>
          <w:hyperlink w:history="true" w:anchor="_bookmark3">
            <w:r>
              <w:rPr/>
              <w:t>PERFIL CLÍNICO DOS PACIENTES DE DIFERENTES FAIXAS ETÁRIAS COM</w:t>
            </w:r>
          </w:hyperlink>
          <w:r>
            <w:rPr>
              <w:spacing w:val="1"/>
            </w:rPr>
            <w:t> </w:t>
          </w:r>
          <w:hyperlink w:history="true" w:anchor="_bookmark3">
            <w:r>
              <w:rPr/>
              <w:t>COVID-19</w:t>
              <w:tab/>
              <w:t>9</w:t>
            </w:r>
          </w:hyperlink>
        </w:p>
        <w:p>
          <w:pPr>
            <w:pStyle w:val="TOC3"/>
            <w:spacing w:before="156"/>
          </w:pPr>
          <w:r>
            <w:rPr/>
            <w:t>Ana Caroline Gusmão de Matos</w:t>
          </w:r>
          <w:r>
            <w:rPr>
              <w:spacing w:val="-47"/>
            </w:rPr>
            <w:t> </w:t>
          </w:r>
          <w:r>
            <w:rPr/>
            <w:t>Manuelli</w:t>
          </w:r>
          <w:r>
            <w:rPr>
              <w:spacing w:val="-1"/>
            </w:rPr>
            <w:t> </w:t>
          </w:r>
          <w:r>
            <w:rPr/>
            <w:t>Antunes</w:t>
          </w:r>
          <w:r>
            <w:rPr>
              <w:spacing w:val="-4"/>
            </w:rPr>
            <w:t> </w:t>
          </w:r>
          <w:r>
            <w:rPr/>
            <w:t>da</w:t>
          </w:r>
          <w:r>
            <w:rPr>
              <w:spacing w:val="-2"/>
            </w:rPr>
            <w:t> </w:t>
          </w:r>
          <w:r>
            <w:rPr/>
            <w:t>Silva</w:t>
          </w:r>
        </w:p>
        <w:p>
          <w:pPr>
            <w:pStyle w:val="TOC3"/>
            <w:ind w:right="7218"/>
          </w:pPr>
          <w:r>
            <w:rPr/>
            <w:t>José Bento dos Santos</w:t>
          </w:r>
          <w:r>
            <w:rPr>
              <w:spacing w:val="1"/>
            </w:rPr>
            <w:t> </w:t>
          </w:r>
          <w:r>
            <w:rPr/>
            <w:t>Cristóvão Almeida Barros</w:t>
          </w:r>
          <w:r>
            <w:rPr>
              <w:spacing w:val="1"/>
            </w:rPr>
            <w:t> </w:t>
          </w:r>
          <w:r>
            <w:rPr/>
            <w:t>Carlos Alberto Góis Barreto</w:t>
          </w:r>
          <w:r>
            <w:rPr>
              <w:spacing w:val="1"/>
            </w:rPr>
            <w:t> </w:t>
          </w:r>
          <w:r>
            <w:rPr/>
            <w:t>Mellyne</w:t>
          </w:r>
          <w:r>
            <w:rPr>
              <w:spacing w:val="2"/>
            </w:rPr>
            <w:t> </w:t>
          </w:r>
          <w:r>
            <w:rPr/>
            <w:t>Henriques Guerra</w:t>
          </w:r>
          <w:r>
            <w:rPr>
              <w:spacing w:val="1"/>
            </w:rPr>
            <w:t> </w:t>
          </w:r>
          <w:r>
            <w:rPr/>
            <w:t>Déborah Esteves Carvalho</w:t>
          </w:r>
          <w:r>
            <w:rPr>
              <w:spacing w:val="1"/>
            </w:rPr>
            <w:t> </w:t>
          </w:r>
          <w:r>
            <w:rPr/>
            <w:t>Tatiana Martins Araújo Ribeiro</w:t>
          </w:r>
          <w:r>
            <w:rPr>
              <w:spacing w:val="-47"/>
            </w:rPr>
            <w:t> </w:t>
          </w:r>
          <w:r>
            <w:rPr/>
            <w:t>Carla Viviane</w:t>
          </w:r>
          <w:r>
            <w:rPr>
              <w:spacing w:val="-2"/>
            </w:rPr>
            <w:t> </w:t>
          </w:r>
          <w:r>
            <w:rPr/>
            <w:t>Freitas de</w:t>
          </w:r>
          <w:r>
            <w:rPr>
              <w:spacing w:val="-2"/>
            </w:rPr>
            <w:t> </w:t>
          </w:r>
          <w:r>
            <w:rPr/>
            <w:t>Jesus</w:t>
          </w:r>
        </w:p>
        <w:p>
          <w:pPr>
            <w:pStyle w:val="TOC1"/>
            <w:tabs>
              <w:tab w:pos="8278" w:val="left" w:leader="dot"/>
            </w:tabs>
            <w:spacing w:before="167"/>
          </w:pPr>
          <w:hyperlink w:history="true" w:anchor="_bookmark4">
            <w:r>
              <w:rPr/>
              <w:t>PRINCIPAIS</w:t>
            </w:r>
            <w:r>
              <w:rPr>
                <w:spacing w:val="-1"/>
              </w:rPr>
              <w:t> </w:t>
            </w:r>
            <w:r>
              <w:rPr/>
              <w:t>MANIFESTAÇÕES</w:t>
            </w:r>
            <w:r>
              <w:rPr>
                <w:spacing w:val="-6"/>
              </w:rPr>
              <w:t> </w:t>
            </w:r>
            <w:r>
              <w:rPr/>
              <w:t>RESPIRATÓRIAS</w:t>
            </w:r>
            <w:r>
              <w:rPr>
                <w:spacing w:val="-1"/>
              </w:rPr>
              <w:t> </w:t>
            </w:r>
            <w:r>
              <w:rPr/>
              <w:t>NA</w:t>
            </w:r>
            <w:r>
              <w:rPr>
                <w:spacing w:val="-3"/>
              </w:rPr>
              <w:t> </w:t>
            </w:r>
            <w:r>
              <w:rPr/>
              <w:t>COVID-19</w:t>
              <w:tab/>
              <w:t>25</w:t>
            </w:r>
          </w:hyperlink>
        </w:p>
      </w:sdtContent>
    </w:sdt>
    <w:p>
      <w:pPr>
        <w:spacing w:line="240" w:lineRule="auto" w:before="154"/>
        <w:ind w:left="1079" w:right="7614" w:firstLine="0"/>
        <w:jc w:val="both"/>
        <w:rPr>
          <w:i/>
          <w:sz w:val="20"/>
        </w:rPr>
      </w:pPr>
      <w:r>
        <w:rPr>
          <w:i/>
          <w:sz w:val="20"/>
        </w:rPr>
        <w:t>Cristóvão Almeida Barros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Déborah Esteves Carvalho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Mellyne Henriques Guerra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Manuelli Antunes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da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Silva</w:t>
      </w:r>
    </w:p>
    <w:p>
      <w:pPr>
        <w:spacing w:line="240" w:lineRule="auto" w:before="0"/>
        <w:ind w:left="1079" w:right="7189" w:firstLine="0"/>
        <w:jc w:val="both"/>
        <w:rPr>
          <w:i/>
          <w:sz w:val="20"/>
        </w:rPr>
      </w:pPr>
      <w:r>
        <w:rPr>
          <w:i/>
          <w:sz w:val="20"/>
        </w:rPr>
        <w:t>Ana Caroline Gusmão de Matos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Tatiana Martins Araújo Ribeiro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José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Bento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dos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Santos</w:t>
      </w:r>
    </w:p>
    <w:p>
      <w:pPr>
        <w:spacing w:before="0"/>
        <w:ind w:left="1079" w:right="7301" w:firstLine="0"/>
        <w:jc w:val="both"/>
        <w:rPr>
          <w:i/>
          <w:sz w:val="20"/>
        </w:rPr>
      </w:pPr>
      <w:r>
        <w:rPr>
          <w:i/>
          <w:sz w:val="20"/>
        </w:rPr>
        <w:t>Carlos Alberto Góis Barreto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Carla Viviane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Freitas de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Jesus</w:t>
      </w:r>
    </w:p>
    <w:p>
      <w:pPr>
        <w:tabs>
          <w:tab w:pos="9358" w:val="left" w:leader="dot"/>
        </w:tabs>
        <w:spacing w:before="164"/>
        <w:ind w:left="1079" w:right="1283" w:firstLine="0"/>
        <w:jc w:val="left"/>
        <w:rPr>
          <w:b/>
          <w:sz w:val="22"/>
        </w:rPr>
      </w:pPr>
      <w:hyperlink w:history="true" w:anchor="_bookmark5">
        <w:r>
          <w:rPr>
            <w:b/>
            <w:sz w:val="22"/>
          </w:rPr>
          <w:t>COMPLICAÇÕES CARDIOVASCULARES EM PACIENTES INFECTADOS COM A</w:t>
        </w:r>
      </w:hyperlink>
      <w:r>
        <w:rPr>
          <w:b/>
          <w:spacing w:val="1"/>
          <w:sz w:val="22"/>
        </w:rPr>
        <w:t> </w:t>
      </w:r>
      <w:hyperlink w:history="true" w:anchor="_bookmark5">
        <w:r>
          <w:rPr>
            <w:b/>
            <w:sz w:val="22"/>
          </w:rPr>
          <w:t>COVID-19</w:t>
          <w:tab/>
          <w:t>35</w:t>
        </w:r>
      </w:hyperlink>
    </w:p>
    <w:p>
      <w:pPr>
        <w:spacing w:before="156"/>
        <w:ind w:left="1079" w:right="7476" w:firstLine="0"/>
        <w:jc w:val="left"/>
        <w:rPr>
          <w:i/>
          <w:sz w:val="20"/>
        </w:rPr>
      </w:pPr>
      <w:r>
        <w:rPr>
          <w:i/>
          <w:sz w:val="20"/>
        </w:rPr>
        <w:t>Carlos Alberto Góis Barreto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José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Bento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dos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Santos</w:t>
      </w:r>
    </w:p>
    <w:p>
      <w:pPr>
        <w:spacing w:line="240" w:lineRule="auto" w:before="1"/>
        <w:ind w:left="1079" w:right="7189" w:firstLine="0"/>
        <w:jc w:val="left"/>
        <w:rPr>
          <w:i/>
          <w:sz w:val="20"/>
        </w:rPr>
      </w:pPr>
      <w:r>
        <w:rPr>
          <w:i/>
          <w:sz w:val="20"/>
        </w:rPr>
        <w:t>Ana Caroline Gusmão de Matos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Mellyne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Henriques Guerra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Déborah Esteves Carvalho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Tatiana Martins Araújo Ribeiro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Manuelli Antunes da Silva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Cristóvão</w:t>
      </w:r>
      <w:r>
        <w:rPr>
          <w:i/>
          <w:spacing w:val="14"/>
          <w:sz w:val="20"/>
        </w:rPr>
        <w:t> </w:t>
      </w:r>
      <w:r>
        <w:rPr>
          <w:i/>
          <w:sz w:val="20"/>
        </w:rPr>
        <w:t>Almeida</w:t>
      </w:r>
      <w:r>
        <w:rPr>
          <w:i/>
          <w:spacing w:val="10"/>
          <w:sz w:val="20"/>
        </w:rPr>
        <w:t> </w:t>
      </w:r>
      <w:r>
        <w:rPr>
          <w:i/>
          <w:sz w:val="20"/>
        </w:rPr>
        <w:t>Barros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Carla Viviane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Freitas de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Jesus</w:t>
      </w:r>
    </w:p>
    <w:p>
      <w:pPr>
        <w:tabs>
          <w:tab w:pos="8278" w:val="left" w:leader="dot"/>
        </w:tabs>
        <w:spacing w:before="162"/>
        <w:ind w:left="0" w:right="203" w:firstLine="0"/>
        <w:jc w:val="center"/>
        <w:rPr>
          <w:b/>
          <w:sz w:val="22"/>
        </w:rPr>
      </w:pPr>
      <w:hyperlink w:history="true" w:anchor="_bookmark6">
        <w:r>
          <w:rPr>
            <w:b/>
            <w:sz w:val="22"/>
          </w:rPr>
          <w:t>COVID-19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E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SUAS</w:t>
        </w:r>
        <w:r>
          <w:rPr>
            <w:b/>
            <w:spacing w:val="1"/>
            <w:sz w:val="22"/>
          </w:rPr>
          <w:t> </w:t>
        </w:r>
        <w:r>
          <w:rPr>
            <w:b/>
            <w:sz w:val="22"/>
          </w:rPr>
          <w:t>REPERCUSSÕES NO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SISTEMA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HEMATOLÓGICO</w:t>
          <w:tab/>
          <w:t>49</w:t>
        </w:r>
      </w:hyperlink>
    </w:p>
    <w:p>
      <w:pPr>
        <w:spacing w:before="155"/>
        <w:ind w:left="1079" w:right="7476" w:firstLine="0"/>
        <w:jc w:val="left"/>
        <w:rPr>
          <w:i/>
          <w:sz w:val="20"/>
        </w:rPr>
      </w:pPr>
      <w:r>
        <w:rPr>
          <w:i/>
          <w:sz w:val="20"/>
        </w:rPr>
        <w:t>José Bento dos Santos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Carlos Alberto Góis Barreto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Cristóvão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Almeida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Barros</w:t>
      </w:r>
    </w:p>
    <w:p>
      <w:pPr>
        <w:spacing w:before="1"/>
        <w:ind w:left="1079" w:right="7209" w:firstLine="0"/>
        <w:jc w:val="left"/>
        <w:rPr>
          <w:i/>
          <w:sz w:val="20"/>
        </w:rPr>
      </w:pPr>
      <w:r>
        <w:rPr>
          <w:i/>
          <w:sz w:val="20"/>
        </w:rPr>
        <w:t>Tatiana Martins Araújo Ribeiro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Mellyne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Henriques Guerra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Manuelli Antunes da Silva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Déborah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Esteves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Carvalho</w:t>
      </w:r>
    </w:p>
    <w:p>
      <w:pPr>
        <w:spacing w:before="3"/>
        <w:ind w:left="1079" w:right="7182" w:firstLine="0"/>
        <w:jc w:val="left"/>
        <w:rPr>
          <w:i/>
          <w:sz w:val="20"/>
        </w:rPr>
      </w:pPr>
      <w:r>
        <w:rPr>
          <w:i/>
          <w:sz w:val="20"/>
        </w:rPr>
        <w:t>Ana Caroline Gusmão de Matos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Carla Viviane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Freitas de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Jesus</w:t>
      </w:r>
    </w:p>
    <w:p>
      <w:pPr>
        <w:tabs>
          <w:tab w:pos="9358" w:val="left" w:leader="dot"/>
        </w:tabs>
        <w:spacing w:before="164"/>
        <w:ind w:left="1079" w:right="1283" w:firstLine="0"/>
        <w:jc w:val="left"/>
        <w:rPr>
          <w:b/>
          <w:sz w:val="22"/>
        </w:rPr>
      </w:pPr>
      <w:hyperlink w:history="true" w:anchor="_bookmark7">
        <w:r>
          <w:rPr>
            <w:b/>
            <w:sz w:val="22"/>
          </w:rPr>
          <w:t>INFECÇÃO E</w:t>
        </w:r>
        <w:r>
          <w:rPr>
            <w:b/>
            <w:spacing w:val="1"/>
            <w:sz w:val="22"/>
          </w:rPr>
          <w:t> </w:t>
        </w:r>
        <w:r>
          <w:rPr>
            <w:b/>
            <w:sz w:val="22"/>
          </w:rPr>
          <w:t>MANIFESTAÇÕES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CLÍNICAS</w:t>
        </w:r>
        <w:r>
          <w:rPr>
            <w:b/>
            <w:spacing w:val="1"/>
            <w:sz w:val="22"/>
          </w:rPr>
          <w:t> </w:t>
        </w:r>
        <w:r>
          <w:rPr>
            <w:b/>
            <w:sz w:val="22"/>
          </w:rPr>
          <w:t>DO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SISTEMA</w:t>
        </w:r>
        <w:r>
          <w:rPr>
            <w:b/>
            <w:spacing w:val="5"/>
            <w:sz w:val="22"/>
          </w:rPr>
          <w:t> </w:t>
        </w:r>
        <w:r>
          <w:rPr>
            <w:b/>
            <w:sz w:val="22"/>
          </w:rPr>
          <w:t>NEUROLÓGICO NA</w:t>
        </w:r>
      </w:hyperlink>
      <w:r>
        <w:rPr>
          <w:b/>
          <w:spacing w:val="1"/>
          <w:sz w:val="22"/>
        </w:rPr>
        <w:t> </w:t>
      </w:r>
      <w:hyperlink w:history="true" w:anchor="_bookmark7">
        <w:r>
          <w:rPr>
            <w:b/>
            <w:sz w:val="22"/>
          </w:rPr>
          <w:t>COVID-19</w:t>
          <w:tab/>
          <w:t>59</w:t>
        </w:r>
      </w:hyperlink>
    </w:p>
    <w:p>
      <w:pPr>
        <w:spacing w:after="0"/>
        <w:jc w:val="left"/>
        <w:rPr>
          <w:sz w:val="22"/>
        </w:rPr>
        <w:sectPr>
          <w:pgSz w:w="11910" w:h="16840"/>
          <w:pgMar w:top="1580" w:bottom="280" w:left="620" w:right="420"/>
        </w:sectPr>
      </w:pPr>
    </w:p>
    <w:p>
      <w:pPr>
        <w:spacing w:before="73"/>
        <w:ind w:left="1079" w:right="7209" w:firstLine="0"/>
        <w:jc w:val="left"/>
        <w:rPr>
          <w:i/>
          <w:sz w:val="20"/>
        </w:rPr>
      </w:pPr>
      <w:r>
        <w:rPr>
          <w:i/>
          <w:sz w:val="20"/>
        </w:rPr>
        <w:t>Mellyne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Henriques Guerra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Tatiana Martins Araújo Ribeiro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Manuelli Antunes da Silva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Carlos Alberto Góis Barreto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Déborah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Esteves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Carvalho</w:t>
      </w:r>
    </w:p>
    <w:p>
      <w:pPr>
        <w:spacing w:before="3"/>
        <w:ind w:left="1079" w:right="7182" w:firstLine="0"/>
        <w:jc w:val="left"/>
        <w:rPr>
          <w:i/>
          <w:sz w:val="20"/>
        </w:rPr>
      </w:pPr>
      <w:r>
        <w:rPr>
          <w:i/>
          <w:sz w:val="20"/>
        </w:rPr>
        <w:t>Ana Caroline Gusmão de Matos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Cristóvão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Almeida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Barros</w:t>
      </w:r>
    </w:p>
    <w:p>
      <w:pPr>
        <w:spacing w:before="1"/>
        <w:ind w:left="1079" w:right="0" w:firstLine="0"/>
        <w:jc w:val="left"/>
        <w:rPr>
          <w:i/>
          <w:sz w:val="20"/>
        </w:rPr>
      </w:pPr>
      <w:r>
        <w:rPr>
          <w:i/>
          <w:sz w:val="20"/>
        </w:rPr>
        <w:t>José Bento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dos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Santos</w:t>
      </w:r>
    </w:p>
    <w:p>
      <w:pPr>
        <w:spacing w:before="0"/>
        <w:ind w:left="1079" w:right="0" w:firstLine="0"/>
        <w:jc w:val="left"/>
        <w:rPr>
          <w:i/>
          <w:sz w:val="20"/>
        </w:rPr>
      </w:pPr>
      <w:r>
        <w:rPr>
          <w:i/>
          <w:sz w:val="20"/>
        </w:rPr>
        <w:t>Carla Viviane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Freitas de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Jesus</w:t>
      </w:r>
    </w:p>
    <w:p>
      <w:pPr>
        <w:tabs>
          <w:tab w:pos="9578" w:val="right" w:leader="dot"/>
        </w:tabs>
        <w:spacing w:before="164"/>
        <w:ind w:left="1079" w:right="0" w:firstLine="0"/>
        <w:jc w:val="left"/>
        <w:rPr>
          <w:b/>
          <w:sz w:val="22"/>
        </w:rPr>
      </w:pPr>
      <w:hyperlink w:history="true" w:anchor="_bookmark8">
        <w:r>
          <w:rPr>
            <w:b/>
            <w:sz w:val="22"/>
          </w:rPr>
          <w:t>MANIFESTAÇÕES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GASTROINTESTINAIS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E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HEPÁTICAS</w:t>
        </w:r>
        <w:r>
          <w:rPr>
            <w:b/>
            <w:spacing w:val="3"/>
            <w:sz w:val="22"/>
          </w:rPr>
          <w:t> </w:t>
        </w:r>
        <w:r>
          <w:rPr>
            <w:b/>
            <w:sz w:val="22"/>
          </w:rPr>
          <w:t>DA COVID-19</w:t>
          <w:tab/>
          <w:t>82</w:t>
        </w:r>
      </w:hyperlink>
    </w:p>
    <w:p>
      <w:pPr>
        <w:spacing w:before="155"/>
        <w:ind w:left="1079" w:right="0" w:firstLine="0"/>
        <w:jc w:val="left"/>
        <w:rPr>
          <w:i/>
          <w:sz w:val="20"/>
        </w:rPr>
      </w:pPr>
      <w:r>
        <w:rPr>
          <w:i/>
          <w:sz w:val="20"/>
        </w:rPr>
        <w:t>Manuelli Antunes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da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Silva</w:t>
      </w:r>
    </w:p>
    <w:p>
      <w:pPr>
        <w:spacing w:line="240" w:lineRule="auto" w:before="1"/>
        <w:ind w:left="1079" w:right="7182" w:firstLine="0"/>
        <w:jc w:val="left"/>
        <w:rPr>
          <w:i/>
          <w:sz w:val="20"/>
        </w:rPr>
      </w:pPr>
      <w:r>
        <w:rPr>
          <w:i/>
          <w:sz w:val="20"/>
        </w:rPr>
        <w:t>Ana Caroline Gusmão de Matos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Déborah Esteves Carvalho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Mellyne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Henriques Guerra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Tatiana Martins Araújo Ribeiro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José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Bento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dos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Santos</w:t>
      </w:r>
    </w:p>
    <w:p>
      <w:pPr>
        <w:spacing w:line="240" w:lineRule="auto" w:before="0"/>
        <w:ind w:left="1079" w:right="7299" w:firstLine="0"/>
        <w:jc w:val="left"/>
        <w:rPr>
          <w:i/>
          <w:sz w:val="20"/>
        </w:rPr>
      </w:pPr>
      <w:r>
        <w:rPr>
          <w:i/>
          <w:sz w:val="20"/>
        </w:rPr>
        <w:t>Carlos Alberto Góis Barreto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Cristóvão Almeida Barros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Carla Viviane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Freitas de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Jesus</w:t>
      </w:r>
    </w:p>
    <w:p>
      <w:pPr>
        <w:tabs>
          <w:tab w:pos="9358" w:val="left" w:leader="dot"/>
        </w:tabs>
        <w:spacing w:before="163"/>
        <w:ind w:left="1079" w:right="1283" w:firstLine="0"/>
        <w:jc w:val="left"/>
        <w:rPr>
          <w:b/>
          <w:sz w:val="22"/>
        </w:rPr>
      </w:pPr>
      <w:hyperlink w:history="true" w:anchor="_bookmark9">
        <w:r>
          <w:rPr>
            <w:b/>
            <w:sz w:val="22"/>
          </w:rPr>
          <w:t>COMPLICAÇÕES GENITURINÁRIAS NA COVID-19: O QUE SABEMOS ATÉ</w:t>
        </w:r>
      </w:hyperlink>
      <w:r>
        <w:rPr>
          <w:b/>
          <w:spacing w:val="1"/>
          <w:sz w:val="22"/>
        </w:rPr>
        <w:t> </w:t>
      </w:r>
      <w:hyperlink w:history="true" w:anchor="_bookmark9">
        <w:r>
          <w:rPr>
            <w:b/>
            <w:sz w:val="22"/>
          </w:rPr>
          <w:t>AGORA?</w:t>
          <w:tab/>
          <w:t>95</w:t>
        </w:r>
      </w:hyperlink>
    </w:p>
    <w:p>
      <w:pPr>
        <w:spacing w:before="156"/>
        <w:ind w:left="1079" w:right="7182" w:firstLine="0"/>
        <w:jc w:val="left"/>
        <w:rPr>
          <w:i/>
          <w:sz w:val="20"/>
        </w:rPr>
      </w:pPr>
      <w:r>
        <w:rPr>
          <w:i/>
          <w:sz w:val="20"/>
        </w:rPr>
        <w:t>Ana Caroline Gusmão de Matos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Tatiana Martins Araújo Ribeiro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Manuelli Antunes da Silva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Déborah Esteves Carvalho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Cristóvão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Almeida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Barros</w:t>
      </w:r>
    </w:p>
    <w:p>
      <w:pPr>
        <w:spacing w:line="237" w:lineRule="auto" w:before="4"/>
        <w:ind w:left="1079" w:right="7476" w:firstLine="0"/>
        <w:jc w:val="left"/>
        <w:rPr>
          <w:i/>
          <w:sz w:val="20"/>
        </w:rPr>
      </w:pPr>
      <w:r>
        <w:rPr>
          <w:i/>
          <w:sz w:val="20"/>
        </w:rPr>
        <w:t>José Bento dos Santos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Carlos Alberto Góis Barreto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Mellyne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Henriques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Guerra</w:t>
      </w:r>
    </w:p>
    <w:p>
      <w:pPr>
        <w:spacing w:before="1"/>
        <w:ind w:left="1079" w:right="0" w:firstLine="0"/>
        <w:jc w:val="left"/>
        <w:rPr>
          <w:i/>
          <w:sz w:val="20"/>
        </w:rPr>
      </w:pPr>
      <w:r>
        <w:rPr>
          <w:i/>
          <w:sz w:val="20"/>
        </w:rPr>
        <w:t>Carla Viviane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Freitas de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Jesus</w:t>
      </w:r>
    </w:p>
    <w:p>
      <w:pPr>
        <w:tabs>
          <w:tab w:pos="9247" w:val="left" w:leader="dot"/>
        </w:tabs>
        <w:spacing w:before="184"/>
        <w:ind w:left="1079" w:right="0" w:firstLine="0"/>
        <w:jc w:val="left"/>
        <w:rPr>
          <w:b/>
          <w:sz w:val="22"/>
        </w:rPr>
      </w:pPr>
      <w:hyperlink w:history="true" w:anchor="_bookmark10">
        <w:r>
          <w:rPr>
            <w:b/>
            <w:sz w:val="22"/>
          </w:rPr>
          <w:t>MANIFESTAÇÕES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DERMATOLÓGICAS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ASSOCIADAS</w:t>
        </w:r>
        <w:r>
          <w:rPr>
            <w:b/>
            <w:spacing w:val="1"/>
            <w:sz w:val="22"/>
          </w:rPr>
          <w:t> </w:t>
        </w:r>
        <w:r>
          <w:rPr>
            <w:b/>
            <w:sz w:val="22"/>
          </w:rPr>
          <w:t>À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COVID-19</w:t>
          <w:tab/>
          <w:t>116</w:t>
        </w:r>
      </w:hyperlink>
    </w:p>
    <w:p>
      <w:pPr>
        <w:spacing w:before="155"/>
        <w:ind w:left="1079" w:right="7189" w:firstLine="0"/>
        <w:jc w:val="left"/>
        <w:rPr>
          <w:i/>
          <w:sz w:val="20"/>
        </w:rPr>
      </w:pPr>
      <w:r>
        <w:rPr>
          <w:i/>
          <w:sz w:val="20"/>
        </w:rPr>
        <w:t>Tatiana Martins Araújo Ribeiro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Mellyne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Henriques Guerra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Carlos Alberto Góis Barreto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Ana Caroline Gusmão de Matos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José</w:t>
      </w:r>
      <w:r>
        <w:rPr>
          <w:i/>
          <w:spacing w:val="11"/>
          <w:sz w:val="20"/>
        </w:rPr>
        <w:t> </w:t>
      </w:r>
      <w:r>
        <w:rPr>
          <w:i/>
          <w:sz w:val="20"/>
        </w:rPr>
        <w:t>Bento</w:t>
      </w:r>
      <w:r>
        <w:rPr>
          <w:i/>
          <w:spacing w:val="10"/>
          <w:sz w:val="20"/>
        </w:rPr>
        <w:t> </w:t>
      </w:r>
      <w:r>
        <w:rPr>
          <w:i/>
          <w:sz w:val="20"/>
        </w:rPr>
        <w:t>dos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Santos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Cristóvão Almeida Barros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Manuelli Antunes da Silva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Déborah Esteves Carvalho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Carla Viviane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Freitas de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Jesus</w:t>
      </w:r>
    </w:p>
    <w:p>
      <w:pPr>
        <w:tabs>
          <w:tab w:pos="9247" w:val="left" w:leader="dot"/>
        </w:tabs>
        <w:spacing w:before="187"/>
        <w:ind w:left="1079" w:right="0" w:firstLine="0"/>
        <w:jc w:val="left"/>
        <w:rPr>
          <w:b/>
          <w:sz w:val="22"/>
        </w:rPr>
      </w:pPr>
      <w:hyperlink w:history="true" w:anchor="_bookmark11">
        <w:r>
          <w:rPr>
            <w:b/>
            <w:sz w:val="22"/>
          </w:rPr>
          <w:t>DOENÇAS REUMATOLÓGICAS: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O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QUE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ESPERAR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DO PÓS-COVID-19?</w:t>
          <w:tab/>
          <w:t>129</w:t>
        </w:r>
      </w:hyperlink>
    </w:p>
    <w:p>
      <w:pPr>
        <w:spacing w:line="240" w:lineRule="auto" w:before="154"/>
        <w:ind w:left="1079" w:right="7209" w:firstLine="0"/>
        <w:jc w:val="left"/>
        <w:rPr>
          <w:i/>
          <w:sz w:val="20"/>
        </w:rPr>
      </w:pPr>
      <w:r>
        <w:rPr>
          <w:i/>
          <w:sz w:val="20"/>
        </w:rPr>
        <w:t>Déborah Esteves Carvalho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Cristóvão Almeida Barros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Tatiana Martins Araújo Ribeiro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José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Bento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dos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Santos</w:t>
      </w:r>
    </w:p>
    <w:p>
      <w:pPr>
        <w:spacing w:line="240" w:lineRule="auto" w:before="0"/>
        <w:ind w:left="1079" w:right="7476" w:firstLine="0"/>
        <w:jc w:val="left"/>
        <w:rPr>
          <w:i/>
          <w:sz w:val="20"/>
        </w:rPr>
      </w:pPr>
      <w:r>
        <w:rPr>
          <w:i/>
          <w:sz w:val="20"/>
        </w:rPr>
        <w:t>Manuelli Antunes da Silva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Carlos Alberto Góis Barreto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Mellyne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Henriques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Guerra</w:t>
      </w:r>
    </w:p>
    <w:p>
      <w:pPr>
        <w:spacing w:before="0"/>
        <w:ind w:left="1079" w:right="7182" w:firstLine="0"/>
        <w:jc w:val="left"/>
        <w:rPr>
          <w:sz w:val="20"/>
        </w:rPr>
      </w:pPr>
      <w:r>
        <w:rPr>
          <w:i/>
          <w:sz w:val="20"/>
        </w:rPr>
        <w:t>Ana Caroline Gusmão de Matos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Carla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Viviane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Freitas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Jesu</w:t>
      </w:r>
      <w:r>
        <w:rPr>
          <w:sz w:val="20"/>
        </w:rPr>
        <w:t>s</w:t>
      </w:r>
    </w:p>
    <w:p>
      <w:pPr>
        <w:tabs>
          <w:tab w:pos="9247" w:val="left" w:leader="dot"/>
        </w:tabs>
        <w:spacing w:before="183"/>
        <w:ind w:left="1079" w:right="0" w:firstLine="0"/>
        <w:jc w:val="left"/>
        <w:rPr>
          <w:b/>
          <w:sz w:val="22"/>
        </w:rPr>
      </w:pPr>
      <w:hyperlink w:history="true" w:anchor="_bookmark12">
        <w:r>
          <w:rPr>
            <w:b/>
            <w:sz w:val="22"/>
          </w:rPr>
          <w:t>ÍNDICE REMISSIVO</w:t>
          <w:tab/>
          <w:t>140</w:t>
        </w:r>
      </w:hyperlink>
    </w:p>
    <w:p>
      <w:pPr>
        <w:spacing w:after="0"/>
        <w:jc w:val="left"/>
        <w:rPr>
          <w:sz w:val="22"/>
        </w:rPr>
        <w:sectPr>
          <w:pgSz w:w="11910" w:h="16840"/>
          <w:pgMar w:top="1320" w:bottom="280" w:left="620" w:right="420"/>
        </w:sect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3"/>
        <w:ind w:left="0"/>
        <w:jc w:val="left"/>
        <w:rPr>
          <w:b/>
          <w:sz w:val="21"/>
        </w:rPr>
      </w:pPr>
    </w:p>
    <w:p>
      <w:pPr>
        <w:pStyle w:val="Heading2"/>
        <w:spacing w:before="90"/>
        <w:ind w:left="0" w:right="205"/>
        <w:jc w:val="center"/>
      </w:pPr>
      <w:bookmarkStart w:name="AGRADECIMENTOS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r>
        <w:rPr/>
        <w:t>AGRADECIMENTOS</w:t>
      </w: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before="9"/>
        <w:ind w:left="0"/>
        <w:jc w:val="left"/>
        <w:rPr>
          <w:b/>
          <w:sz w:val="21"/>
        </w:rPr>
      </w:pPr>
    </w:p>
    <w:p>
      <w:pPr>
        <w:pStyle w:val="BodyText"/>
        <w:spacing w:line="360" w:lineRule="auto"/>
        <w:ind w:right="1276" w:firstLine="850"/>
      </w:pPr>
      <w:r>
        <w:rPr/>
        <w:t>Vivemos momentos difíceis. Enfrentamos o que não conhecemos e estamos</w:t>
      </w:r>
      <w:r>
        <w:rPr>
          <w:spacing w:val="1"/>
        </w:rPr>
        <w:t> </w:t>
      </w:r>
      <w:r>
        <w:rPr/>
        <w:t>sobrevivendo ao atípico que tanto gerou medo, aflição e dor. Com isso, agradecemos</w:t>
      </w:r>
      <w:r>
        <w:rPr>
          <w:spacing w:val="1"/>
        </w:rPr>
        <w:t> </w:t>
      </w:r>
      <w:r>
        <w:rPr/>
        <w:t>primariamente a Deus pela oportunidade e sabedoria para realização</w:t>
      </w:r>
      <w:r>
        <w:rPr>
          <w:spacing w:val="1"/>
        </w:rPr>
        <w:t> </w:t>
      </w:r>
      <w:r>
        <w:rPr/>
        <w:t>deste livro</w:t>
      </w:r>
      <w:r>
        <w:rPr>
          <w:spacing w:val="60"/>
        </w:rPr>
        <w:t> </w:t>
      </w:r>
      <w:r>
        <w:rPr/>
        <w:t>com</w:t>
      </w:r>
      <w:r>
        <w:rPr>
          <w:spacing w:val="1"/>
        </w:rPr>
        <w:t> </w:t>
      </w:r>
      <w:r>
        <w:rPr/>
        <w:t>vida e</w:t>
      </w:r>
      <w:r>
        <w:rPr>
          <w:spacing w:val="1"/>
        </w:rPr>
        <w:t> </w:t>
      </w:r>
      <w:r>
        <w:rPr/>
        <w:t>saúde.</w:t>
      </w:r>
    </w:p>
    <w:p>
      <w:pPr>
        <w:pStyle w:val="BodyText"/>
        <w:spacing w:line="360" w:lineRule="auto" w:before="1"/>
        <w:ind w:right="1275" w:firstLine="850"/>
      </w:pPr>
      <w:r>
        <w:rPr/>
        <w:t>Agradecemos a Mellyne Henriques, Tatiana Martins, Cristóvão Barros, José</w:t>
      </w:r>
      <w:r>
        <w:rPr>
          <w:spacing w:val="1"/>
        </w:rPr>
        <w:t> </w:t>
      </w:r>
      <w:r>
        <w:rPr/>
        <w:t>Bento, Carlos Barreto</w:t>
      </w:r>
      <w:r>
        <w:rPr>
          <w:spacing w:val="1"/>
        </w:rPr>
        <w:t> </w:t>
      </w:r>
      <w:r>
        <w:rPr/>
        <w:t>e Deborah Esteves,</w:t>
      </w:r>
      <w:r>
        <w:rPr>
          <w:spacing w:val="1"/>
        </w:rPr>
        <w:t> </w:t>
      </w:r>
      <w:r>
        <w:rPr/>
        <w:t>diretores da Liga</w:t>
      </w:r>
      <w:r>
        <w:rPr>
          <w:spacing w:val="1"/>
        </w:rPr>
        <w:t> </w:t>
      </w:r>
      <w:r>
        <w:rPr/>
        <w:t>Acadêmica de Clínica</w:t>
      </w:r>
      <w:r>
        <w:rPr>
          <w:spacing w:val="1"/>
        </w:rPr>
        <w:t> </w:t>
      </w:r>
      <w:r>
        <w:rPr/>
        <w:t>Médica de Sergipe (LACM), da gestão 2020-2021, que abraçaram o projeto e o fizeram</w:t>
      </w:r>
      <w:r>
        <w:rPr>
          <w:spacing w:val="1"/>
        </w:rPr>
        <w:t> </w:t>
      </w:r>
      <w:r>
        <w:rPr/>
        <w:t>real. Graças a</w:t>
      </w:r>
      <w:r>
        <w:rPr>
          <w:spacing w:val="1"/>
        </w:rPr>
        <w:t> </w:t>
      </w:r>
      <w:r>
        <w:rPr/>
        <w:t>vocês, hoje contribuímos para</w:t>
      </w:r>
      <w:r>
        <w:rPr>
          <w:spacing w:val="1"/>
        </w:rPr>
        <w:t> </w:t>
      </w:r>
      <w:r>
        <w:rPr/>
        <w:t>literatura científica com um tema tão</w:t>
      </w:r>
      <w:r>
        <w:rPr>
          <w:spacing w:val="1"/>
        </w:rPr>
        <w:t> </w:t>
      </w:r>
      <w:r>
        <w:rPr/>
        <w:t>importante que muito servirá para agregar conhecimento a todos que lerão. Além disso,</w:t>
      </w:r>
      <w:r>
        <w:rPr>
          <w:spacing w:val="1"/>
        </w:rPr>
        <w:t> </w:t>
      </w:r>
      <w:r>
        <w:rPr/>
        <w:t>devido esforço de cada um, marcarmos a história das ligas acadêmicas de Sergipe com a</w:t>
      </w:r>
      <w:r>
        <w:rPr>
          <w:spacing w:val="-57"/>
        </w:rPr>
        <w:t> </w:t>
      </w:r>
      <w:r>
        <w:rPr/>
        <w:t>publicação</w:t>
      </w:r>
      <w:r>
        <w:rPr>
          <w:spacing w:val="5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-3"/>
        </w:rPr>
        <w:t> </w:t>
      </w:r>
      <w:r>
        <w:rPr/>
        <w:t>livro.</w:t>
      </w:r>
    </w:p>
    <w:p>
      <w:pPr>
        <w:pStyle w:val="BodyText"/>
        <w:spacing w:line="362" w:lineRule="auto"/>
        <w:ind w:right="1284" w:firstLine="850"/>
      </w:pPr>
      <w:r>
        <w:rPr/>
        <w:t>Às famílias de todos os envolvidos que são o alicerce para realização de sonhos</w:t>
      </w:r>
      <w:r>
        <w:rPr>
          <w:spacing w:val="-57"/>
        </w:rPr>
        <w:t> </w:t>
      </w:r>
      <w:r>
        <w:rPr/>
        <w:t>como</w:t>
      </w:r>
      <w:r>
        <w:rPr>
          <w:spacing w:val="5"/>
        </w:rPr>
        <w:t> </w:t>
      </w:r>
      <w:r>
        <w:rPr/>
        <w:t>esse,</w:t>
      </w:r>
      <w:r>
        <w:rPr>
          <w:spacing w:val="4"/>
        </w:rPr>
        <w:t> </w:t>
      </w:r>
      <w:r>
        <w:rPr/>
        <w:t>nossa</w:t>
      </w:r>
      <w:r>
        <w:rPr>
          <w:spacing w:val="1"/>
        </w:rPr>
        <w:t> </w:t>
      </w:r>
      <w:r>
        <w:rPr/>
        <w:t>gratidão.</w:t>
      </w:r>
    </w:p>
    <w:p>
      <w:pPr>
        <w:pStyle w:val="BodyText"/>
        <w:spacing w:line="360" w:lineRule="auto"/>
        <w:ind w:right="1289" w:firstLine="850"/>
      </w:pPr>
      <w:r>
        <w:rPr/>
        <w:t>À Carla Viviane que, com maestria, muito nos ensinou e inspirou a produção</w:t>
      </w:r>
      <w:r>
        <w:rPr>
          <w:spacing w:val="1"/>
        </w:rPr>
        <w:t> </w:t>
      </w:r>
      <w:r>
        <w:rPr/>
        <w:t>cientifica. Graças a você, sua experiência e eficiência, nosso projeto floresceu. Obrigada</w:t>
      </w:r>
      <w:r>
        <w:rPr>
          <w:spacing w:val="-57"/>
        </w:rPr>
        <w:t> </w:t>
      </w:r>
      <w:r>
        <w:rPr/>
        <w:t>por</w:t>
      </w:r>
      <w:r>
        <w:rPr>
          <w:spacing w:val="-6"/>
        </w:rPr>
        <w:t> </w:t>
      </w:r>
      <w:r>
        <w:rPr/>
        <w:t>tudo</w:t>
      </w:r>
      <w:r>
        <w:rPr>
          <w:spacing w:val="6"/>
        </w:rPr>
        <w:t> </w:t>
      </w:r>
      <w:r>
        <w:rPr/>
        <w:t>e</w:t>
      </w:r>
      <w:r>
        <w:rPr>
          <w:spacing w:val="-4"/>
        </w:rPr>
        <w:t> </w:t>
      </w:r>
      <w:r>
        <w:rPr/>
        <w:t>por</w:t>
      </w:r>
      <w:r>
        <w:rPr>
          <w:spacing w:val="-6"/>
        </w:rPr>
        <w:t> </w:t>
      </w:r>
      <w:r>
        <w:rPr/>
        <w:t>tanto.</w:t>
      </w:r>
    </w:p>
    <w:p>
      <w:pPr>
        <w:pStyle w:val="BodyText"/>
        <w:spacing w:before="7"/>
        <w:ind w:left="0"/>
        <w:jc w:val="left"/>
        <w:rPr>
          <w:sz w:val="35"/>
        </w:rPr>
      </w:pPr>
    </w:p>
    <w:p>
      <w:pPr>
        <w:pStyle w:val="BodyText"/>
        <w:ind w:right="1279"/>
        <w:jc w:val="right"/>
      </w:pPr>
      <w:r>
        <w:rPr/>
        <w:t>Com</w:t>
      </w:r>
      <w:r>
        <w:rPr>
          <w:spacing w:val="-10"/>
        </w:rPr>
        <w:t> </w:t>
      </w:r>
      <w:r>
        <w:rPr/>
        <w:t>amor e</w:t>
      </w:r>
      <w:r>
        <w:rPr>
          <w:spacing w:val="-1"/>
        </w:rPr>
        <w:t> </w:t>
      </w:r>
      <w:r>
        <w:rPr/>
        <w:t>gratidão,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9"/>
        <w:ind w:left="0"/>
        <w:jc w:val="left"/>
        <w:rPr>
          <w:sz w:val="21"/>
        </w:rPr>
      </w:pPr>
    </w:p>
    <w:p>
      <w:pPr>
        <w:pStyle w:val="BodyText"/>
        <w:ind w:right="1282"/>
        <w:jc w:val="right"/>
      </w:pPr>
      <w:r>
        <w:rPr/>
        <w:t>Manuelli</w:t>
      </w:r>
      <w:r>
        <w:rPr>
          <w:spacing w:val="-3"/>
        </w:rPr>
        <w:t> </w:t>
      </w:r>
      <w:r>
        <w:rPr/>
        <w:t>Antunes</w:t>
      </w:r>
      <w:r>
        <w:rPr>
          <w:spacing w:val="-5"/>
        </w:rPr>
        <w:t> </w:t>
      </w:r>
      <w:r>
        <w:rPr/>
        <w:t>e</w:t>
      </w:r>
      <w:r>
        <w:rPr>
          <w:spacing w:val="-3"/>
        </w:rPr>
        <w:t> </w:t>
      </w:r>
      <w:r>
        <w:rPr/>
        <w:t>Ana</w:t>
      </w:r>
      <w:r>
        <w:rPr>
          <w:spacing w:val="-4"/>
        </w:rPr>
        <w:t> </w:t>
      </w:r>
      <w:r>
        <w:rPr/>
        <w:t>Caroline</w:t>
      </w:r>
      <w:r>
        <w:rPr>
          <w:spacing w:val="-4"/>
        </w:rPr>
        <w:t> </w:t>
      </w:r>
      <w:r>
        <w:rPr/>
        <w:t>Gusmão</w:t>
      </w:r>
    </w:p>
    <w:p>
      <w:pPr>
        <w:pStyle w:val="BodyText"/>
        <w:spacing w:before="142"/>
        <w:ind w:right="1276"/>
        <w:jc w:val="right"/>
      </w:pPr>
      <w:r>
        <w:rPr/>
        <w:t>(Organizadoras)</w:t>
      </w:r>
    </w:p>
    <w:p>
      <w:pPr>
        <w:spacing w:after="0"/>
        <w:jc w:val="right"/>
        <w:sectPr>
          <w:headerReference w:type="default" r:id="rId10"/>
          <w:pgSz w:w="11910" w:h="16840"/>
          <w:pgMar w:header="554" w:footer="0" w:top="840" w:bottom="280" w:left="620" w:right="420"/>
          <w:pgNumType w:start="6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Heading2"/>
        <w:spacing w:before="90"/>
        <w:ind w:left="0" w:right="199"/>
        <w:jc w:val="center"/>
      </w:pPr>
      <w:bookmarkStart w:name="APRESENTAÇÃO" w:id="3"/>
      <w:bookmarkEnd w:id="3"/>
      <w:r>
        <w:rPr>
          <w:b w:val="0"/>
        </w:rPr>
      </w:r>
      <w:bookmarkStart w:name="_bookmark1" w:id="4"/>
      <w:bookmarkEnd w:id="4"/>
      <w:r>
        <w:rPr>
          <w:b w:val="0"/>
        </w:rPr>
      </w:r>
      <w:r>
        <w:rPr/>
        <w:t>APRESENTAÇÃO</w:t>
      </w: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before="9"/>
        <w:ind w:left="0"/>
        <w:jc w:val="left"/>
        <w:rPr>
          <w:b/>
          <w:sz w:val="21"/>
        </w:rPr>
      </w:pPr>
    </w:p>
    <w:p>
      <w:pPr>
        <w:pStyle w:val="BodyText"/>
        <w:spacing w:line="360" w:lineRule="auto"/>
        <w:ind w:right="1273" w:firstLine="850"/>
      </w:pPr>
      <w:r>
        <w:rPr/>
        <w:t>Transmissão comunitária, isolamento social, etiqueta respiratória, pandemia. 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da detecção do</w:t>
      </w:r>
      <w:r>
        <w:rPr>
          <w:spacing w:val="1"/>
        </w:rPr>
        <w:t> </w:t>
      </w:r>
      <w:r>
        <w:rPr/>
        <w:t>SARS-CoV-2 em dezembro de 2019 não</w:t>
      </w:r>
      <w:r>
        <w:rPr>
          <w:spacing w:val="1"/>
        </w:rPr>
        <w:t> </w:t>
      </w:r>
      <w:r>
        <w:rPr/>
        <w:t>só novos termos e</w:t>
      </w:r>
      <w:r>
        <w:rPr>
          <w:spacing w:val="1"/>
        </w:rPr>
        <w:t> </w:t>
      </w:r>
      <w:r>
        <w:rPr/>
        <w:t>expressões entraram em evidência, como também um novo estilo de vida surgiu. A vida</w:t>
      </w:r>
      <w:r>
        <w:rPr>
          <w:spacing w:val="1"/>
        </w:rPr>
        <w:t> </w:t>
      </w:r>
      <w:r>
        <w:rPr/>
        <w:t>em sociedade precisou se reinventar. A Saúde entrou em emergência, mesmo nos países</w:t>
      </w:r>
      <w:r>
        <w:rPr>
          <w:spacing w:val="1"/>
        </w:rPr>
        <w:t> </w:t>
      </w:r>
      <w:r>
        <w:rPr/>
        <w:t>mais poderosos do mundo. Os profissionais da área experienciaram as incertezas, as</w:t>
      </w:r>
      <w:r>
        <w:rPr>
          <w:spacing w:val="1"/>
        </w:rPr>
        <w:t> </w:t>
      </w:r>
      <w:r>
        <w:rPr/>
        <w:t>angústias e o esgotamento fruto desses tempos. A fragilidade humana estava exposta. O</w:t>
      </w:r>
      <w:r>
        <w:rPr>
          <w:spacing w:val="1"/>
        </w:rPr>
        <w:t> </w:t>
      </w:r>
      <w:r>
        <w:rPr/>
        <w:t>mundo</w:t>
      </w:r>
      <w:r>
        <w:rPr>
          <w:spacing w:val="5"/>
        </w:rPr>
        <w:t> </w:t>
      </w:r>
      <w:r>
        <w:rPr/>
        <w:t>parou.</w:t>
      </w:r>
    </w:p>
    <w:p>
      <w:pPr>
        <w:pStyle w:val="BodyText"/>
        <w:spacing w:line="360" w:lineRule="auto"/>
        <w:ind w:right="1277" w:firstLine="850"/>
      </w:pPr>
      <w:r>
        <w:rPr/>
        <w:t>Diante</w:t>
      </w:r>
      <w:r>
        <w:rPr>
          <w:spacing w:val="1"/>
        </w:rPr>
        <w:t> </w:t>
      </w:r>
      <w:r>
        <w:rPr/>
        <w:t>desse</w:t>
      </w:r>
      <w:r>
        <w:rPr>
          <w:spacing w:val="1"/>
        </w:rPr>
        <w:t> </w:t>
      </w:r>
      <w:r>
        <w:rPr/>
        <w:t>cenário,</w:t>
      </w:r>
      <w:r>
        <w:rPr>
          <w:spacing w:val="1"/>
        </w:rPr>
        <w:t> </w:t>
      </w:r>
      <w:r>
        <w:rPr/>
        <w:t>pesquisadores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dedicam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compreender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manifestações da COVID-19 nos diversos sistemas do corpo humano. Compreender os</w:t>
      </w:r>
      <w:r>
        <w:rPr>
          <w:spacing w:val="1"/>
        </w:rPr>
        <w:t> </w:t>
      </w:r>
      <w:r>
        <w:rPr/>
        <w:t>efeitos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interações</w:t>
      </w:r>
      <w:r>
        <w:rPr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patologia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órgãos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mensuração de riscos, definição de grupos prioritários, instalação de manejo apropriado,</w:t>
      </w:r>
      <w:r>
        <w:rPr>
          <w:spacing w:val="-57"/>
        </w:rPr>
        <w:t> </w:t>
      </w:r>
      <w:r>
        <w:rPr/>
        <w:t>adequação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medidas</w:t>
      </w:r>
      <w:r>
        <w:rPr>
          <w:spacing w:val="-4"/>
        </w:rPr>
        <w:t> </w:t>
      </w:r>
      <w:r>
        <w:rPr/>
        <w:t>preventivas</w:t>
      </w:r>
      <w:r>
        <w:rPr>
          <w:spacing w:val="-3"/>
        </w:rPr>
        <w:t> </w:t>
      </w:r>
      <w:r>
        <w:rPr/>
        <w:t>e,</w:t>
      </w:r>
      <w:r>
        <w:rPr>
          <w:spacing w:val="1"/>
        </w:rPr>
        <w:t> </w:t>
      </w:r>
      <w:r>
        <w:rPr/>
        <w:t>finalmente, estruturação</w:t>
      </w:r>
      <w:r>
        <w:rPr>
          <w:spacing w:val="2"/>
        </w:rPr>
        <w:t> </w:t>
      </w:r>
      <w:r>
        <w:rPr/>
        <w:t>de</w:t>
      </w:r>
      <w:r>
        <w:rPr>
          <w:spacing w:val="-7"/>
        </w:rPr>
        <w:t> </w:t>
      </w:r>
      <w:r>
        <w:rPr/>
        <w:t>protocolos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saúde.</w:t>
      </w:r>
    </w:p>
    <w:p>
      <w:pPr>
        <w:spacing w:line="360" w:lineRule="auto" w:before="2"/>
        <w:ind w:left="1079" w:right="1277" w:firstLine="850"/>
        <w:jc w:val="both"/>
        <w:rPr>
          <w:b/>
          <w:sz w:val="24"/>
        </w:rPr>
      </w:pPr>
      <w:r>
        <w:rPr>
          <w:sz w:val="24"/>
        </w:rPr>
        <w:t>Sendo</w:t>
      </w:r>
      <w:r>
        <w:rPr>
          <w:spacing w:val="1"/>
          <w:sz w:val="24"/>
        </w:rPr>
        <w:t> </w:t>
      </w:r>
      <w:r>
        <w:rPr>
          <w:sz w:val="24"/>
        </w:rPr>
        <w:t>assim,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1"/>
          <w:sz w:val="24"/>
        </w:rPr>
        <w:t> </w:t>
      </w:r>
      <w:r>
        <w:rPr>
          <w:sz w:val="24"/>
        </w:rPr>
        <w:t>muita</w:t>
      </w:r>
      <w:r>
        <w:rPr>
          <w:spacing w:val="1"/>
          <w:sz w:val="24"/>
        </w:rPr>
        <w:t> </w:t>
      </w:r>
      <w:r>
        <w:rPr>
          <w:sz w:val="24"/>
        </w:rPr>
        <w:t>satisfação</w:t>
      </w:r>
      <w:r>
        <w:rPr>
          <w:spacing w:val="1"/>
          <w:sz w:val="24"/>
        </w:rPr>
        <w:t> </w:t>
      </w:r>
      <w:r>
        <w:rPr>
          <w:sz w:val="24"/>
        </w:rPr>
        <w:t>apresentamos</w:t>
      </w:r>
      <w:r>
        <w:rPr>
          <w:spacing w:val="1"/>
          <w:sz w:val="24"/>
        </w:rPr>
        <w:t> </w:t>
      </w:r>
      <w:r>
        <w:rPr>
          <w:sz w:val="24"/>
        </w:rPr>
        <w:t>aqui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livro</w:t>
      </w:r>
      <w:r>
        <w:rPr>
          <w:spacing w:val="1"/>
          <w:sz w:val="24"/>
        </w:rPr>
        <w:t> </w:t>
      </w:r>
      <w:r>
        <w:rPr>
          <w:sz w:val="24"/>
        </w:rPr>
        <w:t>“</w:t>
      </w:r>
      <w:r>
        <w:rPr>
          <w:b/>
          <w:sz w:val="24"/>
        </w:rPr>
        <w:t>MANIFESTAÇÕES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CLÍNICAS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COVID-19: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UMA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JORNADA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ALÉM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DOS</w:t>
      </w:r>
    </w:p>
    <w:p>
      <w:pPr>
        <w:pStyle w:val="BodyText"/>
        <w:spacing w:line="360" w:lineRule="auto"/>
        <w:ind w:right="1273"/>
      </w:pPr>
      <w:r>
        <w:rPr>
          <w:b/>
        </w:rPr>
        <w:t>PULMÕES</w:t>
      </w:r>
      <w:r>
        <w:rPr/>
        <w:t>”. Uma coletânea de capítulos que abordam as manifestações da COVID-19</w:t>
      </w:r>
      <w:r>
        <w:rPr>
          <w:spacing w:val="-57"/>
        </w:rPr>
        <w:t> </w:t>
      </w:r>
      <w:r>
        <w:rPr/>
        <w:t>nos diferentes sistemas orgânicos.</w:t>
      </w:r>
      <w:r>
        <w:rPr>
          <w:spacing w:val="1"/>
        </w:rPr>
        <w:t> </w:t>
      </w:r>
      <w:r>
        <w:rPr/>
        <w:t>Com essa obra reunimos</w:t>
      </w:r>
      <w:r>
        <w:rPr>
          <w:spacing w:val="1"/>
        </w:rPr>
        <w:t> </w:t>
      </w:r>
      <w:r>
        <w:rPr/>
        <w:t>informações científicas</w:t>
      </w:r>
      <w:r>
        <w:rPr>
          <w:spacing w:val="1"/>
        </w:rPr>
        <w:t> </w:t>
      </w:r>
      <w:r>
        <w:rPr/>
        <w:t>respaldadas na literatura mundial, a fim de fornecer dados seguros para embasamento de</w:t>
      </w:r>
      <w:r>
        <w:rPr>
          <w:spacing w:val="-57"/>
        </w:rPr>
        <w:t> </w:t>
      </w:r>
      <w:r>
        <w:rPr/>
        <w:t>estudos</w:t>
      </w:r>
      <w:r>
        <w:rPr>
          <w:spacing w:val="-6"/>
        </w:rPr>
        <w:t> </w:t>
      </w:r>
      <w:r>
        <w:rPr/>
        <w:t>futuros e</w:t>
      </w:r>
      <w:r>
        <w:rPr>
          <w:spacing w:val="-4"/>
        </w:rPr>
        <w:t> </w:t>
      </w:r>
      <w:r>
        <w:rPr/>
        <w:t>políticas de enfrentamento</w:t>
      </w:r>
      <w:r>
        <w:rPr>
          <w:spacing w:val="2"/>
        </w:rPr>
        <w:t> </w:t>
      </w:r>
      <w:r>
        <w:rPr/>
        <w:t>da</w:t>
      </w:r>
      <w:r>
        <w:rPr>
          <w:spacing w:val="1"/>
        </w:rPr>
        <w:t> </w:t>
      </w:r>
      <w:r>
        <w:rPr/>
        <w:t>pandemia.</w:t>
      </w:r>
    </w:p>
    <w:p>
      <w:pPr>
        <w:pStyle w:val="BodyText"/>
        <w:spacing w:before="9"/>
        <w:ind w:left="0"/>
        <w:jc w:val="left"/>
        <w:rPr>
          <w:sz w:val="35"/>
        </w:rPr>
      </w:pPr>
    </w:p>
    <w:p>
      <w:pPr>
        <w:pStyle w:val="BodyText"/>
        <w:ind w:right="1290"/>
        <w:jc w:val="right"/>
      </w:pPr>
      <w:r>
        <w:rPr/>
        <w:t>Desejamos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todos</w:t>
      </w:r>
      <w:r>
        <w:rPr>
          <w:spacing w:val="-6"/>
        </w:rPr>
        <w:t> </w:t>
      </w:r>
      <w:r>
        <w:rPr/>
        <w:t>uma</w:t>
      </w:r>
      <w:r>
        <w:rPr>
          <w:spacing w:val="-5"/>
        </w:rPr>
        <w:t> </w:t>
      </w:r>
      <w:r>
        <w:rPr/>
        <w:t>ótima</w:t>
      </w:r>
      <w:r>
        <w:rPr>
          <w:spacing w:val="-1"/>
        </w:rPr>
        <w:t> </w:t>
      </w:r>
      <w:r>
        <w:rPr/>
        <w:t>leitura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ao</w:t>
      </w:r>
      <w:r>
        <w:rPr>
          <w:spacing w:val="-1"/>
        </w:rPr>
        <w:t> </w:t>
      </w:r>
      <w:r>
        <w:rPr/>
        <w:t>mundo dias</w:t>
      </w:r>
      <w:r>
        <w:rPr>
          <w:spacing w:val="-3"/>
        </w:rPr>
        <w:t> </w:t>
      </w:r>
      <w:r>
        <w:rPr/>
        <w:t>melhores.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3"/>
        <w:ind w:left="0"/>
        <w:jc w:val="left"/>
        <w:rPr>
          <w:sz w:val="22"/>
        </w:rPr>
      </w:pPr>
    </w:p>
    <w:p>
      <w:pPr>
        <w:pStyle w:val="BodyText"/>
        <w:ind w:right="1277"/>
        <w:jc w:val="right"/>
      </w:pPr>
      <w:r>
        <w:rPr/>
        <w:t>Ana</w:t>
      </w:r>
      <w:r>
        <w:rPr>
          <w:spacing w:val="-4"/>
        </w:rPr>
        <w:t> </w:t>
      </w:r>
      <w:r>
        <w:rPr/>
        <w:t>Caroline</w:t>
      </w:r>
      <w:r>
        <w:rPr>
          <w:spacing w:val="-4"/>
        </w:rPr>
        <w:t> </w:t>
      </w:r>
      <w:r>
        <w:rPr/>
        <w:t>Gusmão</w:t>
      </w:r>
      <w:r>
        <w:rPr>
          <w:spacing w:val="4"/>
        </w:rPr>
        <w:t> </w:t>
      </w:r>
      <w:r>
        <w:rPr/>
        <w:t>e</w:t>
      </w:r>
      <w:r>
        <w:rPr>
          <w:spacing w:val="-3"/>
        </w:rPr>
        <w:t> </w:t>
      </w:r>
      <w:r>
        <w:rPr/>
        <w:t>Manuelli</w:t>
      </w:r>
      <w:r>
        <w:rPr>
          <w:spacing w:val="-8"/>
        </w:rPr>
        <w:t> </w:t>
      </w:r>
      <w:r>
        <w:rPr/>
        <w:t>Antunes</w:t>
      </w:r>
    </w:p>
    <w:p>
      <w:pPr>
        <w:pStyle w:val="BodyText"/>
        <w:spacing w:before="137"/>
        <w:ind w:right="1276"/>
        <w:jc w:val="right"/>
      </w:pPr>
      <w:r>
        <w:rPr/>
        <w:t>(Organizadoras)</w:t>
      </w:r>
    </w:p>
    <w:p>
      <w:pPr>
        <w:spacing w:after="0"/>
        <w:jc w:val="right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Heading2"/>
        <w:spacing w:before="90"/>
        <w:ind w:left="0" w:right="204"/>
        <w:jc w:val="center"/>
      </w:pPr>
      <w:bookmarkStart w:name="PREFÁCIO" w:id="5"/>
      <w:bookmarkEnd w:id="5"/>
      <w:r>
        <w:rPr>
          <w:b w:val="0"/>
        </w:rPr>
      </w:r>
      <w:bookmarkStart w:name="_bookmark2" w:id="6"/>
      <w:bookmarkEnd w:id="6"/>
      <w:r>
        <w:rPr>
          <w:b w:val="0"/>
        </w:rPr>
      </w:r>
      <w:r>
        <w:rPr/>
        <w:t>PREFÁCIO</w:t>
      </w: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before="9"/>
        <w:ind w:left="0"/>
        <w:jc w:val="left"/>
        <w:rPr>
          <w:b/>
          <w:sz w:val="21"/>
        </w:rPr>
      </w:pPr>
    </w:p>
    <w:p>
      <w:pPr>
        <w:pStyle w:val="BodyText"/>
        <w:spacing w:line="360" w:lineRule="auto"/>
        <w:ind w:right="1276" w:firstLine="850"/>
      </w:pPr>
      <w:r>
        <w:rPr/>
        <w:t>O</w:t>
      </w:r>
      <w:r>
        <w:rPr>
          <w:spacing w:val="1"/>
        </w:rPr>
        <w:t> </w:t>
      </w:r>
      <w:r>
        <w:rPr/>
        <w:t>vírus</w:t>
      </w:r>
      <w:r>
        <w:rPr>
          <w:spacing w:val="1"/>
        </w:rPr>
        <w:t> </w:t>
      </w:r>
      <w:r>
        <w:rPr/>
        <w:t>SARS-CoV-2,</w:t>
      </w:r>
      <w:r>
        <w:rPr>
          <w:spacing w:val="1"/>
        </w:rPr>
        <w:t> </w:t>
      </w:r>
      <w:r>
        <w:rPr/>
        <w:t>causador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doença</w:t>
      </w:r>
      <w:r>
        <w:rPr>
          <w:spacing w:val="1"/>
        </w:rPr>
        <w:t> </w:t>
      </w:r>
      <w:r>
        <w:rPr/>
        <w:t>coronavírus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(COVID-19)</w:t>
      </w:r>
      <w:r>
        <w:rPr>
          <w:spacing w:val="-57"/>
        </w:rPr>
        <w:t> </w:t>
      </w:r>
      <w:r>
        <w:rPr/>
        <w:t>disseminou</w:t>
      </w:r>
      <w:r>
        <w:rPr>
          <w:spacing w:val="1"/>
        </w:rPr>
        <w:t> </w:t>
      </w:r>
      <w:r>
        <w:rPr/>
        <w:t>rapidamente em todo o</w:t>
      </w:r>
      <w:r>
        <w:rPr>
          <w:spacing w:val="1"/>
        </w:rPr>
        <w:t> </w:t>
      </w:r>
      <w:r>
        <w:rPr/>
        <w:t>mundo.</w:t>
      </w:r>
      <w:r>
        <w:rPr>
          <w:spacing w:val="1"/>
        </w:rPr>
        <w:t> </w:t>
      </w:r>
      <w:r>
        <w:rPr/>
        <w:t>O que trouxe diversas repercussões na</w:t>
      </w:r>
      <w:r>
        <w:rPr>
          <w:spacing w:val="1"/>
        </w:rPr>
        <w:t> </w:t>
      </w:r>
      <w:r>
        <w:rPr/>
        <w:t>economia, na educação, na política e na saúde. Devido aos impactos causados pela</w:t>
      </w:r>
      <w:r>
        <w:rPr>
          <w:spacing w:val="1"/>
        </w:rPr>
        <w:t> </w:t>
      </w:r>
      <w:r>
        <w:rPr/>
        <w:t>pandemia da COVID-19, dados são compartilhados a cada minuto, no entanto, dúvidas</w:t>
      </w:r>
      <w:r>
        <w:rPr>
          <w:spacing w:val="1"/>
        </w:rPr>
        <w:t> </w:t>
      </w:r>
      <w:r>
        <w:rPr/>
        <w:t>ainda permanecem</w:t>
      </w:r>
      <w:r>
        <w:rPr>
          <w:spacing w:val="-3"/>
        </w:rPr>
        <w:t> </w:t>
      </w:r>
      <w:r>
        <w:rPr/>
        <w:t>sem</w:t>
      </w:r>
      <w:r>
        <w:rPr>
          <w:spacing w:val="-3"/>
        </w:rPr>
        <w:t> </w:t>
      </w:r>
      <w:r>
        <w:rPr/>
        <w:t>resposta.</w:t>
      </w:r>
    </w:p>
    <w:p>
      <w:pPr>
        <w:pStyle w:val="BodyText"/>
        <w:spacing w:line="360" w:lineRule="auto"/>
        <w:ind w:right="1275" w:firstLine="850"/>
      </w:pPr>
      <w:r>
        <w:rPr/>
        <w:t>É necessário que a comunidade científica reúna esforços para que a população</w:t>
      </w:r>
      <w:r>
        <w:rPr>
          <w:spacing w:val="1"/>
        </w:rPr>
        <w:t> </w:t>
      </w:r>
      <w:r>
        <w:rPr/>
        <w:t>tenha,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mais,</w:t>
      </w:r>
      <w:r>
        <w:rPr>
          <w:spacing w:val="1"/>
        </w:rPr>
        <w:t> </w:t>
      </w:r>
      <w:r>
        <w:rPr/>
        <w:t>acesso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informação</w:t>
      </w:r>
      <w:r>
        <w:rPr>
          <w:spacing w:val="1"/>
        </w:rPr>
        <w:t> </w:t>
      </w:r>
      <w:r>
        <w:rPr/>
        <w:t>atual e</w:t>
      </w:r>
      <w:r>
        <w:rPr>
          <w:spacing w:val="1"/>
        </w:rPr>
        <w:t> </w:t>
      </w:r>
      <w:r>
        <w:rPr/>
        <w:t>segura,</w:t>
      </w:r>
      <w:r>
        <w:rPr>
          <w:spacing w:val="1"/>
        </w:rPr>
        <w:t> </w:t>
      </w:r>
      <w:r>
        <w:rPr/>
        <w:t>fato</w:t>
      </w:r>
      <w:r>
        <w:rPr>
          <w:spacing w:val="1"/>
        </w:rPr>
        <w:t> </w:t>
      </w:r>
      <w:r>
        <w:rPr/>
        <w:t>que</w:t>
      </w:r>
      <w:r>
        <w:rPr>
          <w:spacing w:val="60"/>
        </w:rPr>
        <w:t> </w:t>
      </w:r>
      <w:r>
        <w:rPr/>
        <w:t>irá</w:t>
      </w:r>
      <w:r>
        <w:rPr>
          <w:spacing w:val="60"/>
        </w:rPr>
        <w:t> </w:t>
      </w:r>
      <w:r>
        <w:rPr/>
        <w:t>beneficiar</w:t>
      </w:r>
      <w:r>
        <w:rPr>
          <w:spacing w:val="1"/>
        </w:rPr>
        <w:t> </w:t>
      </w:r>
      <w:r>
        <w:rPr/>
        <w:t>gestores na tomada de decisões.</w:t>
      </w:r>
      <w:r>
        <w:rPr>
          <w:spacing w:val="1"/>
        </w:rPr>
        <w:t> </w:t>
      </w:r>
      <w:r>
        <w:rPr/>
        <w:t>Medidas governamentais 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enfrentamento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COVID-19 têm sofrido alterações à medida que as necessidades mudam, em busca de</w:t>
      </w:r>
      <w:r>
        <w:rPr>
          <w:spacing w:val="1"/>
        </w:rPr>
        <w:t> </w:t>
      </w:r>
      <w:r>
        <w:rPr/>
        <w:t>viabilizar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redução</w:t>
      </w:r>
      <w:r>
        <w:rPr>
          <w:spacing w:val="5"/>
        </w:rPr>
        <w:t> </w:t>
      </w:r>
      <w:r>
        <w:rPr/>
        <w:t>de</w:t>
      </w:r>
      <w:r>
        <w:rPr>
          <w:spacing w:val="-4"/>
        </w:rPr>
        <w:t> </w:t>
      </w:r>
      <w:r>
        <w:rPr/>
        <w:t>danos a</w:t>
      </w:r>
      <w:r>
        <w:rPr>
          <w:spacing w:val="1"/>
        </w:rPr>
        <w:t> </w:t>
      </w:r>
      <w:r>
        <w:rPr/>
        <w:t>sociedade.</w:t>
      </w:r>
    </w:p>
    <w:p>
      <w:pPr>
        <w:pStyle w:val="BodyText"/>
        <w:spacing w:line="360" w:lineRule="auto"/>
        <w:ind w:right="1277" w:firstLine="850"/>
      </w:pPr>
      <w:r>
        <w:rPr/>
        <w:t>Diante do excesso de informações diárias, publicação de dezenas de artigos</w:t>
      </w:r>
      <w:r>
        <w:rPr>
          <w:spacing w:val="1"/>
        </w:rPr>
        <w:t> </w:t>
      </w:r>
      <w:r>
        <w:rPr/>
        <w:t>científicos, misturados com notícias de estudos e até notícias falsas (</w:t>
      </w:r>
      <w:r>
        <w:rPr>
          <w:i/>
        </w:rPr>
        <w:t>fake news</w:t>
      </w:r>
      <w:r>
        <w:rPr/>
        <w:t>), faz-se</w:t>
      </w:r>
      <w:r>
        <w:rPr>
          <w:spacing w:val="1"/>
        </w:rPr>
        <w:t> </w:t>
      </w:r>
      <w:r>
        <w:rPr/>
        <w:t>importante a divulgação de dados fidedignos. Contudo, em frente de toda a situação</w:t>
      </w:r>
      <w:r>
        <w:rPr>
          <w:spacing w:val="1"/>
        </w:rPr>
        <w:t> </w:t>
      </w:r>
      <w:r>
        <w:rPr/>
        <w:t>atual, o meio acadêmico tem se esforçado para trazer a população informações recentes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vírus</w:t>
      </w:r>
      <w:r>
        <w:rPr>
          <w:spacing w:val="1"/>
        </w:rPr>
        <w:t> </w:t>
      </w:r>
      <w:r>
        <w:rPr/>
        <w:t>SARS-CoV-2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comporta,</w:t>
      </w:r>
      <w:r>
        <w:rPr>
          <w:spacing w:val="1"/>
        </w:rPr>
        <w:t> </w:t>
      </w:r>
      <w:r>
        <w:rPr/>
        <w:t>portanto,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livro</w:t>
      </w:r>
      <w:r>
        <w:rPr>
          <w:spacing w:val="1"/>
        </w:rPr>
        <w:t> </w:t>
      </w:r>
      <w:r>
        <w:rPr/>
        <w:t>proposta</w:t>
      </w:r>
      <w:r>
        <w:rPr>
          <w:spacing w:val="1"/>
        </w:rPr>
        <w:t> </w:t>
      </w:r>
      <w:r>
        <w:rPr/>
        <w:t>disseminar resultados a respeito das repercussões da COVID-19 no organismo humano.</w:t>
      </w:r>
      <w:r>
        <w:rPr>
          <w:spacing w:val="1"/>
        </w:rPr>
        <w:t> </w:t>
      </w:r>
      <w:r>
        <w:rPr/>
        <w:t>Construído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capítulos,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baseados</w:t>
      </w:r>
      <w:r>
        <w:rPr>
          <w:spacing w:val="1"/>
        </w:rPr>
        <w:t> </w:t>
      </w:r>
      <w:r>
        <w:rPr/>
        <w:t>na</w:t>
      </w:r>
      <w:r>
        <w:rPr>
          <w:spacing w:val="60"/>
        </w:rPr>
        <w:t> </w:t>
      </w:r>
      <w:r>
        <w:rPr/>
        <w:t>ciência</w:t>
      </w:r>
      <w:r>
        <w:rPr>
          <w:spacing w:val="1"/>
        </w:rPr>
        <w:t> </w:t>
      </w:r>
      <w:r>
        <w:rPr/>
        <w:t>mundial.</w:t>
      </w:r>
    </w:p>
    <w:p>
      <w:pPr>
        <w:pStyle w:val="BodyText"/>
        <w:spacing w:before="4"/>
        <w:ind w:left="0"/>
        <w:jc w:val="left"/>
        <w:rPr>
          <w:sz w:val="36"/>
        </w:rPr>
      </w:pPr>
    </w:p>
    <w:p>
      <w:pPr>
        <w:pStyle w:val="BodyText"/>
        <w:spacing w:line="360" w:lineRule="auto"/>
        <w:ind w:left="2573" w:right="1278" w:firstLine="3894"/>
        <w:jc w:val="right"/>
      </w:pPr>
      <w:r>
        <w:rPr>
          <w:b/>
        </w:rPr>
        <w:t>Carla Viviane Freitas de Jesus</w:t>
      </w:r>
      <w:r>
        <w:rPr>
          <w:b/>
          <w:spacing w:val="-57"/>
        </w:rPr>
        <w:t> </w:t>
      </w:r>
      <w:r>
        <w:rPr/>
        <w:t>Enfermeira,</w:t>
      </w:r>
      <w:r>
        <w:rPr>
          <w:spacing w:val="-2"/>
        </w:rPr>
        <w:t> </w:t>
      </w:r>
      <w:r>
        <w:rPr/>
        <w:t>Especialista</w:t>
      </w:r>
      <w:r>
        <w:rPr>
          <w:spacing w:val="-4"/>
        </w:rPr>
        <w:t> </w:t>
      </w:r>
      <w:r>
        <w:rPr/>
        <w:t>em</w:t>
      </w:r>
      <w:r>
        <w:rPr>
          <w:spacing w:val="-12"/>
        </w:rPr>
        <w:t> </w:t>
      </w:r>
      <w:r>
        <w:rPr/>
        <w:t>Gestão Hospitalar</w:t>
      </w:r>
      <w:r>
        <w:rPr>
          <w:spacing w:val="-2"/>
        </w:rPr>
        <w:t> </w:t>
      </w:r>
      <w:r>
        <w:rPr/>
        <w:t>e</w:t>
      </w:r>
      <w:r>
        <w:rPr>
          <w:spacing w:val="-5"/>
        </w:rPr>
        <w:t> </w:t>
      </w:r>
      <w:r>
        <w:rPr/>
        <w:t>Administração da</w:t>
      </w:r>
      <w:r>
        <w:rPr>
          <w:spacing w:val="-8"/>
        </w:rPr>
        <w:t> </w:t>
      </w:r>
      <w:r>
        <w:rPr/>
        <w:t>saúde</w:t>
      </w:r>
      <w:r>
        <w:rPr>
          <w:spacing w:val="-57"/>
        </w:rPr>
        <w:t> </w:t>
      </w:r>
      <w:r>
        <w:rPr/>
        <w:t>Doutoranda em</w:t>
      </w:r>
      <w:r>
        <w:rPr>
          <w:spacing w:val="-8"/>
        </w:rPr>
        <w:t> </w:t>
      </w:r>
      <w:r>
        <w:rPr/>
        <w:t>Saúde</w:t>
      </w:r>
      <w:r>
        <w:rPr>
          <w:spacing w:val="1"/>
        </w:rPr>
        <w:t> </w:t>
      </w:r>
      <w:r>
        <w:rPr/>
        <w:t>e Ambiente,</w:t>
      </w:r>
      <w:r>
        <w:rPr>
          <w:spacing w:val="3"/>
        </w:rPr>
        <w:t> </w:t>
      </w:r>
      <w:r>
        <w:rPr/>
        <w:t>Universidade Tiradentes</w:t>
      </w:r>
    </w:p>
    <w:p>
      <w:pPr>
        <w:spacing w:after="0" w:line="360" w:lineRule="auto"/>
        <w:jc w:val="right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Heading2"/>
        <w:spacing w:line="360" w:lineRule="auto" w:before="90"/>
        <w:ind w:left="4450" w:right="1472" w:hanging="3141"/>
      </w:pPr>
      <w:bookmarkStart w:name="PERFIL CLÍNICO DOS PACIENTES DE DIFERENT" w:id="7"/>
      <w:bookmarkEnd w:id="7"/>
      <w:r>
        <w:rPr>
          <w:b w:val="0"/>
        </w:rPr>
      </w:r>
      <w:bookmarkStart w:name="_bookmark3" w:id="8"/>
      <w:bookmarkEnd w:id="8"/>
      <w:r>
        <w:rPr>
          <w:b w:val="0"/>
        </w:rPr>
      </w:r>
      <w:r>
        <w:rPr/>
        <w:t>PERFIL</w:t>
      </w:r>
      <w:r>
        <w:rPr>
          <w:spacing w:val="-5"/>
        </w:rPr>
        <w:t> </w:t>
      </w:r>
      <w:r>
        <w:rPr/>
        <w:t>CLÍNICO</w:t>
      </w:r>
      <w:r>
        <w:rPr>
          <w:spacing w:val="-3"/>
        </w:rPr>
        <w:t> </w:t>
      </w:r>
      <w:r>
        <w:rPr/>
        <w:t>DOS</w:t>
      </w:r>
      <w:r>
        <w:rPr>
          <w:spacing w:val="-3"/>
        </w:rPr>
        <w:t> </w:t>
      </w:r>
      <w:r>
        <w:rPr/>
        <w:t>PACIENTES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DIFERENTES</w:t>
      </w:r>
      <w:r>
        <w:rPr>
          <w:spacing w:val="-3"/>
        </w:rPr>
        <w:t> </w:t>
      </w:r>
      <w:r>
        <w:rPr/>
        <w:t>FAIXAS</w:t>
      </w:r>
      <w:r>
        <w:rPr>
          <w:spacing w:val="-3"/>
        </w:rPr>
        <w:t> </w:t>
      </w:r>
      <w:r>
        <w:rPr/>
        <w:t>ETÁRIAS</w:t>
      </w:r>
      <w:r>
        <w:rPr>
          <w:spacing w:val="-57"/>
        </w:rPr>
        <w:t> </w:t>
      </w:r>
      <w:r>
        <w:rPr/>
        <w:t>COM</w:t>
      </w:r>
      <w:r>
        <w:rPr>
          <w:spacing w:val="4"/>
        </w:rPr>
        <w:t> </w:t>
      </w:r>
      <w:r>
        <w:rPr/>
        <w:t>COVID-19</w:t>
      </w:r>
    </w:p>
    <w:p>
      <w:pPr>
        <w:spacing w:line="360" w:lineRule="auto" w:before="2"/>
        <w:ind w:left="4402" w:right="1472" w:hanging="3001"/>
        <w:jc w:val="left"/>
        <w:rPr>
          <w:b/>
          <w:sz w:val="24"/>
        </w:rPr>
      </w:pPr>
      <w:r>
        <w:rPr>
          <w:b/>
          <w:sz w:val="24"/>
        </w:rPr>
        <w:t>CLINICAL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PROFILE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PATIENTS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FROM DIFFERENT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GROUPS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COVID-19</w:t>
      </w: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Heading2"/>
        <w:spacing w:line="360" w:lineRule="auto" w:before="184"/>
        <w:ind w:left="6602" w:right="1268" w:hanging="380"/>
        <w:jc w:val="right"/>
      </w:pPr>
      <w:r>
        <w:rPr>
          <w:color w:val="1F2023"/>
        </w:rPr>
        <w:t>Ana Caroline Gusmão de Matos¹</w:t>
      </w:r>
      <w:r>
        <w:rPr>
          <w:color w:val="1F2023"/>
          <w:spacing w:val="-57"/>
        </w:rPr>
        <w:t> </w:t>
      </w:r>
      <w:r>
        <w:rPr>
          <w:color w:val="1F2023"/>
        </w:rPr>
        <w:t>Manuelli Antunes da Silva²</w:t>
      </w:r>
      <w:r>
        <w:rPr>
          <w:color w:val="1F2023"/>
          <w:spacing w:val="1"/>
        </w:rPr>
        <w:t> </w:t>
      </w:r>
      <w:r>
        <w:rPr>
          <w:color w:val="1F2023"/>
        </w:rPr>
        <w:t>José Bento dos Santos³</w:t>
      </w:r>
      <w:r>
        <w:rPr>
          <w:color w:val="1F2023"/>
          <w:spacing w:val="1"/>
        </w:rPr>
        <w:t> </w:t>
      </w:r>
      <w:r>
        <w:rPr>
          <w:color w:val="1F2023"/>
        </w:rPr>
        <w:t>Cristóvão Almeida Barros⁴</w:t>
      </w:r>
      <w:r>
        <w:rPr>
          <w:color w:val="1F2023"/>
          <w:spacing w:val="1"/>
        </w:rPr>
        <w:t> </w:t>
      </w:r>
      <w:r>
        <w:rPr>
          <w:color w:val="1F2023"/>
          <w:spacing w:val="-1"/>
        </w:rPr>
        <w:t>Carlos</w:t>
      </w:r>
      <w:r>
        <w:rPr>
          <w:color w:val="1F2023"/>
          <w:spacing w:val="-14"/>
        </w:rPr>
        <w:t> </w:t>
      </w:r>
      <w:r>
        <w:rPr>
          <w:color w:val="1F2023"/>
          <w:spacing w:val="-1"/>
        </w:rPr>
        <w:t>Alberto</w:t>
      </w:r>
      <w:r>
        <w:rPr>
          <w:color w:val="1F2023"/>
          <w:spacing w:val="-12"/>
        </w:rPr>
        <w:t> </w:t>
      </w:r>
      <w:r>
        <w:rPr>
          <w:color w:val="1F2023"/>
        </w:rPr>
        <w:t>Góis</w:t>
      </w:r>
      <w:r>
        <w:rPr>
          <w:color w:val="1F2023"/>
          <w:spacing w:val="-14"/>
        </w:rPr>
        <w:t> </w:t>
      </w:r>
      <w:r>
        <w:rPr>
          <w:color w:val="1F2023"/>
        </w:rPr>
        <w:t>Barreto7</w:t>
      </w:r>
      <w:r>
        <w:rPr>
          <w:color w:val="1F2023"/>
          <w:spacing w:val="-57"/>
        </w:rPr>
        <w:t> </w:t>
      </w:r>
      <w:r>
        <w:rPr>
          <w:color w:val="1F2023"/>
        </w:rPr>
        <w:t>Mellyne Henriques Guerra⁶</w:t>
      </w:r>
      <w:r>
        <w:rPr>
          <w:color w:val="1F2023"/>
          <w:spacing w:val="1"/>
        </w:rPr>
        <w:t> </w:t>
      </w:r>
      <w:r>
        <w:rPr>
          <w:color w:val="1F2023"/>
        </w:rPr>
        <w:t>Déborah Esteves</w:t>
      </w:r>
      <w:r>
        <w:rPr>
          <w:color w:val="1F2023"/>
          <w:spacing w:val="-2"/>
        </w:rPr>
        <w:t> </w:t>
      </w:r>
      <w:r>
        <w:rPr>
          <w:color w:val="1F2023"/>
        </w:rPr>
        <w:t>Carvalho⁷</w:t>
      </w:r>
    </w:p>
    <w:p>
      <w:pPr>
        <w:spacing w:line="362" w:lineRule="auto" w:before="0"/>
        <w:ind w:left="6395" w:right="1278" w:hanging="193"/>
        <w:jc w:val="right"/>
        <w:rPr>
          <w:b/>
          <w:sz w:val="24"/>
        </w:rPr>
      </w:pPr>
      <w:r>
        <w:rPr>
          <w:b/>
          <w:color w:val="1F2023"/>
          <w:sz w:val="24"/>
        </w:rPr>
        <w:t>Tatiana Martins Araújo Ribeiro⁸</w:t>
      </w:r>
      <w:r>
        <w:rPr>
          <w:b/>
          <w:color w:val="1F2023"/>
          <w:spacing w:val="-57"/>
          <w:sz w:val="24"/>
        </w:rPr>
        <w:t> </w:t>
      </w:r>
      <w:r>
        <w:rPr>
          <w:b/>
          <w:color w:val="1F2023"/>
          <w:sz w:val="24"/>
        </w:rPr>
        <w:t>Carla</w:t>
      </w:r>
      <w:r>
        <w:rPr>
          <w:b/>
          <w:color w:val="1F2023"/>
          <w:spacing w:val="-3"/>
          <w:sz w:val="24"/>
        </w:rPr>
        <w:t> </w:t>
      </w:r>
      <w:r>
        <w:rPr>
          <w:b/>
          <w:color w:val="1F2023"/>
          <w:sz w:val="24"/>
        </w:rPr>
        <w:t>Viviane</w:t>
      </w:r>
      <w:r>
        <w:rPr>
          <w:b/>
          <w:color w:val="1F2023"/>
          <w:spacing w:val="-2"/>
          <w:sz w:val="24"/>
        </w:rPr>
        <w:t> </w:t>
      </w:r>
      <w:r>
        <w:rPr>
          <w:b/>
          <w:color w:val="1F2023"/>
          <w:sz w:val="24"/>
        </w:rPr>
        <w:t>Freitas</w:t>
      </w:r>
      <w:r>
        <w:rPr>
          <w:b/>
          <w:color w:val="1F2023"/>
          <w:spacing w:val="-4"/>
          <w:sz w:val="24"/>
        </w:rPr>
        <w:t> </w:t>
      </w:r>
      <w:r>
        <w:rPr>
          <w:b/>
          <w:color w:val="1F2023"/>
          <w:sz w:val="24"/>
        </w:rPr>
        <w:t>de</w:t>
      </w:r>
      <w:r>
        <w:rPr>
          <w:b/>
          <w:color w:val="1F2023"/>
          <w:spacing w:val="-3"/>
          <w:sz w:val="24"/>
        </w:rPr>
        <w:t> </w:t>
      </w:r>
      <w:r>
        <w:rPr>
          <w:b/>
          <w:color w:val="1F2023"/>
          <w:sz w:val="24"/>
        </w:rPr>
        <w:t>Jesus⁹</w:t>
      </w:r>
    </w:p>
    <w:p>
      <w:pPr>
        <w:pStyle w:val="BodyText"/>
        <w:spacing w:before="6"/>
        <w:ind w:left="0"/>
        <w:jc w:val="left"/>
        <w:rPr>
          <w:b/>
          <w:sz w:val="32"/>
        </w:rPr>
      </w:pPr>
    </w:p>
    <w:p>
      <w:pPr>
        <w:pStyle w:val="Heading2"/>
        <w:spacing w:line="275" w:lineRule="exact" w:before="1"/>
      </w:pPr>
      <w:r>
        <w:rPr/>
        <w:t>RESUMO</w:t>
      </w:r>
    </w:p>
    <w:p>
      <w:pPr>
        <w:pStyle w:val="BodyText"/>
        <w:ind w:right="1269"/>
      </w:pPr>
      <w:r>
        <w:rPr>
          <w:b/>
        </w:rPr>
        <w:t>Objetivo:</w:t>
      </w:r>
      <w:r>
        <w:rPr>
          <w:b/>
          <w:spacing w:val="1"/>
        </w:rPr>
        <w:t> </w:t>
      </w:r>
      <w:r>
        <w:rPr/>
        <w:t>Identificar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perfil</w:t>
      </w:r>
      <w:r>
        <w:rPr>
          <w:spacing w:val="1"/>
        </w:rPr>
        <w:t> </w:t>
      </w:r>
      <w:r>
        <w:rPr/>
        <w:t>clínico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diferentes</w:t>
      </w:r>
      <w:r>
        <w:rPr>
          <w:spacing w:val="60"/>
        </w:rPr>
        <w:t> </w:t>
      </w:r>
      <w:r>
        <w:rPr/>
        <w:t>faixas</w:t>
      </w:r>
      <w:r>
        <w:rPr>
          <w:spacing w:val="60"/>
        </w:rPr>
        <w:t> </w:t>
      </w:r>
      <w:r>
        <w:rPr/>
        <w:t>etárias</w:t>
      </w:r>
      <w:r>
        <w:rPr>
          <w:spacing w:val="1"/>
        </w:rPr>
        <w:t> </w:t>
      </w:r>
      <w:r>
        <w:rPr/>
        <w:t>infectados pelo SARS-CoV-2. </w:t>
      </w:r>
      <w:r>
        <w:rPr>
          <w:b/>
        </w:rPr>
        <w:t>Metodologia: </w:t>
      </w:r>
      <w:r>
        <w:rPr/>
        <w:t>Trata-se de uma revisão integrativa da</w:t>
      </w:r>
      <w:r>
        <w:rPr>
          <w:spacing w:val="1"/>
        </w:rPr>
        <w:t> </w:t>
      </w:r>
      <w:r>
        <w:rPr/>
        <w:t>literatura, com abordagem descritiva. A busca foi realizada nas bases de dados PubMed,</w:t>
      </w:r>
      <w:r>
        <w:rPr>
          <w:spacing w:val="-57"/>
        </w:rPr>
        <w:t> </w:t>
      </w:r>
      <w:r>
        <w:rPr>
          <w:i/>
        </w:rPr>
        <w:t>Cochrane Library</w:t>
      </w:r>
      <w:r>
        <w:rPr/>
        <w:t>, SciELO e LILACS, utilizando os descritores (MeSH) “COVID-19”,</w:t>
      </w:r>
      <w:r>
        <w:rPr>
          <w:spacing w:val="1"/>
        </w:rPr>
        <w:t> </w:t>
      </w:r>
      <w:r>
        <w:rPr/>
        <w:t>“Physiopathology”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“Signs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Symptoms”,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operador</w:t>
      </w:r>
      <w:r>
        <w:rPr>
          <w:spacing w:val="1"/>
        </w:rPr>
        <w:t> </w:t>
      </w:r>
      <w:r>
        <w:rPr/>
        <w:t>booleano</w:t>
      </w:r>
      <w:r>
        <w:rPr>
          <w:spacing w:val="61"/>
        </w:rPr>
        <w:t> </w:t>
      </w:r>
      <w:r>
        <w:rPr/>
        <w:t>AND.</w:t>
      </w:r>
      <w:r>
        <w:rPr>
          <w:spacing w:val="1"/>
        </w:rPr>
        <w:t> </w:t>
      </w:r>
      <w:r>
        <w:rPr>
          <w:b/>
        </w:rPr>
        <w:t>Resultados: </w:t>
      </w:r>
      <w:r>
        <w:rPr/>
        <w:t>Foram incluídos 5 artigos. A maioria dos pacientes infectados foram do</w:t>
      </w:r>
      <w:r>
        <w:rPr>
          <w:spacing w:val="1"/>
        </w:rPr>
        <w:t> </w:t>
      </w:r>
      <w:r>
        <w:rPr/>
        <w:t>sexo masculino</w:t>
      </w:r>
      <w:r>
        <w:rPr>
          <w:spacing w:val="60"/>
        </w:rPr>
        <w:t> </w:t>
      </w:r>
      <w:r>
        <w:rPr/>
        <w:t>(59,3%) e a idade variou de 0-90 anos. Os sintomas mais relatados</w:t>
      </w:r>
      <w:r>
        <w:rPr>
          <w:spacing w:val="1"/>
        </w:rPr>
        <w:t> </w:t>
      </w:r>
      <w:r>
        <w:rPr/>
        <w:t>foram febre, tosse e dispneia. Os principais achados laboratoriais foram linfopenia e</w:t>
      </w:r>
      <w:r>
        <w:rPr>
          <w:spacing w:val="1"/>
        </w:rPr>
        <w:t> </w:t>
      </w:r>
      <w:r>
        <w:rPr/>
        <w:t>elevação dos níveis de proteína C e lactato desidrogenase. Achados imaginológicos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opacificações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vidro</w:t>
      </w:r>
      <w:r>
        <w:rPr>
          <w:spacing w:val="1"/>
        </w:rPr>
        <w:t> </w:t>
      </w:r>
      <w:r>
        <w:rPr/>
        <w:t>fosco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frequentes,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menos</w:t>
      </w:r>
      <w:r>
        <w:rPr>
          <w:spacing w:val="60"/>
        </w:rPr>
        <w:t> </w:t>
      </w:r>
      <w:r>
        <w:rPr/>
        <w:t>prevalentes</w:t>
      </w:r>
      <w:r>
        <w:rPr>
          <w:spacing w:val="60"/>
        </w:rPr>
        <w:t> </w:t>
      </w:r>
      <w:r>
        <w:rPr/>
        <w:t>em</w:t>
      </w:r>
      <w:r>
        <w:rPr>
          <w:spacing w:val="1"/>
        </w:rPr>
        <w:t> </w:t>
      </w:r>
      <w:r>
        <w:rPr/>
        <w:t>crianças. De 41,5-50,9% dos pacientes com COVID-19 possuíam comorbidades, em</w:t>
      </w:r>
      <w:r>
        <w:rPr>
          <w:spacing w:val="1"/>
        </w:rPr>
        <w:t> </w:t>
      </w:r>
      <w:r>
        <w:rPr/>
        <w:t>especial hipertensão e diabetes, implicando em 2-3 vezes a chance de internação</w:t>
      </w:r>
      <w:r>
        <w:rPr>
          <w:spacing w:val="60"/>
        </w:rPr>
        <w:t> </w:t>
      </w:r>
      <w:r>
        <w:rPr/>
        <w:t>em</w:t>
      </w:r>
      <w:r>
        <w:rPr>
          <w:spacing w:val="1"/>
        </w:rPr>
        <w:t> </w:t>
      </w:r>
      <w:r>
        <w:rPr/>
        <w:t>UTI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comorbidades.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letalidade</w:t>
      </w:r>
      <w:r>
        <w:rPr>
          <w:spacing w:val="1"/>
        </w:rPr>
        <w:t> </w:t>
      </w:r>
      <w:r>
        <w:rPr/>
        <w:t>variou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6%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33,3%.</w:t>
      </w:r>
      <w:r>
        <w:rPr>
          <w:spacing w:val="1"/>
        </w:rPr>
        <w:t> </w:t>
      </w:r>
      <w:r>
        <w:rPr/>
        <w:t>Internação</w:t>
      </w:r>
      <w:r>
        <w:rPr>
          <w:spacing w:val="1"/>
        </w:rPr>
        <w:t> </w:t>
      </w:r>
      <w:r>
        <w:rPr/>
        <w:t>e óbito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maiores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idosos,</w:t>
      </w:r>
      <w:r>
        <w:rPr>
          <w:spacing w:val="1"/>
        </w:rPr>
        <w:t> </w:t>
      </w:r>
      <w:r>
        <w:rPr/>
        <w:t>enquanto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estudos</w:t>
      </w:r>
      <w:r>
        <w:rPr>
          <w:spacing w:val="60"/>
        </w:rPr>
        <w:t> </w:t>
      </w:r>
      <w:r>
        <w:rPr/>
        <w:t>que avaliaram</w:t>
      </w:r>
      <w:r>
        <w:rPr>
          <w:spacing w:val="1"/>
        </w:rPr>
        <w:t> </w:t>
      </w:r>
      <w:r>
        <w:rPr/>
        <w:t>apenas</w:t>
      </w:r>
      <w:r>
        <w:rPr>
          <w:spacing w:val="1"/>
        </w:rPr>
        <w:t> </w:t>
      </w:r>
      <w:r>
        <w:rPr/>
        <w:t>crianças,</w:t>
      </w:r>
      <w:r>
        <w:rPr>
          <w:spacing w:val="1"/>
        </w:rPr>
        <w:t> </w:t>
      </w:r>
      <w:r>
        <w:rPr/>
        <w:t>100%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receberam</w:t>
      </w:r>
      <w:r>
        <w:rPr>
          <w:spacing w:val="1"/>
        </w:rPr>
        <w:t> </w:t>
      </w:r>
      <w:r>
        <w:rPr/>
        <w:t>alta.</w:t>
      </w:r>
      <w:r>
        <w:rPr>
          <w:spacing w:val="1"/>
        </w:rPr>
        <w:t> </w:t>
      </w:r>
      <w:r>
        <w:rPr>
          <w:b/>
        </w:rPr>
        <w:t>Considerações</w:t>
      </w:r>
      <w:r>
        <w:rPr>
          <w:b/>
          <w:spacing w:val="1"/>
        </w:rPr>
        <w:t> </w:t>
      </w:r>
      <w:r>
        <w:rPr>
          <w:b/>
        </w:rPr>
        <w:t>finais:</w:t>
      </w:r>
      <w:r>
        <w:rPr>
          <w:b/>
          <w:spacing w:val="1"/>
        </w:rPr>
        <w:t> </w:t>
      </w:r>
      <w:r>
        <w:rPr/>
        <w:t>Comorbidades elevam a chance de infecção</w:t>
      </w:r>
      <w:r>
        <w:rPr>
          <w:spacing w:val="60"/>
        </w:rPr>
        <w:t> </w:t>
      </w:r>
      <w:r>
        <w:rPr/>
        <w:t>com apresentação severa, entretanto, em</w:t>
      </w:r>
      <w:r>
        <w:rPr>
          <w:spacing w:val="1"/>
        </w:rPr>
        <w:t> </w:t>
      </w:r>
      <w:r>
        <w:rPr/>
        <w:t>sua maioria, os quadros clínicos de COVID-19 são sintomáticos moderados ou leves.</w:t>
      </w:r>
      <w:r>
        <w:rPr>
          <w:spacing w:val="1"/>
        </w:rPr>
        <w:t> </w:t>
      </w:r>
      <w:r>
        <w:rPr/>
        <w:t>Crianças</w:t>
      </w:r>
      <w:r>
        <w:rPr>
          <w:spacing w:val="1"/>
        </w:rPr>
        <w:t> </w:t>
      </w:r>
      <w:r>
        <w:rPr/>
        <w:t>raramente</w:t>
      </w:r>
      <w:r>
        <w:rPr>
          <w:spacing w:val="1"/>
        </w:rPr>
        <w:t> </w:t>
      </w:r>
      <w:r>
        <w:rPr/>
        <w:t>apresentam</w:t>
      </w:r>
      <w:r>
        <w:rPr>
          <w:spacing w:val="1"/>
        </w:rPr>
        <w:t> </w:t>
      </w:r>
      <w:r>
        <w:rPr/>
        <w:t>quadros</w:t>
      </w:r>
      <w:r>
        <w:rPr>
          <w:spacing w:val="1"/>
        </w:rPr>
        <w:t> </w:t>
      </w:r>
      <w:r>
        <w:rPr/>
        <w:t>críticos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evolução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óbito.</w:t>
      </w:r>
      <w:r>
        <w:rPr>
          <w:spacing w:val="1"/>
        </w:rPr>
        <w:t> </w:t>
      </w:r>
      <w:r>
        <w:rPr/>
        <w:t>Idosos</w:t>
      </w:r>
      <w:r>
        <w:rPr>
          <w:spacing w:val="1"/>
        </w:rPr>
        <w:t> </w:t>
      </w:r>
      <w:r>
        <w:rPr/>
        <w:t>apresentam</w:t>
      </w:r>
      <w:r>
        <w:rPr>
          <w:spacing w:val="-4"/>
        </w:rPr>
        <w:t> </w:t>
      </w:r>
      <w:r>
        <w:rPr/>
        <w:t>maior</w:t>
      </w:r>
      <w:r>
        <w:rPr>
          <w:spacing w:val="3"/>
        </w:rPr>
        <w:t> </w:t>
      </w:r>
      <w:r>
        <w:rPr/>
        <w:t>chance de</w:t>
      </w:r>
      <w:r>
        <w:rPr>
          <w:spacing w:val="1"/>
        </w:rPr>
        <w:t> </w:t>
      </w:r>
      <w:r>
        <w:rPr/>
        <w:t>deterioração,</w:t>
      </w:r>
      <w:r>
        <w:rPr>
          <w:spacing w:val="-1"/>
        </w:rPr>
        <w:t> </w:t>
      </w:r>
      <w:r>
        <w:rPr/>
        <w:t>internação</w:t>
      </w:r>
      <w:r>
        <w:rPr>
          <w:spacing w:val="5"/>
        </w:rPr>
        <w:t> </w:t>
      </w:r>
      <w:r>
        <w:rPr/>
        <w:t>em</w:t>
      </w:r>
      <w:r>
        <w:rPr>
          <w:spacing w:val="-7"/>
        </w:rPr>
        <w:t> </w:t>
      </w:r>
      <w:r>
        <w:rPr/>
        <w:t>UTI</w:t>
      </w:r>
      <w:r>
        <w:rPr>
          <w:spacing w:val="2"/>
        </w:rPr>
        <w:t> </w:t>
      </w:r>
      <w:r>
        <w:rPr/>
        <w:t>e</w:t>
      </w:r>
      <w:r>
        <w:rPr>
          <w:spacing w:val="-4"/>
        </w:rPr>
        <w:t> </w:t>
      </w:r>
      <w:r>
        <w:rPr/>
        <w:t>óbito.</w:t>
      </w:r>
    </w:p>
    <w:p>
      <w:pPr>
        <w:spacing w:line="275" w:lineRule="exact" w:before="0"/>
        <w:ind w:left="1079" w:right="0" w:firstLine="0"/>
        <w:jc w:val="both"/>
        <w:rPr>
          <w:sz w:val="24"/>
        </w:rPr>
      </w:pPr>
      <w:r>
        <w:rPr>
          <w:b/>
          <w:sz w:val="24"/>
        </w:rPr>
        <w:t>Palavras-chave: </w:t>
      </w:r>
      <w:r>
        <w:rPr>
          <w:sz w:val="24"/>
        </w:rPr>
        <w:t>Grupos</w:t>
      </w:r>
      <w:r>
        <w:rPr>
          <w:spacing w:val="-8"/>
          <w:sz w:val="24"/>
        </w:rPr>
        <w:t> </w:t>
      </w:r>
      <w:r>
        <w:rPr>
          <w:sz w:val="24"/>
        </w:rPr>
        <w:t>Etários;</w:t>
      </w:r>
      <w:r>
        <w:rPr>
          <w:spacing w:val="-5"/>
          <w:sz w:val="24"/>
        </w:rPr>
        <w:t> </w:t>
      </w:r>
      <w:r>
        <w:rPr>
          <w:sz w:val="24"/>
        </w:rPr>
        <w:t>Infecções</w:t>
      </w:r>
      <w:r>
        <w:rPr>
          <w:spacing w:val="-3"/>
          <w:sz w:val="24"/>
        </w:rPr>
        <w:t> </w:t>
      </w:r>
      <w:r>
        <w:rPr>
          <w:sz w:val="24"/>
        </w:rPr>
        <w:t>por Coronavirus;</w:t>
      </w:r>
      <w:r>
        <w:rPr>
          <w:spacing w:val="-5"/>
          <w:sz w:val="24"/>
        </w:rPr>
        <w:t> </w:t>
      </w:r>
      <w:r>
        <w:rPr>
          <w:sz w:val="24"/>
        </w:rPr>
        <w:t>Sinais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Sintomas.</w:t>
      </w:r>
    </w:p>
    <w:p>
      <w:pPr>
        <w:spacing w:before="144"/>
        <w:ind w:left="1079" w:right="0" w:firstLine="0"/>
        <w:jc w:val="left"/>
        <w:rPr>
          <w:sz w:val="20"/>
        </w:rPr>
      </w:pPr>
      <w:r>
        <w:rPr>
          <w:sz w:val="20"/>
        </w:rPr>
        <w:t>¹</w:t>
      </w:r>
      <w:r>
        <w:rPr>
          <w:spacing w:val="1"/>
          <w:sz w:val="20"/>
        </w:rPr>
        <w:t> </w:t>
      </w:r>
      <w:r>
        <w:rPr>
          <w:sz w:val="20"/>
        </w:rPr>
        <w:t>Graduanda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Medicina,</w:t>
      </w:r>
      <w:r>
        <w:rPr>
          <w:spacing w:val="-2"/>
          <w:sz w:val="20"/>
        </w:rPr>
        <w:t> </w:t>
      </w:r>
      <w:r>
        <w:rPr>
          <w:sz w:val="20"/>
        </w:rPr>
        <w:t>Universidade</w:t>
      </w:r>
      <w:r>
        <w:rPr>
          <w:spacing w:val="-8"/>
          <w:sz w:val="20"/>
        </w:rPr>
        <w:t> </w:t>
      </w:r>
      <w:r>
        <w:rPr>
          <w:sz w:val="20"/>
        </w:rPr>
        <w:t>Tiradentes,</w:t>
      </w:r>
      <w:r>
        <w:rPr>
          <w:spacing w:val="-2"/>
          <w:sz w:val="20"/>
        </w:rPr>
        <w:t> </w:t>
      </w:r>
      <w:r>
        <w:rPr>
          <w:sz w:val="20"/>
        </w:rPr>
        <w:t>Aracaju,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49032-490,</w:t>
      </w:r>
      <w:r>
        <w:rPr>
          <w:spacing w:val="2"/>
          <w:sz w:val="20"/>
        </w:rPr>
        <w:t> </w:t>
      </w:r>
      <w:r>
        <w:rPr>
          <w:sz w:val="20"/>
        </w:rPr>
        <w:t>Brasil</w:t>
      </w:r>
    </w:p>
    <w:p>
      <w:pPr>
        <w:spacing w:before="0"/>
        <w:ind w:left="1079" w:right="0" w:firstLine="0"/>
        <w:jc w:val="left"/>
        <w:rPr>
          <w:sz w:val="20"/>
        </w:rPr>
      </w:pPr>
      <w:r>
        <w:rPr>
          <w:sz w:val="20"/>
        </w:rPr>
        <w:t>*</w:t>
      </w:r>
      <w:r>
        <w:rPr>
          <w:spacing w:val="-2"/>
          <w:sz w:val="20"/>
        </w:rPr>
        <w:t> </w:t>
      </w:r>
      <w:r>
        <w:rPr>
          <w:sz w:val="20"/>
        </w:rPr>
        <w:t>E-mail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correspondência:</w:t>
      </w:r>
      <w:r>
        <w:rPr>
          <w:spacing w:val="-2"/>
          <w:sz w:val="20"/>
        </w:rPr>
        <w:t> </w:t>
      </w:r>
      <w:hyperlink r:id="rId11">
        <w:r>
          <w:rPr>
            <w:sz w:val="20"/>
          </w:rPr>
          <w:t>anagusmaao@gmail.com</w:t>
        </w:r>
      </w:hyperlink>
    </w:p>
    <w:p>
      <w:pPr>
        <w:spacing w:before="1"/>
        <w:ind w:left="1079" w:right="0" w:firstLine="0"/>
        <w:jc w:val="left"/>
        <w:rPr>
          <w:sz w:val="20"/>
        </w:rPr>
      </w:pPr>
      <w:r>
        <w:rPr>
          <w:sz w:val="20"/>
        </w:rPr>
        <w:t>²</w:t>
      </w:r>
      <w:r>
        <w:rPr>
          <w:spacing w:val="1"/>
          <w:sz w:val="20"/>
        </w:rPr>
        <w:t> </w:t>
      </w:r>
      <w:r>
        <w:rPr>
          <w:sz w:val="20"/>
        </w:rPr>
        <w:t>Graduanda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Medicina,</w:t>
      </w:r>
      <w:r>
        <w:rPr>
          <w:spacing w:val="-2"/>
          <w:sz w:val="20"/>
        </w:rPr>
        <w:t> </w:t>
      </w:r>
      <w:r>
        <w:rPr>
          <w:sz w:val="20"/>
        </w:rPr>
        <w:t>Universidade</w:t>
      </w:r>
      <w:r>
        <w:rPr>
          <w:spacing w:val="-8"/>
          <w:sz w:val="20"/>
        </w:rPr>
        <w:t> </w:t>
      </w:r>
      <w:r>
        <w:rPr>
          <w:sz w:val="20"/>
        </w:rPr>
        <w:t>Tiradentes,</w:t>
      </w:r>
      <w:r>
        <w:rPr>
          <w:spacing w:val="-2"/>
          <w:sz w:val="20"/>
        </w:rPr>
        <w:t> </w:t>
      </w:r>
      <w:r>
        <w:rPr>
          <w:sz w:val="20"/>
        </w:rPr>
        <w:t>Aracaju,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49032-490,</w:t>
      </w:r>
      <w:r>
        <w:rPr>
          <w:spacing w:val="2"/>
          <w:sz w:val="20"/>
        </w:rPr>
        <w:t> </w:t>
      </w:r>
      <w:r>
        <w:rPr>
          <w:sz w:val="20"/>
        </w:rPr>
        <w:t>Brasil</w:t>
      </w:r>
    </w:p>
    <w:p>
      <w:pPr>
        <w:spacing w:before="1"/>
        <w:ind w:left="1079" w:right="0" w:firstLine="0"/>
        <w:jc w:val="left"/>
        <w:rPr>
          <w:sz w:val="20"/>
        </w:rPr>
      </w:pPr>
      <w:r>
        <w:rPr>
          <w:sz w:val="20"/>
        </w:rPr>
        <w:t>³</w:t>
      </w:r>
      <w:r>
        <w:rPr>
          <w:spacing w:val="2"/>
          <w:sz w:val="20"/>
        </w:rPr>
        <w:t> </w:t>
      </w:r>
      <w:r>
        <w:rPr>
          <w:sz w:val="20"/>
        </w:rPr>
        <w:t>Graduando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Medicina,</w:t>
      </w:r>
      <w:r>
        <w:rPr>
          <w:spacing w:val="-1"/>
          <w:sz w:val="20"/>
        </w:rPr>
        <w:t> </w:t>
      </w:r>
      <w:r>
        <w:rPr>
          <w:sz w:val="20"/>
        </w:rPr>
        <w:t>Universidade</w:t>
      </w:r>
      <w:r>
        <w:rPr>
          <w:spacing w:val="-3"/>
          <w:sz w:val="20"/>
        </w:rPr>
        <w:t> </w:t>
      </w:r>
      <w:r>
        <w:rPr>
          <w:sz w:val="20"/>
        </w:rPr>
        <w:t>Federal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Sergipe,</w:t>
      </w:r>
      <w:r>
        <w:rPr>
          <w:spacing w:val="-6"/>
          <w:sz w:val="20"/>
        </w:rPr>
        <w:t> </w:t>
      </w:r>
      <w:r>
        <w:rPr>
          <w:sz w:val="20"/>
        </w:rPr>
        <w:t>Lagarto,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49400-000,</w:t>
      </w:r>
      <w:r>
        <w:rPr>
          <w:spacing w:val="2"/>
          <w:sz w:val="20"/>
        </w:rPr>
        <w:t> </w:t>
      </w:r>
      <w:r>
        <w:rPr>
          <w:sz w:val="20"/>
        </w:rPr>
        <w:t>Brasil</w:t>
      </w:r>
    </w:p>
    <w:p>
      <w:pPr>
        <w:spacing w:before="0"/>
        <w:ind w:left="1079" w:right="0" w:firstLine="0"/>
        <w:jc w:val="left"/>
        <w:rPr>
          <w:sz w:val="20"/>
        </w:rPr>
      </w:pPr>
      <w:r>
        <w:rPr>
          <w:sz w:val="20"/>
        </w:rPr>
        <w:t>⁴</w:t>
      </w:r>
      <w:r>
        <w:rPr>
          <w:spacing w:val="2"/>
          <w:sz w:val="20"/>
        </w:rPr>
        <w:t> </w:t>
      </w:r>
      <w:r>
        <w:rPr>
          <w:sz w:val="20"/>
        </w:rPr>
        <w:t>Graduando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Medicina,</w:t>
      </w:r>
      <w:r>
        <w:rPr>
          <w:spacing w:val="-1"/>
          <w:sz w:val="20"/>
        </w:rPr>
        <w:t> </w:t>
      </w:r>
      <w:r>
        <w:rPr>
          <w:sz w:val="20"/>
        </w:rPr>
        <w:t>Universidade</w:t>
      </w:r>
      <w:r>
        <w:rPr>
          <w:spacing w:val="-8"/>
          <w:sz w:val="20"/>
        </w:rPr>
        <w:t> </w:t>
      </w:r>
      <w:r>
        <w:rPr>
          <w:sz w:val="20"/>
        </w:rPr>
        <w:t>Tiradentes,</w:t>
      </w:r>
      <w:r>
        <w:rPr>
          <w:spacing w:val="-2"/>
          <w:sz w:val="20"/>
        </w:rPr>
        <w:t> </w:t>
      </w:r>
      <w:r>
        <w:rPr>
          <w:sz w:val="20"/>
        </w:rPr>
        <w:t>Aracaju,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49032-490,</w:t>
      </w:r>
      <w:r>
        <w:rPr>
          <w:spacing w:val="2"/>
          <w:sz w:val="20"/>
        </w:rPr>
        <w:t> </w:t>
      </w:r>
      <w:r>
        <w:rPr>
          <w:sz w:val="20"/>
        </w:rPr>
        <w:t>Brasil</w:t>
      </w:r>
    </w:p>
    <w:p>
      <w:pPr>
        <w:spacing w:before="0"/>
        <w:ind w:left="1079" w:right="0" w:firstLine="0"/>
        <w:jc w:val="left"/>
        <w:rPr>
          <w:sz w:val="20"/>
        </w:rPr>
      </w:pPr>
      <w:r>
        <w:rPr>
          <w:sz w:val="20"/>
        </w:rPr>
        <w:t>7</w:t>
      </w:r>
      <w:r>
        <w:rPr>
          <w:spacing w:val="-1"/>
          <w:sz w:val="20"/>
        </w:rPr>
        <w:t> </w:t>
      </w:r>
      <w:r>
        <w:rPr>
          <w:sz w:val="20"/>
        </w:rPr>
        <w:t>Graduando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Medicina,</w:t>
      </w:r>
      <w:r>
        <w:rPr>
          <w:spacing w:val="-4"/>
          <w:sz w:val="20"/>
        </w:rPr>
        <w:t> </w:t>
      </w:r>
      <w:r>
        <w:rPr>
          <w:sz w:val="20"/>
        </w:rPr>
        <w:t>Universidade</w:t>
      </w:r>
      <w:r>
        <w:rPr>
          <w:spacing w:val="-5"/>
          <w:sz w:val="20"/>
        </w:rPr>
        <w:t> </w:t>
      </w:r>
      <w:r>
        <w:rPr>
          <w:sz w:val="20"/>
        </w:rPr>
        <w:t>Federal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Sergipe,</w:t>
      </w:r>
      <w:r>
        <w:rPr>
          <w:spacing w:val="-8"/>
          <w:sz w:val="20"/>
        </w:rPr>
        <w:t> </w:t>
      </w:r>
      <w:r>
        <w:rPr>
          <w:sz w:val="20"/>
        </w:rPr>
        <w:t>São</w:t>
      </w:r>
      <w:r>
        <w:rPr>
          <w:spacing w:val="-7"/>
          <w:sz w:val="20"/>
        </w:rPr>
        <w:t> </w:t>
      </w:r>
      <w:r>
        <w:rPr>
          <w:sz w:val="20"/>
        </w:rPr>
        <w:t>Cristóvão,</w:t>
      </w:r>
      <w:r>
        <w:rPr>
          <w:spacing w:val="-1"/>
          <w:sz w:val="20"/>
        </w:rPr>
        <w:t> </w:t>
      </w:r>
      <w:r>
        <w:rPr>
          <w:sz w:val="20"/>
        </w:rPr>
        <w:t>SE 49100-000,</w:t>
      </w:r>
      <w:r>
        <w:rPr>
          <w:spacing w:val="-5"/>
          <w:sz w:val="20"/>
        </w:rPr>
        <w:t> </w:t>
      </w:r>
      <w:r>
        <w:rPr>
          <w:sz w:val="20"/>
        </w:rPr>
        <w:t>Brasil</w:t>
      </w:r>
    </w:p>
    <w:p>
      <w:pPr>
        <w:spacing w:before="1"/>
        <w:ind w:left="1079" w:right="0" w:firstLine="0"/>
        <w:jc w:val="left"/>
        <w:rPr>
          <w:sz w:val="20"/>
        </w:rPr>
      </w:pPr>
      <w:r>
        <w:rPr>
          <w:sz w:val="20"/>
        </w:rPr>
        <w:t>⁶</w:t>
      </w:r>
      <w:r>
        <w:rPr>
          <w:spacing w:val="1"/>
          <w:sz w:val="20"/>
        </w:rPr>
        <w:t> </w:t>
      </w:r>
      <w:r>
        <w:rPr>
          <w:sz w:val="20"/>
        </w:rPr>
        <w:t>Graduanda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Medicina,</w:t>
      </w:r>
      <w:r>
        <w:rPr>
          <w:spacing w:val="-3"/>
          <w:sz w:val="20"/>
        </w:rPr>
        <w:t> </w:t>
      </w:r>
      <w:r>
        <w:rPr>
          <w:sz w:val="20"/>
        </w:rPr>
        <w:t>Universidade</w:t>
      </w:r>
      <w:r>
        <w:rPr>
          <w:spacing w:val="-8"/>
          <w:sz w:val="20"/>
        </w:rPr>
        <w:t> </w:t>
      </w:r>
      <w:r>
        <w:rPr>
          <w:sz w:val="20"/>
        </w:rPr>
        <w:t>Tiradentes,</w:t>
      </w:r>
      <w:r>
        <w:rPr>
          <w:spacing w:val="-2"/>
          <w:sz w:val="20"/>
        </w:rPr>
        <w:t> </w:t>
      </w:r>
      <w:r>
        <w:rPr>
          <w:sz w:val="20"/>
        </w:rPr>
        <w:t>Aracaju,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4"/>
          <w:sz w:val="20"/>
        </w:rPr>
        <w:t> </w:t>
      </w:r>
      <w:r>
        <w:rPr>
          <w:sz w:val="20"/>
        </w:rPr>
        <w:t>49032-490,</w:t>
      </w:r>
      <w:r>
        <w:rPr>
          <w:spacing w:val="2"/>
          <w:sz w:val="20"/>
        </w:rPr>
        <w:t> </w:t>
      </w:r>
      <w:r>
        <w:rPr>
          <w:sz w:val="20"/>
        </w:rPr>
        <w:t>Brasil</w:t>
      </w:r>
    </w:p>
    <w:p>
      <w:pPr>
        <w:spacing w:before="0"/>
        <w:ind w:left="1079" w:right="0" w:firstLine="0"/>
        <w:jc w:val="left"/>
        <w:rPr>
          <w:sz w:val="20"/>
        </w:rPr>
      </w:pPr>
      <w:r>
        <w:rPr>
          <w:sz w:val="20"/>
        </w:rPr>
        <w:t>⁷</w:t>
      </w:r>
      <w:r>
        <w:rPr>
          <w:spacing w:val="2"/>
          <w:sz w:val="20"/>
        </w:rPr>
        <w:t> </w:t>
      </w:r>
      <w:r>
        <w:rPr>
          <w:sz w:val="20"/>
        </w:rPr>
        <w:t>Graduando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Medicina,</w:t>
      </w:r>
      <w:r>
        <w:rPr>
          <w:spacing w:val="-2"/>
          <w:sz w:val="20"/>
        </w:rPr>
        <w:t> </w:t>
      </w:r>
      <w:r>
        <w:rPr>
          <w:sz w:val="20"/>
        </w:rPr>
        <w:t>Universidade</w:t>
      </w:r>
      <w:r>
        <w:rPr>
          <w:spacing w:val="-8"/>
          <w:sz w:val="20"/>
        </w:rPr>
        <w:t> </w:t>
      </w:r>
      <w:r>
        <w:rPr>
          <w:sz w:val="20"/>
        </w:rPr>
        <w:t>Tiradentes,</w:t>
      </w:r>
      <w:r>
        <w:rPr>
          <w:spacing w:val="-1"/>
          <w:sz w:val="20"/>
        </w:rPr>
        <w:t> </w:t>
      </w:r>
      <w:r>
        <w:rPr>
          <w:sz w:val="20"/>
        </w:rPr>
        <w:t>Aracaju,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49032-490,</w:t>
      </w:r>
      <w:r>
        <w:rPr>
          <w:spacing w:val="2"/>
          <w:sz w:val="20"/>
        </w:rPr>
        <w:t> </w:t>
      </w:r>
      <w:r>
        <w:rPr>
          <w:sz w:val="20"/>
        </w:rPr>
        <w:t>Brasil</w:t>
      </w:r>
    </w:p>
    <w:p>
      <w:pPr>
        <w:spacing w:before="1"/>
        <w:ind w:left="1079" w:right="0" w:firstLine="0"/>
        <w:jc w:val="left"/>
        <w:rPr>
          <w:sz w:val="20"/>
        </w:rPr>
      </w:pPr>
      <w:r>
        <w:rPr>
          <w:sz w:val="20"/>
        </w:rPr>
        <w:t>⁸</w:t>
      </w:r>
      <w:r>
        <w:rPr>
          <w:spacing w:val="1"/>
          <w:sz w:val="20"/>
        </w:rPr>
        <w:t> </w:t>
      </w:r>
      <w:r>
        <w:rPr>
          <w:sz w:val="20"/>
        </w:rPr>
        <w:t>Graduanda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Medicina,</w:t>
      </w:r>
      <w:r>
        <w:rPr>
          <w:spacing w:val="-3"/>
          <w:sz w:val="20"/>
        </w:rPr>
        <w:t> </w:t>
      </w:r>
      <w:r>
        <w:rPr>
          <w:sz w:val="20"/>
        </w:rPr>
        <w:t>Universidade</w:t>
      </w:r>
      <w:r>
        <w:rPr>
          <w:spacing w:val="-8"/>
          <w:sz w:val="20"/>
        </w:rPr>
        <w:t> </w:t>
      </w:r>
      <w:r>
        <w:rPr>
          <w:sz w:val="20"/>
        </w:rPr>
        <w:t>Tiradentes,</w:t>
      </w:r>
      <w:r>
        <w:rPr>
          <w:spacing w:val="-2"/>
          <w:sz w:val="20"/>
        </w:rPr>
        <w:t> </w:t>
      </w:r>
      <w:r>
        <w:rPr>
          <w:sz w:val="20"/>
        </w:rPr>
        <w:t>Aracaju,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4"/>
          <w:sz w:val="20"/>
        </w:rPr>
        <w:t> </w:t>
      </w:r>
      <w:r>
        <w:rPr>
          <w:sz w:val="20"/>
        </w:rPr>
        <w:t>49032-490,</w:t>
      </w:r>
      <w:r>
        <w:rPr>
          <w:spacing w:val="2"/>
          <w:sz w:val="20"/>
        </w:rPr>
        <w:t> </w:t>
      </w:r>
      <w:r>
        <w:rPr>
          <w:sz w:val="20"/>
        </w:rPr>
        <w:t>Brasil</w:t>
      </w:r>
    </w:p>
    <w:p>
      <w:pPr>
        <w:spacing w:line="235" w:lineRule="auto" w:before="4"/>
        <w:ind w:left="1079" w:right="1280" w:firstLine="0"/>
        <w:jc w:val="left"/>
        <w:rPr>
          <w:sz w:val="20"/>
        </w:rPr>
      </w:pPr>
      <w:r>
        <w:rPr>
          <w:sz w:val="20"/>
        </w:rPr>
        <w:t>⁹</w:t>
      </w:r>
      <w:r>
        <w:rPr>
          <w:spacing w:val="35"/>
          <w:sz w:val="20"/>
        </w:rPr>
        <w:t> </w:t>
      </w:r>
      <w:r>
        <w:rPr>
          <w:sz w:val="20"/>
        </w:rPr>
        <w:t>Enfermeira,</w:t>
      </w:r>
      <w:r>
        <w:rPr>
          <w:spacing w:val="31"/>
          <w:sz w:val="20"/>
        </w:rPr>
        <w:t> </w:t>
      </w:r>
      <w:r>
        <w:rPr>
          <w:sz w:val="20"/>
        </w:rPr>
        <w:t>Especialista</w:t>
      </w:r>
      <w:r>
        <w:rPr>
          <w:spacing w:val="34"/>
          <w:sz w:val="20"/>
        </w:rPr>
        <w:t> </w:t>
      </w:r>
      <w:r>
        <w:rPr>
          <w:sz w:val="20"/>
        </w:rPr>
        <w:t>em</w:t>
      </w:r>
      <w:r>
        <w:rPr>
          <w:spacing w:val="40"/>
          <w:sz w:val="20"/>
        </w:rPr>
        <w:t> </w:t>
      </w:r>
      <w:r>
        <w:rPr>
          <w:sz w:val="20"/>
        </w:rPr>
        <w:t>Gestão</w:t>
      </w:r>
      <w:r>
        <w:rPr>
          <w:spacing w:val="34"/>
          <w:sz w:val="20"/>
        </w:rPr>
        <w:t> </w:t>
      </w:r>
      <w:r>
        <w:rPr>
          <w:sz w:val="20"/>
        </w:rPr>
        <w:t>Hospitalar</w:t>
      </w:r>
      <w:r>
        <w:rPr>
          <w:spacing w:val="42"/>
          <w:sz w:val="20"/>
        </w:rPr>
        <w:t> </w:t>
      </w:r>
      <w:r>
        <w:rPr>
          <w:sz w:val="20"/>
        </w:rPr>
        <w:t>e</w:t>
      </w:r>
      <w:r>
        <w:rPr>
          <w:spacing w:val="31"/>
          <w:sz w:val="20"/>
        </w:rPr>
        <w:t> </w:t>
      </w:r>
      <w:r>
        <w:rPr>
          <w:sz w:val="20"/>
        </w:rPr>
        <w:t>Administração</w:t>
      </w:r>
      <w:r>
        <w:rPr>
          <w:spacing w:val="33"/>
          <w:sz w:val="20"/>
        </w:rPr>
        <w:t> </w:t>
      </w:r>
      <w:r>
        <w:rPr>
          <w:sz w:val="20"/>
        </w:rPr>
        <w:t>da</w:t>
      </w:r>
      <w:r>
        <w:rPr>
          <w:spacing w:val="40"/>
          <w:sz w:val="20"/>
        </w:rPr>
        <w:t> </w:t>
      </w:r>
      <w:r>
        <w:rPr>
          <w:sz w:val="20"/>
        </w:rPr>
        <w:t>Saúde,</w:t>
      </w:r>
      <w:r>
        <w:rPr>
          <w:spacing w:val="35"/>
          <w:sz w:val="20"/>
        </w:rPr>
        <w:t> </w:t>
      </w:r>
      <w:r>
        <w:rPr>
          <w:sz w:val="20"/>
        </w:rPr>
        <w:t>Doutoranda</w:t>
      </w:r>
      <w:r>
        <w:rPr>
          <w:spacing w:val="35"/>
          <w:sz w:val="20"/>
        </w:rPr>
        <w:t> </w:t>
      </w:r>
      <w:r>
        <w:rPr>
          <w:sz w:val="20"/>
        </w:rPr>
        <w:t>em</w:t>
      </w:r>
      <w:r>
        <w:rPr>
          <w:spacing w:val="39"/>
          <w:sz w:val="20"/>
        </w:rPr>
        <w:t> </w:t>
      </w:r>
      <w:r>
        <w:rPr>
          <w:sz w:val="20"/>
        </w:rPr>
        <w:t>Saúde</w:t>
      </w:r>
      <w:r>
        <w:rPr>
          <w:spacing w:val="35"/>
          <w:sz w:val="20"/>
        </w:rPr>
        <w:t> </w:t>
      </w:r>
      <w:r>
        <w:rPr>
          <w:sz w:val="20"/>
        </w:rPr>
        <w:t>e</w:t>
      </w:r>
      <w:r>
        <w:rPr>
          <w:spacing w:val="-47"/>
          <w:sz w:val="20"/>
        </w:rPr>
        <w:t> </w:t>
      </w:r>
      <w:r>
        <w:rPr>
          <w:sz w:val="20"/>
        </w:rPr>
        <w:t>Ambiente,</w:t>
      </w:r>
      <w:r>
        <w:rPr>
          <w:spacing w:val="-1"/>
          <w:sz w:val="20"/>
        </w:rPr>
        <w:t> </w:t>
      </w:r>
      <w:r>
        <w:rPr>
          <w:sz w:val="20"/>
        </w:rPr>
        <w:t>Universidade</w:t>
      </w:r>
      <w:r>
        <w:rPr>
          <w:spacing w:val="-6"/>
          <w:sz w:val="20"/>
        </w:rPr>
        <w:t> </w:t>
      </w:r>
      <w:r>
        <w:rPr>
          <w:sz w:val="20"/>
        </w:rPr>
        <w:t>Tiradentes, Aracaju, SE</w:t>
      </w:r>
      <w:r>
        <w:rPr>
          <w:spacing w:val="-1"/>
          <w:sz w:val="20"/>
        </w:rPr>
        <w:t> </w:t>
      </w:r>
      <w:r>
        <w:rPr>
          <w:sz w:val="20"/>
        </w:rPr>
        <w:t>49032-490, Brasil</w:t>
      </w:r>
    </w:p>
    <w:p>
      <w:pPr>
        <w:spacing w:after="0" w:line="235" w:lineRule="auto"/>
        <w:jc w:val="left"/>
        <w:rPr>
          <w:sz w:val="20"/>
        </w:rPr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Heading2"/>
        <w:spacing w:line="275" w:lineRule="exact" w:before="90"/>
      </w:pPr>
      <w:r>
        <w:rPr/>
        <w:t>ABSTRACT</w:t>
      </w:r>
    </w:p>
    <w:p>
      <w:pPr>
        <w:pStyle w:val="BodyText"/>
        <w:ind w:right="1278"/>
      </w:pPr>
      <w:r>
        <w:rPr>
          <w:b/>
        </w:rPr>
        <w:t>Objective: </w:t>
      </w:r>
      <w:r>
        <w:rPr/>
        <w:t>To identify the clinical profile of patients of different age groups infected by</w:t>
      </w:r>
      <w:r>
        <w:rPr>
          <w:spacing w:val="-57"/>
        </w:rPr>
        <w:t> </w:t>
      </w:r>
      <w:r>
        <w:rPr/>
        <w:t>SARS-CoV-2. </w:t>
      </w:r>
      <w:r>
        <w:rPr>
          <w:b/>
        </w:rPr>
        <w:t>Methodology: </w:t>
      </w:r>
      <w:r>
        <w:rPr/>
        <w:t>This is an integrative literature review, with a descriptive</w:t>
      </w:r>
      <w:r>
        <w:rPr>
          <w:spacing w:val="1"/>
        </w:rPr>
        <w:t> </w:t>
      </w:r>
      <w:r>
        <w:rPr/>
        <w:t>approach. The search was carried out in the PubMed, Cochrane Library, SciELO and</w:t>
      </w:r>
      <w:r>
        <w:rPr>
          <w:spacing w:val="1"/>
        </w:rPr>
        <w:t> </w:t>
      </w:r>
      <w:r>
        <w:rPr/>
        <w:t>LILACS databases, using the descriptors (MeSH) "COVID-19", "Physiopathology" and</w:t>
      </w:r>
      <w:r>
        <w:rPr>
          <w:spacing w:val="1"/>
        </w:rPr>
        <w:t> </w:t>
      </w:r>
      <w:r>
        <w:rPr/>
        <w:t>"Signs and Symptoms", with Boolean operator AND. </w:t>
      </w:r>
      <w:r>
        <w:rPr>
          <w:b/>
        </w:rPr>
        <w:t>Results: </w:t>
      </w:r>
      <w:r>
        <w:rPr/>
        <w:t>5 articles were included.</w:t>
      </w:r>
      <w:r>
        <w:rPr>
          <w:spacing w:val="1"/>
        </w:rPr>
        <w:t> </w:t>
      </w:r>
      <w:r>
        <w:rPr/>
        <w:t>Most of the infected patients were male (59.3%) and the age ranged from 0-90 years.</w:t>
      </w:r>
      <w:r>
        <w:rPr>
          <w:spacing w:val="1"/>
        </w:rPr>
        <w:t> </w:t>
      </w:r>
      <w:r>
        <w:rPr/>
        <w:t>The most reported symptoms were fever, cough and dyspnoea. The main laboratory</w:t>
      </w:r>
      <w:r>
        <w:rPr>
          <w:spacing w:val="1"/>
        </w:rPr>
        <w:t> </w:t>
      </w:r>
      <w:r>
        <w:rPr/>
        <w:t>findings were lymphopenia and increased levels of protein C and lactate dehydrogenase.</w:t>
      </w:r>
      <w:r>
        <w:rPr>
          <w:spacing w:val="-57"/>
        </w:rPr>
        <w:t> </w:t>
      </w:r>
      <w:r>
        <w:rPr/>
        <w:t>Imaging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opacifications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ground</w:t>
      </w:r>
      <w:r>
        <w:rPr>
          <w:spacing w:val="1"/>
        </w:rPr>
        <w:t> </w:t>
      </w:r>
      <w:r>
        <w:rPr/>
        <w:t>glass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frequent,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prevalent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children.</w:t>
      </w:r>
      <w:r>
        <w:rPr>
          <w:spacing w:val="1"/>
        </w:rPr>
        <w:t> </w:t>
      </w:r>
      <w:r>
        <w:rPr/>
        <w:t>41.5-50.9%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comorbidities,</w:t>
      </w:r>
      <w:r>
        <w:rPr>
          <w:spacing w:val="1"/>
        </w:rPr>
        <w:t> </w:t>
      </w:r>
      <w:r>
        <w:rPr/>
        <w:t>especially hypertension and diabetes, implying 2-3 times the chance of admission to the</w:t>
      </w:r>
      <w:r>
        <w:rPr>
          <w:spacing w:val="1"/>
        </w:rPr>
        <w:t> </w:t>
      </w:r>
      <w:r>
        <w:rPr/>
        <w:t>ICU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comorbidities.</w:t>
      </w:r>
      <w:r>
        <w:rPr>
          <w:spacing w:val="1"/>
        </w:rPr>
        <w:t> </w:t>
      </w:r>
      <w:r>
        <w:rPr/>
        <w:t>Lethality</w:t>
      </w:r>
      <w:r>
        <w:rPr>
          <w:spacing w:val="1"/>
        </w:rPr>
        <w:t> </w:t>
      </w:r>
      <w:r>
        <w:rPr/>
        <w:t>ranged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6%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33.3%.</w:t>
      </w:r>
      <w:r>
        <w:rPr>
          <w:spacing w:val="1"/>
        </w:rPr>
        <w:t> </w:t>
      </w:r>
      <w:r>
        <w:rPr/>
        <w:t>Hospitalization and death were higher in the elderly, while in studies that evaluated only</w:t>
      </w:r>
      <w:r>
        <w:rPr>
          <w:spacing w:val="-57"/>
        </w:rPr>
        <w:t> </w:t>
      </w:r>
      <w:r>
        <w:rPr/>
        <w:t>children,</w:t>
      </w:r>
      <w:r>
        <w:rPr>
          <w:spacing w:val="1"/>
        </w:rPr>
        <w:t> </w:t>
      </w:r>
      <w:r>
        <w:rPr/>
        <w:t>100%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discharged.</w:t>
      </w:r>
      <w:r>
        <w:rPr>
          <w:spacing w:val="1"/>
        </w:rPr>
        <w:t> </w:t>
      </w:r>
      <w:r>
        <w:rPr>
          <w:b/>
        </w:rPr>
        <w:t>Final</w:t>
      </w:r>
      <w:r>
        <w:rPr>
          <w:b/>
          <w:spacing w:val="1"/>
        </w:rPr>
        <w:t> </w:t>
      </w:r>
      <w:r>
        <w:rPr>
          <w:b/>
        </w:rPr>
        <w:t>considerations:</w:t>
      </w:r>
      <w:r>
        <w:rPr>
          <w:b/>
          <w:spacing w:val="1"/>
        </w:rPr>
        <w:t> </w:t>
      </w:r>
      <w:r>
        <w:rPr/>
        <w:t>Comorbidities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presentation,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most</w:t>
      </w:r>
      <w:r>
        <w:rPr>
          <w:spacing w:val="60"/>
        </w:rPr>
        <w:t> </w:t>
      </w:r>
      <w:r>
        <w:rPr/>
        <w:t>clinical</w:t>
      </w:r>
      <w:r>
        <w:rPr>
          <w:spacing w:val="1"/>
        </w:rPr>
        <w:t> </w:t>
      </w:r>
      <w:r>
        <w:rPr/>
        <w:t>pictures of COVID-19 are mild or mild symptomatic. Children rarely present critical</w:t>
      </w:r>
      <w:r>
        <w:rPr>
          <w:spacing w:val="1"/>
        </w:rPr>
        <w:t> </w:t>
      </w:r>
      <w:r>
        <w:rPr/>
        <w:t>conditions or progress to death. Elderly people are more likely to deteriorate, stay in the</w:t>
      </w:r>
      <w:r>
        <w:rPr>
          <w:spacing w:val="1"/>
        </w:rPr>
        <w:t> </w:t>
      </w:r>
      <w:r>
        <w:rPr/>
        <w:t>ICU and</w:t>
      </w:r>
      <w:r>
        <w:rPr>
          <w:spacing w:val="2"/>
        </w:rPr>
        <w:t> </w:t>
      </w:r>
      <w:r>
        <w:rPr/>
        <w:t>die.</w:t>
      </w:r>
    </w:p>
    <w:p>
      <w:pPr>
        <w:pStyle w:val="BodyText"/>
        <w:spacing w:before="1"/>
      </w:pPr>
      <w:r>
        <w:rPr>
          <w:b/>
        </w:rPr>
        <w:t>Keywords: </w:t>
      </w:r>
      <w:r>
        <w:rPr/>
        <w:t>Age</w:t>
      </w:r>
      <w:r>
        <w:rPr>
          <w:spacing w:val="-4"/>
        </w:rPr>
        <w:t> </w:t>
      </w:r>
      <w:r>
        <w:rPr/>
        <w:t>Groups;</w:t>
      </w:r>
      <w:r>
        <w:rPr>
          <w:spacing w:val="-7"/>
        </w:rPr>
        <w:t> </w:t>
      </w:r>
      <w:r>
        <w:rPr/>
        <w:t>Coronavirus</w:t>
      </w:r>
      <w:r>
        <w:rPr>
          <w:spacing w:val="-1"/>
        </w:rPr>
        <w:t> </w:t>
      </w:r>
      <w:r>
        <w:rPr/>
        <w:t>Infections;</w:t>
      </w:r>
      <w:r>
        <w:rPr>
          <w:spacing w:val="-7"/>
        </w:rPr>
        <w:t> </w:t>
      </w:r>
      <w:r>
        <w:rPr/>
        <w:t>Signs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Symptoms.</w:t>
      </w:r>
    </w:p>
    <w:p>
      <w:pPr>
        <w:pStyle w:val="BodyText"/>
        <w:spacing w:before="1"/>
        <w:ind w:left="0"/>
        <w:jc w:val="left"/>
        <w:rPr>
          <w:sz w:val="36"/>
        </w:rPr>
      </w:pPr>
    </w:p>
    <w:p>
      <w:pPr>
        <w:pStyle w:val="Heading2"/>
        <w:numPr>
          <w:ilvl w:val="0"/>
          <w:numId w:val="1"/>
        </w:numPr>
        <w:tabs>
          <w:tab w:pos="1262" w:val="left" w:leader="none"/>
        </w:tabs>
        <w:spacing w:line="240" w:lineRule="auto" w:before="0" w:after="0"/>
        <w:ind w:left="1261" w:right="0" w:hanging="183"/>
        <w:jc w:val="left"/>
      </w:pPr>
      <w:r>
        <w:rPr/>
        <w:t>INTRODUÇÃO</w:t>
      </w:r>
    </w:p>
    <w:p>
      <w:pPr>
        <w:pStyle w:val="BodyText"/>
        <w:spacing w:line="360" w:lineRule="auto" w:before="137"/>
        <w:ind w:right="1273" w:firstLine="710"/>
      </w:pPr>
      <w:r>
        <w:rPr/>
        <w:t>A infecção pelo SARS-CoV-2 (coronavírus 2 da síndrome respiratória aguda</w:t>
      </w:r>
      <w:r>
        <w:rPr>
          <w:spacing w:val="1"/>
        </w:rPr>
        <w:t> </w:t>
      </w:r>
      <w:r>
        <w:rPr/>
        <w:t>grave) emergiu em dezembro</w:t>
      </w:r>
      <w:r>
        <w:rPr>
          <w:spacing w:val="1"/>
        </w:rPr>
        <w:t> </w:t>
      </w:r>
      <w:r>
        <w:rPr/>
        <w:t>de 2019 na China</w:t>
      </w:r>
      <w:r>
        <w:rPr>
          <w:spacing w:val="60"/>
        </w:rPr>
        <w:t> </w:t>
      </w:r>
      <w:r>
        <w:rPr/>
        <w:t>e foi declarada uma emergência 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internacional pela</w:t>
      </w:r>
      <w:r>
        <w:rPr>
          <w:spacing w:val="1"/>
        </w:rPr>
        <w:t> </w:t>
      </w:r>
      <w:r>
        <w:rPr/>
        <w:t>Organização</w:t>
      </w:r>
      <w:r>
        <w:rPr>
          <w:spacing w:val="1"/>
        </w:rPr>
        <w:t> </w:t>
      </w:r>
      <w:r>
        <w:rPr/>
        <w:t>Mundial da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(OMS)</w:t>
      </w:r>
      <w:r>
        <w:rPr>
          <w:spacing w:val="1"/>
        </w:rPr>
        <w:t> </w:t>
      </w:r>
      <w:r>
        <w:rPr/>
        <w:t>em 30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janeiro</w:t>
      </w:r>
      <w:r>
        <w:rPr>
          <w:spacing w:val="1"/>
        </w:rPr>
        <w:t> </w:t>
      </w:r>
      <w:r>
        <w:rPr/>
        <w:t>de 2020</w:t>
      </w:r>
      <w:r>
        <w:rPr>
          <w:spacing w:val="1"/>
        </w:rPr>
        <w:t> </w:t>
      </w:r>
      <w:r>
        <w:rPr/>
        <w:t>(ZHANG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A doença</w:t>
      </w:r>
      <w:r>
        <w:rPr>
          <w:spacing w:val="1"/>
        </w:rPr>
        <w:t> </w:t>
      </w:r>
      <w:r>
        <w:rPr/>
        <w:t>ocasionada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novo</w:t>
      </w:r>
      <w:r>
        <w:rPr>
          <w:spacing w:val="1"/>
        </w:rPr>
        <w:t> </w:t>
      </w:r>
      <w:r>
        <w:rPr/>
        <w:t>vírus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denominada COVID-19 e, desde então, pesquisadores de todo o mundo voltaram as</w:t>
      </w:r>
      <w:r>
        <w:rPr>
          <w:spacing w:val="1"/>
        </w:rPr>
        <w:t> </w:t>
      </w:r>
      <w:r>
        <w:rPr/>
        <w:t>atenções à compreensão do espectro clínico, incluindo características epidemiológicas,</w:t>
      </w:r>
      <w:r>
        <w:rPr>
          <w:spacing w:val="1"/>
        </w:rPr>
        <w:t> </w:t>
      </w:r>
      <w:r>
        <w:rPr/>
        <w:t>manifestações clínicas e desfechos,</w:t>
      </w:r>
      <w:r>
        <w:rPr>
          <w:spacing w:val="2"/>
        </w:rPr>
        <w:t> </w:t>
      </w:r>
      <w:r>
        <w:rPr/>
        <w:t>e do</w:t>
      </w:r>
      <w:r>
        <w:rPr>
          <w:spacing w:val="5"/>
        </w:rPr>
        <w:t> </w:t>
      </w:r>
      <w:r>
        <w:rPr/>
        <w:t>manejo</w:t>
      </w:r>
      <w:r>
        <w:rPr>
          <w:spacing w:val="7"/>
        </w:rPr>
        <w:t> </w:t>
      </w:r>
      <w:r>
        <w:rPr/>
        <w:t>dessa patologia.</w:t>
      </w:r>
    </w:p>
    <w:p>
      <w:pPr>
        <w:pStyle w:val="BodyText"/>
        <w:spacing w:line="362" w:lineRule="auto"/>
        <w:ind w:right="1273" w:firstLine="710"/>
      </w:pPr>
      <w:r>
        <w:rPr/>
        <w:t>A fisiopatologia</w:t>
      </w:r>
      <w:r>
        <w:rPr>
          <w:spacing w:val="1"/>
        </w:rPr>
        <w:t> </w:t>
      </w:r>
      <w:r>
        <w:rPr/>
        <w:t>da COVID-19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está esclarecida.</w:t>
      </w:r>
      <w:r>
        <w:rPr>
          <w:spacing w:val="1"/>
        </w:rPr>
        <w:t> </w:t>
      </w:r>
      <w:r>
        <w:rPr/>
        <w:t>Em comum com</w:t>
      </w:r>
      <w:r>
        <w:rPr>
          <w:spacing w:val="1"/>
        </w:rPr>
        <w:t> </w:t>
      </w:r>
      <w:r>
        <w:rPr/>
        <w:t>outros coronavírus, o SARS-CoV-2 usa sua proteína spike (S) para se ligar às células</w:t>
      </w:r>
      <w:r>
        <w:rPr>
          <w:spacing w:val="1"/>
        </w:rPr>
        <w:t> </w:t>
      </w:r>
      <w:r>
        <w:rPr/>
        <w:t>humanas</w:t>
      </w:r>
      <w:r>
        <w:rPr>
          <w:spacing w:val="54"/>
        </w:rPr>
        <w:t> </w:t>
      </w:r>
      <w:r>
        <w:rPr/>
        <w:t>(ZAYET</w:t>
      </w:r>
      <w:r>
        <w:rPr>
          <w:spacing w:val="58"/>
        </w:rPr>
        <w:t> </w:t>
      </w:r>
      <w:r>
        <w:rPr/>
        <w:t>et</w:t>
      </w:r>
      <w:r>
        <w:rPr>
          <w:spacing w:val="58"/>
        </w:rPr>
        <w:t> </w:t>
      </w:r>
      <w:r>
        <w:rPr/>
        <w:t>al.,</w:t>
      </w:r>
      <w:r>
        <w:rPr>
          <w:spacing w:val="58"/>
        </w:rPr>
        <w:t> </w:t>
      </w:r>
      <w:r>
        <w:rPr/>
        <w:t>2020;</w:t>
      </w:r>
      <w:r>
        <w:rPr>
          <w:spacing w:val="57"/>
        </w:rPr>
        <w:t> </w:t>
      </w:r>
      <w:r>
        <w:rPr/>
        <w:t>KADIANE-OUSSOU</w:t>
      </w:r>
      <w:r>
        <w:rPr>
          <w:spacing w:val="56"/>
        </w:rPr>
        <w:t> </w:t>
      </w:r>
      <w:r>
        <w:rPr/>
        <w:t>et</w:t>
      </w:r>
      <w:r>
        <w:rPr>
          <w:spacing w:val="57"/>
        </w:rPr>
        <w:t> </w:t>
      </w:r>
      <w:r>
        <w:rPr/>
        <w:t>al.,</w:t>
      </w:r>
      <w:r>
        <w:rPr>
          <w:spacing w:val="58"/>
        </w:rPr>
        <w:t> </w:t>
      </w:r>
      <w:r>
        <w:rPr/>
        <w:t>2020;</w:t>
      </w:r>
      <w:r>
        <w:rPr>
          <w:spacing w:val="56"/>
        </w:rPr>
        <w:t> </w:t>
      </w:r>
      <w:r>
        <w:rPr/>
        <w:t>BMJ,</w:t>
      </w:r>
      <w:r>
        <w:rPr>
          <w:spacing w:val="58"/>
        </w:rPr>
        <w:t> </w:t>
      </w:r>
      <w:r>
        <w:rPr/>
        <w:t>2020).</w:t>
      </w:r>
      <w:r>
        <w:rPr>
          <w:spacing w:val="59"/>
        </w:rPr>
        <w:t> </w:t>
      </w:r>
      <w:r>
        <w:rPr/>
        <w:t>A</w:t>
      </w:r>
    </w:p>
    <w:p>
      <w:pPr>
        <w:pStyle w:val="BodyText"/>
        <w:spacing w:line="360" w:lineRule="auto"/>
        <w:ind w:right="1271"/>
      </w:pPr>
      <w:r>
        <w:rPr/>
        <w:t>enzima conversora de angiotensina-2 (ECA2) funciona como receptor de entrada da</w:t>
      </w:r>
      <w:r>
        <w:rPr>
          <w:spacing w:val="1"/>
        </w:rPr>
        <w:t> </w:t>
      </w:r>
      <w:r>
        <w:rPr/>
        <w:t>célula</w:t>
      </w:r>
      <w:r>
        <w:rPr>
          <w:spacing w:val="16"/>
        </w:rPr>
        <w:t> </w:t>
      </w:r>
      <w:r>
        <w:rPr/>
        <w:t>SARS-CoV-2</w:t>
      </w:r>
      <w:r>
        <w:rPr>
          <w:spacing w:val="17"/>
        </w:rPr>
        <w:t> </w:t>
      </w:r>
      <w:r>
        <w:rPr/>
        <w:t>enquanto</w:t>
      </w:r>
      <w:r>
        <w:rPr>
          <w:spacing w:val="17"/>
        </w:rPr>
        <w:t> </w:t>
      </w:r>
      <w:r>
        <w:rPr/>
        <w:t>TMPRSS2,</w:t>
      </w:r>
      <w:r>
        <w:rPr>
          <w:spacing w:val="15"/>
        </w:rPr>
        <w:t> </w:t>
      </w:r>
      <w:r>
        <w:rPr/>
        <w:t>uma</w:t>
      </w:r>
      <w:r>
        <w:rPr>
          <w:spacing w:val="16"/>
        </w:rPr>
        <w:t> </w:t>
      </w:r>
      <w:r>
        <w:rPr/>
        <w:t>serina</w:t>
      </w:r>
      <w:r>
        <w:rPr>
          <w:spacing w:val="17"/>
        </w:rPr>
        <w:t> </w:t>
      </w:r>
      <w:r>
        <w:rPr/>
        <w:t>protease</w:t>
      </w:r>
      <w:r>
        <w:rPr>
          <w:spacing w:val="11"/>
        </w:rPr>
        <w:t> </w:t>
      </w:r>
      <w:r>
        <w:rPr/>
        <w:t>transmembrana</w:t>
      </w:r>
      <w:r>
        <w:rPr>
          <w:spacing w:val="16"/>
        </w:rPr>
        <w:t> </w:t>
      </w:r>
      <w:r>
        <w:rPr/>
        <w:t>celular,</w:t>
      </w:r>
      <w:r>
        <w:rPr>
          <w:spacing w:val="-57"/>
        </w:rPr>
        <w:t> </w:t>
      </w:r>
      <w:r>
        <w:rPr/>
        <w:t>é</w:t>
      </w:r>
      <w:r>
        <w:rPr>
          <w:spacing w:val="7"/>
        </w:rPr>
        <w:t> </w:t>
      </w:r>
      <w:r>
        <w:rPr/>
        <w:t>empregada</w:t>
      </w:r>
      <w:r>
        <w:rPr>
          <w:spacing w:val="7"/>
        </w:rPr>
        <w:t> </w:t>
      </w:r>
      <w:r>
        <w:rPr/>
        <w:t>pelo</w:t>
      </w:r>
      <w:r>
        <w:rPr>
          <w:spacing w:val="17"/>
        </w:rPr>
        <w:t> </w:t>
      </w:r>
      <w:r>
        <w:rPr/>
        <w:t>vírus</w:t>
      </w:r>
      <w:r>
        <w:rPr>
          <w:spacing w:val="6"/>
        </w:rPr>
        <w:t> </w:t>
      </w:r>
      <w:r>
        <w:rPr/>
        <w:t>para</w:t>
      </w:r>
      <w:r>
        <w:rPr>
          <w:spacing w:val="7"/>
        </w:rPr>
        <w:t> </w:t>
      </w:r>
      <w:r>
        <w:rPr/>
        <w:t>o</w:t>
      </w:r>
      <w:r>
        <w:rPr>
          <w:spacing w:val="18"/>
        </w:rPr>
        <w:t> </w:t>
      </w:r>
      <w:r>
        <w:rPr>
          <w:i/>
        </w:rPr>
        <w:t>priming</w:t>
      </w:r>
      <w:r>
        <w:rPr>
          <w:i/>
          <w:spacing w:val="9"/>
        </w:rPr>
        <w:t> </w:t>
      </w:r>
      <w:r>
        <w:rPr/>
        <w:t>da</w:t>
      </w:r>
      <w:r>
        <w:rPr>
          <w:spacing w:val="7"/>
        </w:rPr>
        <w:t> </w:t>
      </w:r>
      <w:r>
        <w:rPr/>
        <w:t>proteína</w:t>
      </w:r>
      <w:r>
        <w:rPr>
          <w:spacing w:val="7"/>
        </w:rPr>
        <w:t> </w:t>
      </w:r>
      <w:r>
        <w:rPr/>
        <w:t>S</w:t>
      </w:r>
      <w:r>
        <w:rPr>
          <w:spacing w:val="11"/>
        </w:rPr>
        <w:t> </w:t>
      </w:r>
      <w:r>
        <w:rPr/>
        <w:t>(HOFFMANN</w:t>
      </w:r>
      <w:r>
        <w:rPr>
          <w:spacing w:val="9"/>
        </w:rPr>
        <w:t> </w:t>
      </w:r>
      <w:r>
        <w:rPr/>
        <w:t>et</w:t>
      </w:r>
      <w:r>
        <w:rPr>
          <w:spacing w:val="12"/>
        </w:rPr>
        <w:t> </w:t>
      </w:r>
      <w:r>
        <w:rPr/>
        <w:t>al.,</w:t>
      </w:r>
      <w:r>
        <w:rPr>
          <w:spacing w:val="10"/>
        </w:rPr>
        <w:t> </w:t>
      </w:r>
      <w:r>
        <w:rPr/>
        <w:t>2020).</w:t>
      </w:r>
      <w:r>
        <w:rPr>
          <w:spacing w:val="10"/>
        </w:rPr>
        <w:t> </w:t>
      </w:r>
      <w:r>
        <w:rPr/>
        <w:t>Após</w:t>
      </w:r>
      <w:r>
        <w:rPr>
          <w:spacing w:val="-57"/>
        </w:rPr>
        <w:t> </w:t>
      </w:r>
      <w:r>
        <w:rPr/>
        <w:t>a entrada viral, as proteínas de pico de ambos SARS-CoV e SARS-CoV-2 causam a</w:t>
      </w:r>
      <w:r>
        <w:rPr>
          <w:spacing w:val="1"/>
        </w:rPr>
        <w:t> </w:t>
      </w:r>
      <w:r>
        <w:rPr/>
        <w:t>internalização e degradação da ECA2 que contribui criticamente para o dano pulmonar</w:t>
      </w:r>
      <w:r>
        <w:rPr>
          <w:spacing w:val="1"/>
        </w:rPr>
        <w:t> </w:t>
      </w:r>
      <w:r>
        <w:rPr/>
        <w:t>(IMAI;</w:t>
      </w:r>
      <w:r>
        <w:rPr>
          <w:spacing w:val="-3"/>
        </w:rPr>
        <w:t> </w:t>
      </w:r>
      <w:r>
        <w:rPr/>
        <w:t>PENNINGER,</w:t>
      </w:r>
      <w:r>
        <w:rPr>
          <w:spacing w:val="4"/>
        </w:rPr>
        <w:t> </w:t>
      </w:r>
      <w:r>
        <w:rPr/>
        <w:t>2020;</w:t>
      </w:r>
      <w:r>
        <w:rPr>
          <w:spacing w:val="-3"/>
        </w:rPr>
        <w:t> </w:t>
      </w:r>
      <w:r>
        <w:rPr/>
        <w:t>SCHOUTEN</w:t>
      </w:r>
      <w:r>
        <w:rPr>
          <w:spacing w:val="3"/>
        </w:rPr>
        <w:t> </w:t>
      </w:r>
      <w:r>
        <w:rPr/>
        <w:t>et</w:t>
      </w:r>
      <w:r>
        <w:rPr>
          <w:spacing w:val="2"/>
        </w:rPr>
        <w:t> </w:t>
      </w:r>
      <w:r>
        <w:rPr/>
        <w:t>al.,</w:t>
      </w:r>
      <w:r>
        <w:rPr>
          <w:spacing w:val="4"/>
        </w:rPr>
        <w:t> </w:t>
      </w:r>
      <w:r>
        <w:rPr/>
        <w:t>2020).</w:t>
      </w:r>
    </w:p>
    <w:p>
      <w:pPr>
        <w:pStyle w:val="BodyText"/>
        <w:spacing w:line="362" w:lineRule="auto"/>
        <w:ind w:right="1278" w:firstLine="710"/>
      </w:pPr>
      <w:r>
        <w:rPr/>
        <w:t>Além das células alveolares do tipo II, a ECA2 é expressa em miocárdio, rim,</w:t>
      </w:r>
      <w:r>
        <w:rPr>
          <w:spacing w:val="1"/>
        </w:rPr>
        <w:t> </w:t>
      </w:r>
      <w:r>
        <w:rPr/>
        <w:t>urotélio,</w:t>
      </w:r>
      <w:r>
        <w:rPr>
          <w:spacing w:val="8"/>
        </w:rPr>
        <w:t> </w:t>
      </w:r>
      <w:r>
        <w:rPr/>
        <w:t>íleo,</w:t>
      </w:r>
      <w:r>
        <w:rPr>
          <w:spacing w:val="8"/>
        </w:rPr>
        <w:t> </w:t>
      </w:r>
      <w:r>
        <w:rPr/>
        <w:t>cólon,</w:t>
      </w:r>
      <w:r>
        <w:rPr>
          <w:spacing w:val="8"/>
        </w:rPr>
        <w:t> </w:t>
      </w:r>
      <w:r>
        <w:rPr/>
        <w:t>esôfago</w:t>
      </w:r>
      <w:r>
        <w:rPr>
          <w:spacing w:val="11"/>
        </w:rPr>
        <w:t> </w:t>
      </w:r>
      <w:r>
        <w:rPr/>
        <w:t>e</w:t>
      </w:r>
      <w:r>
        <w:rPr>
          <w:spacing w:val="1"/>
        </w:rPr>
        <w:t> </w:t>
      </w:r>
      <w:r>
        <w:rPr/>
        <w:t>células</w:t>
      </w:r>
      <w:r>
        <w:rPr>
          <w:spacing w:val="4"/>
        </w:rPr>
        <w:t> </w:t>
      </w:r>
      <w:r>
        <w:rPr/>
        <w:t>da</w:t>
      </w:r>
      <w:r>
        <w:rPr>
          <w:spacing w:val="6"/>
        </w:rPr>
        <w:t> </w:t>
      </w:r>
      <w:r>
        <w:rPr/>
        <w:t>mucosa</w:t>
      </w:r>
      <w:r>
        <w:rPr>
          <w:spacing w:val="5"/>
        </w:rPr>
        <w:t> </w:t>
      </w:r>
      <w:r>
        <w:rPr/>
        <w:t>oral</w:t>
      </w:r>
      <w:r>
        <w:rPr>
          <w:spacing w:val="6"/>
        </w:rPr>
        <w:t> </w:t>
      </w:r>
      <w:r>
        <w:rPr/>
        <w:t>(XU</w:t>
      </w:r>
      <w:r>
        <w:rPr>
          <w:spacing w:val="6"/>
        </w:rPr>
        <w:t> </w:t>
      </w:r>
      <w:r>
        <w:rPr/>
        <w:t>et</w:t>
      </w:r>
      <w:r>
        <w:rPr>
          <w:spacing w:val="7"/>
        </w:rPr>
        <w:t> </w:t>
      </w:r>
      <w:r>
        <w:rPr/>
        <w:t>al.,</w:t>
      </w:r>
      <w:r>
        <w:rPr>
          <w:spacing w:val="8"/>
        </w:rPr>
        <w:t> </w:t>
      </w:r>
      <w:r>
        <w:rPr/>
        <w:t>2020), o</w:t>
      </w:r>
      <w:r>
        <w:rPr>
          <w:spacing w:val="6"/>
        </w:rPr>
        <w:t> </w:t>
      </w:r>
      <w:r>
        <w:rPr/>
        <w:t>que</w:t>
      </w:r>
      <w:r>
        <w:rPr>
          <w:spacing w:val="2"/>
        </w:rPr>
        <w:t> </w:t>
      </w:r>
      <w:r>
        <w:rPr/>
        <w:t>ocasiona</w:t>
      </w:r>
    </w:p>
    <w:p>
      <w:pPr>
        <w:spacing w:after="0" w:line="362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7"/>
      </w:pPr>
      <w:r>
        <w:rPr/>
        <w:t>múltiplas apresentações sistêmicas da COVID-19. Evidências recentes sugerem que,</w:t>
      </w:r>
      <w:r>
        <w:rPr>
          <w:spacing w:val="1"/>
        </w:rPr>
        <w:t> </w:t>
      </w:r>
      <w:r>
        <w:rPr/>
        <w:t>embora indivíduos mais jovens possam ser mais propensos a se infectar, os níveis mais</w:t>
      </w:r>
      <w:r>
        <w:rPr>
          <w:spacing w:val="1"/>
        </w:rPr>
        <w:t> </w:t>
      </w:r>
      <w:r>
        <w:rPr/>
        <w:t>baixos de ECA2 em pacientes mais velhos podem levar à maior gravidade de COVID-</w:t>
      </w:r>
      <w:r>
        <w:rPr>
          <w:spacing w:val="1"/>
        </w:rPr>
        <w:t> </w:t>
      </w:r>
      <w:r>
        <w:rPr/>
        <w:t>19, uma vez que a diminuição da atividade da ECA2 agrava a severidade das lesões</w:t>
      </w:r>
      <w:r>
        <w:rPr>
          <w:spacing w:val="1"/>
        </w:rPr>
        <w:t> </w:t>
      </w:r>
      <w:r>
        <w:rPr/>
        <w:t>pulmonares e doenças inflamatórias pulmonares</w:t>
      </w:r>
      <w:r>
        <w:rPr>
          <w:spacing w:val="1"/>
        </w:rPr>
        <w:t> </w:t>
      </w:r>
      <w:r>
        <w:rPr/>
        <w:t>(SCHOUTEN et al., 2020). Diante</w:t>
      </w:r>
      <w:r>
        <w:rPr>
          <w:spacing w:val="1"/>
        </w:rPr>
        <w:t> </w:t>
      </w:r>
      <w:r>
        <w:rPr/>
        <w:t>disso, o presente estudo tem como objetivo identificar o perfil clínico dos pacientes de</w:t>
      </w:r>
      <w:r>
        <w:rPr>
          <w:spacing w:val="1"/>
        </w:rPr>
        <w:t> </w:t>
      </w:r>
      <w:r>
        <w:rPr/>
        <w:t>diferentes</w:t>
      </w:r>
      <w:r>
        <w:rPr>
          <w:spacing w:val="-1"/>
        </w:rPr>
        <w:t> </w:t>
      </w:r>
      <w:r>
        <w:rPr/>
        <w:t>faixas etárias</w:t>
      </w:r>
      <w:r>
        <w:rPr>
          <w:spacing w:val="3"/>
        </w:rPr>
        <w:t> </w:t>
      </w:r>
      <w:r>
        <w:rPr/>
        <w:t>infectados pelo</w:t>
      </w:r>
      <w:r>
        <w:rPr>
          <w:spacing w:val="5"/>
        </w:rPr>
        <w:t> </w:t>
      </w:r>
      <w:r>
        <w:rPr/>
        <w:t>SARS-CoV-2.</w:t>
      </w:r>
    </w:p>
    <w:p>
      <w:pPr>
        <w:pStyle w:val="BodyText"/>
        <w:spacing w:before="5"/>
        <w:ind w:left="0"/>
        <w:jc w:val="left"/>
        <w:rPr>
          <w:sz w:val="36"/>
        </w:rPr>
      </w:pPr>
    </w:p>
    <w:p>
      <w:pPr>
        <w:pStyle w:val="Heading2"/>
        <w:numPr>
          <w:ilvl w:val="0"/>
          <w:numId w:val="1"/>
        </w:numPr>
        <w:tabs>
          <w:tab w:pos="1263" w:val="left" w:leader="none"/>
        </w:tabs>
        <w:spacing w:line="240" w:lineRule="auto" w:before="1" w:after="0"/>
        <w:ind w:left="1262" w:right="0" w:hanging="184"/>
        <w:jc w:val="both"/>
      </w:pPr>
      <w:r>
        <w:rPr/>
        <w:t>METODOLOGIA</w:t>
      </w:r>
    </w:p>
    <w:p>
      <w:pPr>
        <w:pStyle w:val="BodyText"/>
        <w:spacing w:line="360" w:lineRule="auto" w:before="132"/>
        <w:ind w:right="1275" w:firstLine="710"/>
      </w:pPr>
      <w:r>
        <w:rPr/>
        <w:t>Trata-se de uma revisão integrativa da literatura, com abordagem descritiva,</w:t>
      </w:r>
      <w:r>
        <w:rPr>
          <w:spacing w:val="1"/>
        </w:rPr>
        <w:t> </w:t>
      </w:r>
      <w:r>
        <w:rPr/>
        <w:t>realizada em seis fases, conforme Souza, Silva e Carvalho (2010), quais sejam:</w:t>
      </w:r>
      <w:r>
        <w:rPr>
          <w:spacing w:val="1"/>
        </w:rPr>
        <w:t> </w:t>
      </w:r>
      <w:r>
        <w:rPr/>
        <w:t>1-</w:t>
      </w:r>
      <w:r>
        <w:rPr>
          <w:spacing w:val="1"/>
        </w:rPr>
        <w:t> </w:t>
      </w:r>
      <w:r>
        <w:rPr/>
        <w:t>Elaboração da pergunta norteadora; 2- Busca ou amostragem na literatura; 3- Coleta de</w:t>
      </w:r>
      <w:r>
        <w:rPr>
          <w:spacing w:val="1"/>
        </w:rPr>
        <w:t> </w:t>
      </w:r>
      <w:r>
        <w:rPr/>
        <w:t>dados;</w:t>
      </w:r>
      <w:r>
        <w:rPr>
          <w:spacing w:val="1"/>
        </w:rPr>
        <w:t> </w:t>
      </w:r>
      <w:r>
        <w:rPr/>
        <w:t>4-</w:t>
      </w:r>
      <w:r>
        <w:rPr>
          <w:spacing w:val="1"/>
        </w:rPr>
        <w:t> </w:t>
      </w:r>
      <w:r>
        <w:rPr/>
        <w:t>Análise</w:t>
      </w:r>
      <w:r>
        <w:rPr>
          <w:spacing w:val="1"/>
        </w:rPr>
        <w:t> </w:t>
      </w:r>
      <w:r>
        <w:rPr/>
        <w:t>crítica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incluídos;</w:t>
      </w:r>
      <w:r>
        <w:rPr>
          <w:spacing w:val="1"/>
        </w:rPr>
        <w:t> </w:t>
      </w:r>
      <w:r>
        <w:rPr/>
        <w:t>5-</w:t>
      </w:r>
      <w:r>
        <w:rPr>
          <w:spacing w:val="1"/>
        </w:rPr>
        <w:t> </w:t>
      </w:r>
      <w:r>
        <w:rPr/>
        <w:t>Discussão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resultados;</w:t>
      </w:r>
      <w:r>
        <w:rPr>
          <w:spacing w:val="1"/>
        </w:rPr>
        <w:t> </w:t>
      </w:r>
      <w:r>
        <w:rPr/>
        <w:t>6-</w:t>
      </w:r>
      <w:r>
        <w:rPr>
          <w:spacing w:val="1"/>
        </w:rPr>
        <w:t> </w:t>
      </w:r>
      <w:r>
        <w:rPr/>
        <w:t>Apresentação</w:t>
      </w:r>
      <w:r>
        <w:rPr>
          <w:spacing w:val="5"/>
        </w:rPr>
        <w:t> </w:t>
      </w:r>
      <w:r>
        <w:rPr/>
        <w:t>da</w:t>
      </w:r>
      <w:r>
        <w:rPr>
          <w:spacing w:val="-4"/>
        </w:rPr>
        <w:t> </w:t>
      </w:r>
      <w:r>
        <w:rPr/>
        <w:t>revisão</w:t>
      </w:r>
      <w:r>
        <w:rPr>
          <w:spacing w:val="6"/>
        </w:rPr>
        <w:t> </w:t>
      </w:r>
      <w:r>
        <w:rPr/>
        <w:t>integrativa.</w:t>
      </w:r>
    </w:p>
    <w:p>
      <w:pPr>
        <w:spacing w:line="360" w:lineRule="auto" w:before="4"/>
        <w:ind w:left="1079" w:right="1274" w:firstLine="710"/>
        <w:jc w:val="both"/>
        <w:rPr>
          <w:sz w:val="24"/>
        </w:rPr>
      </w:pPr>
      <w:r>
        <w:rPr>
          <w:sz w:val="24"/>
        </w:rPr>
        <w:t>A pergunta norteadora do estudo foi “Qual o perfil clínico dos pacientes com</w:t>
      </w:r>
      <w:r>
        <w:rPr>
          <w:spacing w:val="1"/>
          <w:sz w:val="24"/>
        </w:rPr>
        <w:t> </w:t>
      </w:r>
      <w:r>
        <w:rPr>
          <w:sz w:val="24"/>
        </w:rPr>
        <w:t>COVID-19?”.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respondê-la,</w:t>
      </w:r>
      <w:r>
        <w:rPr>
          <w:spacing w:val="1"/>
          <w:sz w:val="24"/>
        </w:rPr>
        <w:t> </w:t>
      </w:r>
      <w:r>
        <w:rPr>
          <w:sz w:val="24"/>
        </w:rPr>
        <w:t>realizou-se</w:t>
      </w:r>
      <w:r>
        <w:rPr>
          <w:spacing w:val="1"/>
          <w:sz w:val="24"/>
        </w:rPr>
        <w:t> </w:t>
      </w:r>
      <w:r>
        <w:rPr>
          <w:sz w:val="24"/>
        </w:rPr>
        <w:t>busca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artigos</w:t>
      </w:r>
      <w:r>
        <w:rPr>
          <w:spacing w:val="1"/>
          <w:sz w:val="24"/>
        </w:rPr>
        <w:t> </w:t>
      </w:r>
      <w:r>
        <w:rPr>
          <w:sz w:val="24"/>
        </w:rPr>
        <w:t>nas</w:t>
      </w:r>
      <w:r>
        <w:rPr>
          <w:spacing w:val="1"/>
          <w:sz w:val="24"/>
        </w:rPr>
        <w:t> </w:t>
      </w:r>
      <w:r>
        <w:rPr>
          <w:sz w:val="24"/>
        </w:rPr>
        <w:t>bases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dados</w:t>
      </w:r>
      <w:r>
        <w:rPr>
          <w:spacing w:val="1"/>
          <w:sz w:val="24"/>
        </w:rPr>
        <w:t> </w:t>
      </w:r>
      <w:r>
        <w:rPr>
          <w:i/>
          <w:sz w:val="24"/>
        </w:rPr>
        <w:t>Scientific Electronic Library Online </w:t>
      </w:r>
      <w:r>
        <w:rPr>
          <w:sz w:val="24"/>
        </w:rPr>
        <w:t>(SciELO), PubMed, </w:t>
      </w:r>
      <w:r>
        <w:rPr>
          <w:i/>
          <w:sz w:val="24"/>
        </w:rPr>
        <w:t>Cochrane Library </w:t>
      </w:r>
      <w:r>
        <w:rPr>
          <w:sz w:val="24"/>
        </w:rPr>
        <w:t>e Literatura</w:t>
      </w:r>
      <w:r>
        <w:rPr>
          <w:spacing w:val="1"/>
          <w:sz w:val="24"/>
        </w:rPr>
        <w:t> </w:t>
      </w:r>
      <w:r>
        <w:rPr>
          <w:sz w:val="24"/>
        </w:rPr>
        <w:t>Latino-Americana e do Caribe em Ciências da Saúde (LILACS), a partir dos descritores</w:t>
      </w:r>
      <w:r>
        <w:rPr>
          <w:spacing w:val="-57"/>
          <w:sz w:val="24"/>
        </w:rPr>
        <w:t> </w:t>
      </w:r>
      <w:r>
        <w:rPr>
          <w:sz w:val="24"/>
        </w:rPr>
        <w:t>(MeSH)</w:t>
      </w:r>
      <w:r>
        <w:rPr>
          <w:spacing w:val="1"/>
          <w:sz w:val="24"/>
        </w:rPr>
        <w:t> </w:t>
      </w:r>
      <w:r>
        <w:rPr>
          <w:sz w:val="24"/>
        </w:rPr>
        <w:t>“COVID-19”,</w:t>
      </w:r>
      <w:r>
        <w:rPr>
          <w:spacing w:val="1"/>
          <w:sz w:val="24"/>
        </w:rPr>
        <w:t> </w:t>
      </w:r>
      <w:r>
        <w:rPr>
          <w:sz w:val="24"/>
        </w:rPr>
        <w:t>“</w:t>
      </w:r>
      <w:r>
        <w:rPr>
          <w:i/>
          <w:sz w:val="24"/>
        </w:rPr>
        <w:t>Physiopathology</w:t>
      </w:r>
      <w:r>
        <w:rPr>
          <w:sz w:val="24"/>
        </w:rPr>
        <w:t>”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“</w:t>
      </w:r>
      <w:r>
        <w:rPr>
          <w:i/>
          <w:sz w:val="24"/>
        </w:rPr>
        <w:t>Signs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Symptoms</w:t>
      </w:r>
      <w:r>
        <w:rPr>
          <w:sz w:val="24"/>
        </w:rPr>
        <w:t>”,</w:t>
      </w:r>
      <w:r>
        <w:rPr>
          <w:spacing w:val="61"/>
          <w:sz w:val="24"/>
        </w:rPr>
        <w:t> </w:t>
      </w:r>
      <w:r>
        <w:rPr>
          <w:sz w:val="24"/>
        </w:rPr>
        <w:t>Coperador</w:t>
      </w:r>
      <w:r>
        <w:rPr>
          <w:spacing w:val="-57"/>
          <w:sz w:val="24"/>
        </w:rPr>
        <w:t> </w:t>
      </w:r>
      <w:r>
        <w:rPr>
          <w:sz w:val="24"/>
        </w:rPr>
        <w:t>booleano</w:t>
      </w:r>
      <w:r>
        <w:rPr>
          <w:spacing w:val="5"/>
          <w:sz w:val="24"/>
        </w:rPr>
        <w:t> </w:t>
      </w:r>
      <w:r>
        <w:rPr>
          <w:sz w:val="24"/>
        </w:rPr>
        <w:t>AND.</w:t>
      </w:r>
    </w:p>
    <w:p>
      <w:pPr>
        <w:pStyle w:val="BodyText"/>
        <w:spacing w:line="360" w:lineRule="auto"/>
        <w:ind w:right="1279" w:firstLine="710"/>
      </w:pPr>
      <w:r>
        <w:rPr/>
        <w:t>Foram critérios de</w:t>
      </w:r>
      <w:r>
        <w:rPr>
          <w:spacing w:val="1"/>
        </w:rPr>
        <w:t> </w:t>
      </w:r>
      <w:r>
        <w:rPr/>
        <w:t>inclusão: artigo original,</w:t>
      </w:r>
      <w:r>
        <w:rPr>
          <w:spacing w:val="1"/>
        </w:rPr>
        <w:t> </w:t>
      </w:r>
      <w:r>
        <w:rPr/>
        <w:t>disponível na</w:t>
      </w:r>
      <w:r>
        <w:rPr>
          <w:spacing w:val="1"/>
        </w:rPr>
        <w:t> </w:t>
      </w:r>
      <w:r>
        <w:rPr/>
        <w:t>íntegra para livre</w:t>
      </w:r>
      <w:r>
        <w:rPr>
          <w:spacing w:val="1"/>
        </w:rPr>
        <w:t> </w:t>
      </w:r>
      <w:r>
        <w:rPr/>
        <w:t>acesso,</w:t>
      </w:r>
      <w:r>
        <w:rPr>
          <w:spacing w:val="1"/>
        </w:rPr>
        <w:t> </w:t>
      </w:r>
      <w:r>
        <w:rPr/>
        <w:t>publicado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2020,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idiomas</w:t>
      </w:r>
      <w:r>
        <w:rPr>
          <w:spacing w:val="1"/>
        </w:rPr>
        <w:t> </w:t>
      </w:r>
      <w:r>
        <w:rPr/>
        <w:t>português,</w:t>
      </w:r>
      <w:r>
        <w:rPr>
          <w:spacing w:val="1"/>
        </w:rPr>
        <w:t> </w:t>
      </w:r>
      <w:r>
        <w:rPr/>
        <w:t>inglês</w:t>
      </w:r>
      <w:r>
        <w:rPr>
          <w:spacing w:val="1"/>
        </w:rPr>
        <w:t> </w:t>
      </w:r>
      <w:r>
        <w:rPr/>
        <w:t>e/ou</w:t>
      </w:r>
      <w:r>
        <w:rPr>
          <w:spacing w:val="1"/>
        </w:rPr>
        <w:t> </w:t>
      </w:r>
      <w:r>
        <w:rPr/>
        <w:t>espanhol.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excluídos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enfoque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interação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patologia</w:t>
      </w:r>
      <w:r>
        <w:rPr>
          <w:spacing w:val="1"/>
        </w:rPr>
        <w:t> </w:t>
      </w:r>
      <w:r>
        <w:rPr/>
        <w:t>específica, os que não abordaram os parâmetros clínicos avaliados, resumos isolados,</w:t>
      </w:r>
      <w:r>
        <w:rPr>
          <w:spacing w:val="1"/>
        </w:rPr>
        <w:t> </w:t>
      </w:r>
      <w:r>
        <w:rPr/>
        <w:t>capítulos de livros, editoriais, artigos de revisão, fichas técnicas, dissertações, teses e</w:t>
      </w:r>
      <w:r>
        <w:rPr>
          <w:spacing w:val="1"/>
        </w:rPr>
        <w:t> </w:t>
      </w:r>
      <w:r>
        <w:rPr/>
        <w:t>demais</w:t>
      </w:r>
      <w:r>
        <w:rPr>
          <w:spacing w:val="-1"/>
        </w:rPr>
        <w:t> </w:t>
      </w:r>
      <w:r>
        <w:rPr/>
        <w:t>trabalhos de</w:t>
      </w:r>
      <w:r>
        <w:rPr>
          <w:spacing w:val="1"/>
        </w:rPr>
        <w:t> </w:t>
      </w:r>
      <w:r>
        <w:rPr/>
        <w:t>conclusão</w:t>
      </w:r>
      <w:r>
        <w:rPr>
          <w:spacing w:val="5"/>
        </w:rPr>
        <w:t> </w:t>
      </w:r>
      <w:r>
        <w:rPr/>
        <w:t>de</w:t>
      </w:r>
      <w:r>
        <w:rPr>
          <w:spacing w:val="1"/>
        </w:rPr>
        <w:t> </w:t>
      </w:r>
      <w:r>
        <w:rPr/>
        <w:t>curso.</w:t>
      </w:r>
    </w:p>
    <w:p>
      <w:pPr>
        <w:pStyle w:val="BodyText"/>
        <w:spacing w:line="360" w:lineRule="auto" w:before="2"/>
        <w:ind w:right="1282" w:firstLine="710"/>
      </w:pPr>
      <w:r>
        <w:rPr/>
        <w:t>Em seguida, os títulos e resumos foram avaliados e nos casos em que a leitura do</w:t>
      </w:r>
      <w:r>
        <w:rPr>
          <w:spacing w:val="-57"/>
        </w:rPr>
        <w:t> </w:t>
      </w:r>
      <w:r>
        <w:rPr/>
        <w:t>resumo não foi suficiente para determinar os trabalhos de interesse para a revisão, foram</w:t>
      </w:r>
      <w:r>
        <w:rPr>
          <w:spacing w:val="-57"/>
        </w:rPr>
        <w:t> </w:t>
      </w:r>
      <w:r>
        <w:rPr/>
        <w:t>considerados os demais critérios de inclusão e exclusão. Por fim, os artigos foram lidos</w:t>
      </w:r>
      <w:r>
        <w:rPr>
          <w:spacing w:val="1"/>
        </w:rPr>
        <w:t> </w:t>
      </w:r>
      <w:r>
        <w:rPr/>
        <w:t>na</w:t>
      </w:r>
      <w:r>
        <w:rPr>
          <w:spacing w:val="5"/>
        </w:rPr>
        <w:t> </w:t>
      </w:r>
      <w:r>
        <w:rPr/>
        <w:t>íntegra</w:t>
      </w:r>
      <w:r>
        <w:rPr>
          <w:spacing w:val="1"/>
        </w:rPr>
        <w:t> </w:t>
      </w:r>
      <w:r>
        <w:rPr/>
        <w:t>para definir</w:t>
      </w:r>
      <w:r>
        <w:rPr>
          <w:spacing w:val="3"/>
        </w:rPr>
        <w:t> </w:t>
      </w:r>
      <w:r>
        <w:rPr/>
        <w:t>sua</w:t>
      </w:r>
      <w:r>
        <w:rPr>
          <w:spacing w:val="1"/>
        </w:rPr>
        <w:t> </w:t>
      </w:r>
      <w:r>
        <w:rPr/>
        <w:t>elegibilidade.</w:t>
      </w:r>
    </w:p>
    <w:p>
      <w:pPr>
        <w:pStyle w:val="BodyText"/>
        <w:spacing w:line="362" w:lineRule="auto"/>
        <w:ind w:right="1281" w:firstLine="710"/>
      </w:pPr>
      <w:r>
        <w:rPr/>
        <w:t>Os dados referentes à metodologia (desenho de estudo, objetivo, local e ano de</w:t>
      </w:r>
      <w:r>
        <w:rPr>
          <w:spacing w:val="1"/>
        </w:rPr>
        <w:t> </w:t>
      </w:r>
      <w:r>
        <w:rPr/>
        <w:t>realização)</w:t>
      </w:r>
      <w:r>
        <w:rPr>
          <w:spacing w:val="1"/>
        </w:rPr>
        <w:t> </w:t>
      </w:r>
      <w:r>
        <w:rPr/>
        <w:t>empregada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incluídos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amostra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estão</w:t>
      </w:r>
      <w:r>
        <w:rPr>
          <w:spacing w:val="1"/>
        </w:rPr>
        <w:t> </w:t>
      </w:r>
      <w:r>
        <w:rPr/>
        <w:t>representados</w:t>
      </w:r>
      <w:r>
        <w:rPr>
          <w:spacing w:val="1"/>
        </w:rPr>
        <w:t> </w:t>
      </w:r>
      <w:r>
        <w:rPr/>
        <w:t>sistematicamente no</w:t>
      </w:r>
      <w:r>
        <w:rPr>
          <w:spacing w:val="6"/>
        </w:rPr>
        <w:t> </w:t>
      </w:r>
      <w:r>
        <w:rPr/>
        <w:t>Quadro</w:t>
      </w:r>
      <w:r>
        <w:rPr>
          <w:spacing w:val="6"/>
        </w:rPr>
        <w:t> </w:t>
      </w:r>
      <w:r>
        <w:rPr/>
        <w:t>1.</w:t>
      </w:r>
    </w:p>
    <w:p>
      <w:pPr>
        <w:spacing w:after="0" w:line="362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Heading2"/>
        <w:numPr>
          <w:ilvl w:val="0"/>
          <w:numId w:val="1"/>
        </w:numPr>
        <w:tabs>
          <w:tab w:pos="1263" w:val="left" w:leader="none"/>
        </w:tabs>
        <w:spacing w:line="240" w:lineRule="auto" w:before="90" w:after="0"/>
        <w:ind w:left="1262" w:right="0" w:hanging="184"/>
        <w:jc w:val="left"/>
      </w:pPr>
      <w:r>
        <w:rPr/>
        <w:t>RESULTADOS</w:t>
      </w:r>
    </w:p>
    <w:p>
      <w:pPr>
        <w:pStyle w:val="BodyText"/>
        <w:spacing w:line="360" w:lineRule="auto" w:before="132"/>
        <w:ind w:right="1277" w:firstLine="710"/>
      </w:pPr>
      <w:r>
        <w:rPr/>
        <w:t>Inicialmente, a busca a partir dos descritores retornou 607 artigos nas bases de</w:t>
      </w:r>
      <w:r>
        <w:rPr>
          <w:spacing w:val="1"/>
        </w:rPr>
        <w:t> </w:t>
      </w:r>
      <w:r>
        <w:rPr/>
        <w:t>dados PubMed</w:t>
      </w:r>
      <w:r>
        <w:rPr>
          <w:spacing w:val="1"/>
        </w:rPr>
        <w:t> </w:t>
      </w:r>
      <w:r>
        <w:rPr/>
        <w:t>(n=599)</w:t>
      </w:r>
      <w:r>
        <w:rPr>
          <w:spacing w:val="1"/>
        </w:rPr>
        <w:t> </w:t>
      </w:r>
      <w:r>
        <w:rPr/>
        <w:t>e LILACS</w:t>
      </w:r>
      <w:r>
        <w:rPr>
          <w:spacing w:val="1"/>
        </w:rPr>
        <w:t> </w:t>
      </w:r>
      <w:r>
        <w:rPr/>
        <w:t>(n=8).</w:t>
      </w:r>
      <w:r>
        <w:rPr>
          <w:spacing w:val="1"/>
        </w:rPr>
        <w:t> </w:t>
      </w:r>
      <w:r>
        <w:rPr/>
        <w:t>As bases de dados SciELO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>
          <w:i/>
        </w:rPr>
        <w:t>Cochrane</w:t>
      </w:r>
      <w:r>
        <w:rPr>
          <w:i/>
          <w:spacing w:val="1"/>
        </w:rPr>
        <w:t> </w:t>
      </w:r>
      <w:r>
        <w:rPr>
          <w:i/>
        </w:rPr>
        <w:t>Library </w:t>
      </w:r>
      <w:r>
        <w:rPr/>
        <w:t>não encontraram resultados. Foram selecionados 16 artigos para a leitura na</w:t>
      </w:r>
      <w:r>
        <w:rPr>
          <w:spacing w:val="1"/>
        </w:rPr>
        <w:t> </w:t>
      </w:r>
      <w:r>
        <w:rPr/>
        <w:t>íntegra,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quais</w:t>
      </w:r>
      <w:r>
        <w:rPr>
          <w:spacing w:val="1"/>
        </w:rPr>
        <w:t> </w:t>
      </w:r>
      <w:r>
        <w:rPr/>
        <w:t>apenas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contemplaram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critérios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elegibilidade</w:t>
      </w:r>
      <w:r>
        <w:rPr>
          <w:spacing w:val="1"/>
        </w:rPr>
        <w:t> </w:t>
      </w:r>
      <w:r>
        <w:rPr/>
        <w:t>da</w:t>
      </w:r>
      <w:r>
        <w:rPr>
          <w:spacing w:val="60"/>
        </w:rPr>
        <w:t> </w:t>
      </w:r>
      <w:r>
        <w:rPr/>
        <w:t>revisão</w:t>
      </w:r>
      <w:r>
        <w:rPr>
          <w:spacing w:val="1"/>
        </w:rPr>
        <w:t> </w:t>
      </w:r>
      <w:r>
        <w:rPr/>
        <w:t>(Figura 1).</w:t>
      </w:r>
    </w:p>
    <w:p>
      <w:pPr>
        <w:pStyle w:val="BodyText"/>
        <w:spacing w:before="3"/>
        <w:ind w:left="0"/>
        <w:jc w:val="left"/>
        <w:rPr>
          <w:sz w:val="36"/>
        </w:rPr>
      </w:pPr>
    </w:p>
    <w:p>
      <w:pPr>
        <w:pStyle w:val="BodyText"/>
        <w:spacing w:before="1"/>
        <w:ind w:left="0" w:right="197"/>
        <w:jc w:val="center"/>
      </w:pPr>
      <w:r>
        <w:rPr>
          <w:b/>
        </w:rPr>
        <w:t>Figura</w:t>
      </w:r>
      <w:r>
        <w:rPr>
          <w:b/>
          <w:spacing w:val="-3"/>
        </w:rPr>
        <w:t> </w:t>
      </w:r>
      <w:r>
        <w:rPr>
          <w:b/>
        </w:rPr>
        <w:t>1:</w:t>
      </w:r>
      <w:r>
        <w:rPr>
          <w:b/>
          <w:spacing w:val="-1"/>
        </w:rPr>
        <w:t> </w:t>
      </w:r>
      <w:r>
        <w:rPr/>
        <w:t>Fluxograma</w:t>
      </w:r>
      <w:r>
        <w:rPr>
          <w:spacing w:val="-4"/>
        </w:rPr>
        <w:t> </w:t>
      </w:r>
      <w:r>
        <w:rPr/>
        <w:t>do</w:t>
      </w:r>
      <w:r>
        <w:rPr>
          <w:spacing w:val="1"/>
        </w:rPr>
        <w:t> </w:t>
      </w:r>
      <w:r>
        <w:rPr/>
        <w:t>processo de</w:t>
      </w:r>
      <w:r>
        <w:rPr>
          <w:spacing w:val="-3"/>
        </w:rPr>
        <w:t> </w:t>
      </w:r>
      <w:r>
        <w:rPr/>
        <w:t>seleção de</w:t>
      </w:r>
      <w:r>
        <w:rPr>
          <w:spacing w:val="-3"/>
        </w:rPr>
        <w:t> </w:t>
      </w:r>
      <w:r>
        <w:rPr/>
        <w:t>estudos</w:t>
      </w:r>
    </w:p>
    <w:p>
      <w:pPr>
        <w:pStyle w:val="BodyText"/>
        <w:spacing w:before="1"/>
        <w:ind w:left="0"/>
        <w:jc w:val="left"/>
        <w:rPr>
          <w:sz w:val="9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1880489</wp:posOffset>
            </wp:positionH>
            <wp:positionV relativeFrom="paragraph">
              <wp:posOffset>91501</wp:posOffset>
            </wp:positionV>
            <wp:extent cx="3768385" cy="4271962"/>
            <wp:effectExtent l="0" t="0" r="0" b="0"/>
            <wp:wrapTopAndBottom/>
            <wp:docPr id="15" name="image6.png" descr="https://documents.lucid.app/documents/47337998-0880-4341-98b5-8b7fa9ba1adf/pages/0_0?a=1922&amp;x=749&amp;y=-15&amp;w=673&amp;h=756&amp;store=1&amp;accept=image%2F*&amp;auth=LCA%2001558686fc67fc9ea53e7d5ce1106998b425b31d-ts%3D161162426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8385" cy="427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357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-5"/>
          <w:sz w:val="20"/>
        </w:rPr>
        <w:t> </w:t>
      </w:r>
      <w:r>
        <w:rPr>
          <w:sz w:val="20"/>
        </w:rPr>
        <w:t>autoria</w:t>
      </w:r>
      <w:r>
        <w:rPr>
          <w:spacing w:val="-5"/>
          <w:sz w:val="20"/>
        </w:rPr>
        <w:t> </w:t>
      </w:r>
      <w:r>
        <w:rPr>
          <w:sz w:val="20"/>
        </w:rPr>
        <w:t>própria.</w:t>
      </w:r>
    </w:p>
    <w:p>
      <w:pPr>
        <w:pStyle w:val="BodyText"/>
        <w:spacing w:before="5"/>
        <w:ind w:left="0"/>
        <w:jc w:val="left"/>
        <w:rPr>
          <w:sz w:val="23"/>
        </w:rPr>
      </w:pPr>
    </w:p>
    <w:p>
      <w:pPr>
        <w:pStyle w:val="BodyText"/>
        <w:spacing w:line="360" w:lineRule="auto" w:before="1"/>
        <w:ind w:right="1273" w:firstLine="710"/>
      </w:pPr>
      <w:r>
        <w:rPr/>
        <w:t>Todos os artigos foram unicêntricos, realizados na Itália (n=2), China (n=2) ou</w:t>
      </w:r>
      <w:r>
        <w:rPr>
          <w:spacing w:val="1"/>
        </w:rPr>
        <w:t> </w:t>
      </w:r>
      <w:r>
        <w:rPr/>
        <w:t>Índia</w:t>
      </w:r>
      <w:r>
        <w:rPr>
          <w:spacing w:val="1"/>
        </w:rPr>
        <w:t> </w:t>
      </w:r>
      <w:r>
        <w:rPr/>
        <w:t>(n=1).</w:t>
      </w:r>
      <w:r>
        <w:rPr>
          <w:spacing w:val="1"/>
        </w:rPr>
        <w:t> </w:t>
      </w:r>
      <w:r>
        <w:rPr/>
        <w:t>Optou-se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recorte</w:t>
      </w:r>
      <w:r>
        <w:rPr>
          <w:spacing w:val="1"/>
        </w:rPr>
        <w:t> </w:t>
      </w:r>
      <w:r>
        <w:rPr/>
        <w:t>temporal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ano,</w:t>
      </w:r>
      <w:r>
        <w:rPr>
          <w:spacing w:val="1"/>
        </w:rPr>
        <w:t> </w:t>
      </w:r>
      <w:r>
        <w:rPr/>
        <w:t>haja</w:t>
      </w:r>
      <w:r>
        <w:rPr>
          <w:spacing w:val="1"/>
        </w:rPr>
        <w:t> </w:t>
      </w:r>
      <w:r>
        <w:rPr/>
        <w:t>vista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constantes</w:t>
      </w:r>
      <w:r>
        <w:rPr>
          <w:spacing w:val="1"/>
        </w:rPr>
        <w:t> </w:t>
      </w:r>
      <w:r>
        <w:rPr/>
        <w:t>atualizações a respeito</w:t>
      </w:r>
      <w:r>
        <w:rPr>
          <w:spacing w:val="1"/>
        </w:rPr>
        <w:t> </w:t>
      </w:r>
      <w:r>
        <w:rPr/>
        <w:t>do SARS-CoV-2,</w:t>
      </w:r>
      <w:r>
        <w:rPr>
          <w:spacing w:val="1"/>
        </w:rPr>
        <w:t> </w:t>
      </w:r>
      <w:r>
        <w:rPr/>
        <w:t>identificado</w:t>
      </w:r>
      <w:r>
        <w:rPr>
          <w:spacing w:val="1"/>
        </w:rPr>
        <w:t> </w:t>
      </w:r>
      <w:r>
        <w:rPr/>
        <w:t>apenas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final de 2019.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estudos selecionados, em sua totalidade, foram publicados em língua inglesa. Os autores</w:t>
      </w:r>
      <w:r>
        <w:rPr>
          <w:spacing w:val="-57"/>
        </w:rPr>
        <w:t> </w:t>
      </w:r>
      <w:r>
        <w:rPr/>
        <w:t>definiram sua pesquisa enquanto estudo observacional (n=6), retrospectivo (n=4) ou de</w:t>
      </w:r>
      <w:r>
        <w:rPr>
          <w:spacing w:val="1"/>
        </w:rPr>
        <w:t> </w:t>
      </w:r>
      <w:r>
        <w:rPr/>
        <w:t>coorte</w:t>
      </w:r>
      <w:r>
        <w:rPr>
          <w:spacing w:val="-4"/>
        </w:rPr>
        <w:t> </w:t>
      </w:r>
      <w:r>
        <w:rPr/>
        <w:t>(n=1).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 w:after="10"/>
        <w:ind w:right="1283"/>
        <w:jc w:val="left"/>
      </w:pPr>
      <w:r>
        <w:rPr>
          <w:b/>
        </w:rPr>
        <w:t>Quadro</w:t>
      </w:r>
      <w:r>
        <w:rPr>
          <w:b/>
          <w:spacing w:val="7"/>
        </w:rPr>
        <w:t> </w:t>
      </w:r>
      <w:r>
        <w:rPr>
          <w:b/>
        </w:rPr>
        <w:t>1:</w:t>
      </w:r>
      <w:r>
        <w:rPr>
          <w:b/>
          <w:spacing w:val="10"/>
        </w:rPr>
        <w:t> </w:t>
      </w:r>
      <w:r>
        <w:rPr/>
        <w:t>Sistematização</w:t>
      </w:r>
      <w:r>
        <w:rPr>
          <w:spacing w:val="13"/>
        </w:rPr>
        <w:t> </w:t>
      </w:r>
      <w:r>
        <w:rPr/>
        <w:t>dos</w:t>
      </w:r>
      <w:r>
        <w:rPr>
          <w:spacing w:val="5"/>
        </w:rPr>
        <w:t> </w:t>
      </w:r>
      <w:r>
        <w:rPr/>
        <w:t>estudos</w:t>
      </w:r>
      <w:r>
        <w:rPr>
          <w:spacing w:val="6"/>
        </w:rPr>
        <w:t> </w:t>
      </w:r>
      <w:r>
        <w:rPr/>
        <w:t>segundo</w:t>
      </w:r>
      <w:r>
        <w:rPr>
          <w:spacing w:val="12"/>
        </w:rPr>
        <w:t> </w:t>
      </w:r>
      <w:r>
        <w:rPr/>
        <w:t>autor,</w:t>
      </w:r>
      <w:r>
        <w:rPr>
          <w:spacing w:val="6"/>
        </w:rPr>
        <w:t> </w:t>
      </w:r>
      <w:r>
        <w:rPr/>
        <w:t>título,</w:t>
      </w:r>
      <w:r>
        <w:rPr>
          <w:spacing w:val="9"/>
        </w:rPr>
        <w:t> </w:t>
      </w:r>
      <w:r>
        <w:rPr/>
        <w:t>desenho,</w:t>
      </w:r>
      <w:r>
        <w:rPr>
          <w:spacing w:val="6"/>
        </w:rPr>
        <w:t> </w:t>
      </w:r>
      <w:r>
        <w:rPr/>
        <w:t>objetivo,</w:t>
      </w:r>
      <w:r>
        <w:rPr>
          <w:spacing w:val="9"/>
        </w:rPr>
        <w:t> </w:t>
      </w:r>
      <w:r>
        <w:rPr/>
        <w:t>país</w:t>
      </w:r>
      <w:r>
        <w:rPr>
          <w:spacing w:val="6"/>
        </w:rPr>
        <w:t> </w:t>
      </w:r>
      <w:r>
        <w:rPr/>
        <w:t>da</w:t>
      </w:r>
      <w:r>
        <w:rPr>
          <w:spacing w:val="-57"/>
        </w:rPr>
        <w:t> </w:t>
      </w:r>
      <w:r>
        <w:rPr/>
        <w:t>realização</w:t>
      </w:r>
      <w:r>
        <w:rPr>
          <w:spacing w:val="5"/>
        </w:rPr>
        <w:t> </w:t>
      </w:r>
      <w:r>
        <w:rPr/>
        <w:t>e</w:t>
      </w:r>
      <w:r>
        <w:rPr>
          <w:spacing w:val="1"/>
        </w:rPr>
        <w:t> </w:t>
      </w:r>
      <w:r>
        <w:rPr/>
        <w:t>ano</w:t>
      </w:r>
      <w:r>
        <w:rPr>
          <w:spacing w:val="2"/>
        </w:rPr>
        <w:t> </w:t>
      </w:r>
      <w:r>
        <w:rPr/>
        <w:t>da</w:t>
      </w:r>
      <w:r>
        <w:rPr>
          <w:spacing w:val="1"/>
        </w:rPr>
        <w:t> </w:t>
      </w:r>
      <w:r>
        <w:rPr/>
        <w:t>publicação.</w:t>
      </w:r>
    </w:p>
    <w:tbl>
      <w:tblPr>
        <w:tblW w:w="0" w:type="auto"/>
        <w:jc w:val="left"/>
        <w:tblInd w:w="5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2837"/>
        <w:gridCol w:w="1843"/>
        <w:gridCol w:w="3259"/>
        <w:gridCol w:w="710"/>
      </w:tblGrid>
      <w:tr>
        <w:trPr>
          <w:trHeight w:val="383" w:hRule="atLeast"/>
        </w:trPr>
        <w:tc>
          <w:tcPr>
            <w:tcW w:w="1133" w:type="dxa"/>
          </w:tcPr>
          <w:p>
            <w:pPr>
              <w:pStyle w:val="TableParagraph"/>
              <w:spacing w:before="100"/>
              <w:ind w:left="196"/>
              <w:rPr>
                <w:b/>
                <w:sz w:val="16"/>
              </w:rPr>
            </w:pPr>
            <w:r>
              <w:rPr>
                <w:b/>
                <w:sz w:val="16"/>
              </w:rPr>
              <w:t>Autor/Ano</w:t>
            </w:r>
          </w:p>
        </w:tc>
        <w:tc>
          <w:tcPr>
            <w:tcW w:w="2837" w:type="dxa"/>
          </w:tcPr>
          <w:p>
            <w:pPr>
              <w:pStyle w:val="TableParagraph"/>
              <w:spacing w:before="100"/>
              <w:ind w:left="1186" w:right="11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Título</w:t>
            </w:r>
          </w:p>
        </w:tc>
        <w:tc>
          <w:tcPr>
            <w:tcW w:w="1843" w:type="dxa"/>
          </w:tcPr>
          <w:p>
            <w:pPr>
              <w:pStyle w:val="TableParagraph"/>
              <w:spacing w:before="100"/>
              <w:ind w:left="283"/>
              <w:rPr>
                <w:b/>
                <w:sz w:val="16"/>
              </w:rPr>
            </w:pPr>
            <w:r>
              <w:rPr>
                <w:b/>
                <w:sz w:val="16"/>
              </w:rPr>
              <w:t>Desenho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estudo</w:t>
            </w:r>
          </w:p>
        </w:tc>
        <w:tc>
          <w:tcPr>
            <w:tcW w:w="3259" w:type="dxa"/>
          </w:tcPr>
          <w:p>
            <w:pPr>
              <w:pStyle w:val="TableParagraph"/>
              <w:spacing w:before="100"/>
              <w:ind w:left="1314" w:right="12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Objetivo</w:t>
            </w:r>
          </w:p>
        </w:tc>
        <w:tc>
          <w:tcPr>
            <w:tcW w:w="710" w:type="dxa"/>
          </w:tcPr>
          <w:p>
            <w:pPr>
              <w:pStyle w:val="TableParagraph"/>
              <w:spacing w:before="100"/>
              <w:ind w:left="214"/>
              <w:rPr>
                <w:b/>
                <w:sz w:val="16"/>
              </w:rPr>
            </w:pPr>
            <w:r>
              <w:rPr>
                <w:b/>
                <w:sz w:val="16"/>
              </w:rPr>
              <w:t>País</w:t>
            </w:r>
          </w:p>
        </w:tc>
      </w:tr>
      <w:tr>
        <w:trPr>
          <w:trHeight w:val="1055" w:hRule="atLeast"/>
        </w:trPr>
        <w:tc>
          <w:tcPr>
            <w:tcW w:w="1133" w:type="dxa"/>
          </w:tcPr>
          <w:p>
            <w:pPr>
              <w:pStyle w:val="TableParagraph"/>
              <w:spacing w:before="100"/>
              <w:ind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COVINO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et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al.,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2020</w:t>
            </w:r>
          </w:p>
        </w:tc>
        <w:tc>
          <w:tcPr>
            <w:tcW w:w="2837" w:type="dxa"/>
          </w:tcPr>
          <w:p>
            <w:pPr>
              <w:pStyle w:val="TableParagraph"/>
              <w:spacing w:before="95"/>
              <w:ind w:left="100" w:right="82"/>
              <w:jc w:val="both"/>
              <w:rPr>
                <w:sz w:val="16"/>
              </w:rPr>
            </w:pPr>
            <w:r>
              <w:rPr>
                <w:sz w:val="16"/>
              </w:rPr>
              <w:t>Clinical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characteristics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prognostic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factors in COVID-19 patients aged ≥80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years.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811" w:val="left" w:leader="none"/>
              </w:tabs>
              <w:spacing w:before="95"/>
              <w:ind w:left="101" w:right="83"/>
              <w:rPr>
                <w:sz w:val="16"/>
              </w:rPr>
            </w:pPr>
            <w:r>
              <w:rPr>
                <w:sz w:val="16"/>
              </w:rPr>
              <w:t>Estudo</w:t>
              <w:tab/>
            </w:r>
            <w:r>
              <w:rPr>
                <w:spacing w:val="-1"/>
                <w:sz w:val="16"/>
              </w:rPr>
              <w:t>observacional,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retrospectivo.</w:t>
            </w:r>
          </w:p>
        </w:tc>
        <w:tc>
          <w:tcPr>
            <w:tcW w:w="3259" w:type="dxa"/>
          </w:tcPr>
          <w:p>
            <w:pPr>
              <w:pStyle w:val="TableParagraph"/>
              <w:spacing w:before="95"/>
              <w:ind w:left="112" w:right="82"/>
              <w:jc w:val="both"/>
              <w:rPr>
                <w:sz w:val="16"/>
              </w:rPr>
            </w:pPr>
            <w:r>
              <w:rPr>
                <w:sz w:val="16"/>
              </w:rPr>
              <w:t>Descrever a apresentação clínica de pacientes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 idade ≥80 anos com COVID-19 e fornecer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informações sobre os fatores prognósticos e 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estratificação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risco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nesta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população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distinta.</w:t>
            </w:r>
          </w:p>
        </w:tc>
        <w:tc>
          <w:tcPr>
            <w:tcW w:w="710" w:type="dxa"/>
          </w:tcPr>
          <w:p>
            <w:pPr>
              <w:pStyle w:val="TableParagraph"/>
              <w:spacing w:before="95"/>
              <w:ind w:left="194"/>
              <w:rPr>
                <w:sz w:val="16"/>
              </w:rPr>
            </w:pPr>
            <w:r>
              <w:rPr>
                <w:sz w:val="16"/>
              </w:rPr>
              <w:t>Itália</w:t>
            </w:r>
          </w:p>
        </w:tc>
      </w:tr>
      <w:tr>
        <w:trPr>
          <w:trHeight w:val="1122" w:hRule="atLeast"/>
        </w:trPr>
        <w:tc>
          <w:tcPr>
            <w:tcW w:w="1133" w:type="dxa"/>
          </w:tcPr>
          <w:p>
            <w:pPr>
              <w:pStyle w:val="TableParagraph"/>
              <w:tabs>
                <w:tab w:pos="901" w:val="left" w:leader="none"/>
              </w:tabs>
              <w:spacing w:line="244" w:lineRule="auto" w:before="100"/>
              <w:ind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GUPTA</w:t>
              <w:tab/>
            </w:r>
            <w:r>
              <w:rPr>
                <w:b/>
                <w:spacing w:val="-2"/>
                <w:sz w:val="16"/>
              </w:rPr>
              <w:t>et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al.,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2020</w:t>
            </w:r>
          </w:p>
        </w:tc>
        <w:tc>
          <w:tcPr>
            <w:tcW w:w="2837" w:type="dxa"/>
          </w:tcPr>
          <w:p>
            <w:pPr>
              <w:pStyle w:val="TableParagraph"/>
              <w:spacing w:before="95"/>
              <w:ind w:left="100" w:right="81"/>
              <w:jc w:val="both"/>
              <w:rPr>
                <w:sz w:val="16"/>
              </w:rPr>
            </w:pPr>
            <w:r>
              <w:rPr>
                <w:sz w:val="16"/>
              </w:rPr>
              <w:t>Evaluation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clinical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profile,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laboratory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parameters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outcome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two hundred COVID-19 patients from 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tertiary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centre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India.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811" w:val="left" w:leader="none"/>
              </w:tabs>
              <w:spacing w:line="244" w:lineRule="auto" w:before="95"/>
              <w:ind w:left="101" w:right="83"/>
              <w:rPr>
                <w:sz w:val="16"/>
              </w:rPr>
            </w:pPr>
            <w:r>
              <w:rPr>
                <w:sz w:val="16"/>
              </w:rPr>
              <w:t>Estudo</w:t>
              <w:tab/>
            </w:r>
            <w:r>
              <w:rPr>
                <w:spacing w:val="-1"/>
                <w:sz w:val="16"/>
              </w:rPr>
              <w:t>observacional,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retrospectivo.</w:t>
            </w:r>
          </w:p>
        </w:tc>
        <w:tc>
          <w:tcPr>
            <w:tcW w:w="3259" w:type="dxa"/>
          </w:tcPr>
          <w:p>
            <w:pPr>
              <w:pStyle w:val="TableParagraph"/>
              <w:spacing w:before="95"/>
              <w:ind w:left="112" w:right="83"/>
              <w:jc w:val="both"/>
              <w:rPr>
                <w:sz w:val="16"/>
              </w:rPr>
            </w:pPr>
            <w:r>
              <w:rPr>
                <w:sz w:val="16"/>
              </w:rPr>
              <w:t>Avaliar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perfil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demográfico,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clínico,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laboratorial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desfechos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pacientes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diagnosticados com COVID-19 admitidos em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um centro de cuidado terciário em Nova Déli,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Índia.</w:t>
            </w:r>
          </w:p>
        </w:tc>
        <w:tc>
          <w:tcPr>
            <w:tcW w:w="710" w:type="dxa"/>
          </w:tcPr>
          <w:p>
            <w:pPr>
              <w:pStyle w:val="TableParagraph"/>
              <w:spacing w:before="95"/>
              <w:ind w:left="194"/>
              <w:rPr>
                <w:sz w:val="16"/>
              </w:rPr>
            </w:pPr>
            <w:r>
              <w:rPr>
                <w:sz w:val="16"/>
              </w:rPr>
              <w:t>Índia</w:t>
            </w:r>
          </w:p>
        </w:tc>
      </w:tr>
      <w:tr>
        <w:trPr>
          <w:trHeight w:val="1118" w:hRule="atLeast"/>
        </w:trPr>
        <w:tc>
          <w:tcPr>
            <w:tcW w:w="1133" w:type="dxa"/>
          </w:tcPr>
          <w:p>
            <w:pPr>
              <w:pStyle w:val="TableParagraph"/>
              <w:spacing w:before="100"/>
              <w:ind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QIU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et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al.,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2020</w:t>
            </w:r>
          </w:p>
        </w:tc>
        <w:tc>
          <w:tcPr>
            <w:tcW w:w="2837" w:type="dxa"/>
          </w:tcPr>
          <w:p>
            <w:pPr>
              <w:pStyle w:val="TableParagraph"/>
              <w:spacing w:line="183" w:lineRule="exact" w:before="95"/>
              <w:ind w:left="100"/>
              <w:jc w:val="both"/>
              <w:rPr>
                <w:sz w:val="16"/>
              </w:rPr>
            </w:pPr>
            <w:r>
              <w:rPr>
                <w:sz w:val="16"/>
              </w:rPr>
              <w:t>Clinical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epidemiological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features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of</w:t>
            </w:r>
          </w:p>
          <w:p>
            <w:pPr>
              <w:pStyle w:val="TableParagraph"/>
              <w:ind w:left="100" w:right="84"/>
              <w:jc w:val="both"/>
              <w:rPr>
                <w:sz w:val="16"/>
              </w:rPr>
            </w:pPr>
            <w:r>
              <w:rPr>
                <w:sz w:val="16"/>
              </w:rPr>
              <w:t>36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children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with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coronavirus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disease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(COVID-19)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 Zhejiang,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China: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observational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cohort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study.</w:t>
            </w:r>
          </w:p>
        </w:tc>
        <w:tc>
          <w:tcPr>
            <w:tcW w:w="1843" w:type="dxa"/>
          </w:tcPr>
          <w:p>
            <w:pPr>
              <w:pStyle w:val="TableParagraph"/>
              <w:spacing w:before="95"/>
              <w:ind w:left="101" w:right="73"/>
              <w:rPr>
                <w:sz w:val="16"/>
              </w:rPr>
            </w:pPr>
            <w:r>
              <w:rPr>
                <w:sz w:val="16"/>
              </w:rPr>
              <w:t>Estudo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observacional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coorte.</w:t>
            </w:r>
          </w:p>
        </w:tc>
        <w:tc>
          <w:tcPr>
            <w:tcW w:w="3259" w:type="dxa"/>
          </w:tcPr>
          <w:p>
            <w:pPr>
              <w:pStyle w:val="TableParagraph"/>
              <w:spacing w:before="95"/>
              <w:ind w:left="112" w:right="80"/>
              <w:jc w:val="both"/>
              <w:rPr>
                <w:sz w:val="16"/>
              </w:rPr>
            </w:pPr>
            <w:r>
              <w:rPr>
                <w:sz w:val="16"/>
              </w:rPr>
              <w:t>Descrever as características epidemiológicas 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clínicas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desses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pacientes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pediátricos,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informações que são urgentemente necessárias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para a prevenção e tratamento de COVID-19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em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crianças.</w:t>
            </w:r>
          </w:p>
        </w:tc>
        <w:tc>
          <w:tcPr>
            <w:tcW w:w="710" w:type="dxa"/>
          </w:tcPr>
          <w:p>
            <w:pPr>
              <w:pStyle w:val="TableParagraph"/>
              <w:spacing w:before="95"/>
              <w:ind w:left="166"/>
              <w:rPr>
                <w:sz w:val="16"/>
              </w:rPr>
            </w:pPr>
            <w:r>
              <w:rPr>
                <w:sz w:val="16"/>
              </w:rPr>
              <w:t>China</w:t>
            </w:r>
          </w:p>
        </w:tc>
      </w:tr>
      <w:tr>
        <w:trPr>
          <w:trHeight w:val="940" w:hRule="atLeast"/>
        </w:trPr>
        <w:tc>
          <w:tcPr>
            <w:tcW w:w="1133" w:type="dxa"/>
          </w:tcPr>
          <w:p>
            <w:pPr>
              <w:pStyle w:val="TableParagraph"/>
              <w:tabs>
                <w:tab w:pos="900" w:val="left" w:leader="none"/>
              </w:tabs>
              <w:spacing w:line="244" w:lineRule="auto" w:before="100"/>
              <w:ind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XIONG</w:t>
              <w:tab/>
            </w:r>
            <w:r>
              <w:rPr>
                <w:b/>
                <w:spacing w:val="-2"/>
                <w:sz w:val="16"/>
              </w:rPr>
              <w:t>et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al.,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2020</w:t>
            </w:r>
          </w:p>
        </w:tc>
        <w:tc>
          <w:tcPr>
            <w:tcW w:w="2837" w:type="dxa"/>
          </w:tcPr>
          <w:p>
            <w:pPr>
              <w:pStyle w:val="TableParagraph"/>
              <w:spacing w:before="95"/>
              <w:ind w:left="100" w:right="80"/>
              <w:jc w:val="both"/>
              <w:rPr>
                <w:sz w:val="16"/>
              </w:rPr>
            </w:pPr>
            <w:r>
              <w:rPr>
                <w:sz w:val="16"/>
              </w:rPr>
              <w:t>Clinical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characteristics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116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hospitalized patients with COVID-19 in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Wuhan,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China: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single-centered,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retrospective,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observational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study.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811" w:val="left" w:leader="none"/>
              </w:tabs>
              <w:spacing w:line="244" w:lineRule="auto" w:before="95"/>
              <w:ind w:left="101" w:right="83"/>
              <w:rPr>
                <w:sz w:val="16"/>
              </w:rPr>
            </w:pPr>
            <w:r>
              <w:rPr>
                <w:sz w:val="16"/>
              </w:rPr>
              <w:t>Estudo</w:t>
              <w:tab/>
            </w:r>
            <w:r>
              <w:rPr>
                <w:spacing w:val="-1"/>
                <w:sz w:val="16"/>
              </w:rPr>
              <w:t>observacional,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retrospectivo.</w:t>
            </w:r>
          </w:p>
        </w:tc>
        <w:tc>
          <w:tcPr>
            <w:tcW w:w="3259" w:type="dxa"/>
          </w:tcPr>
          <w:p>
            <w:pPr>
              <w:pStyle w:val="TableParagraph"/>
              <w:spacing w:before="95"/>
              <w:ind w:left="112" w:right="85"/>
              <w:jc w:val="both"/>
              <w:rPr>
                <w:sz w:val="16"/>
              </w:rPr>
            </w:pPr>
            <w:r>
              <w:rPr>
                <w:sz w:val="16"/>
              </w:rPr>
              <w:t>Fornecer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uma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descrição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atualizada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características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clínicas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estado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cardiovascular 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pacientes com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COVID-19.</w:t>
            </w:r>
          </w:p>
        </w:tc>
        <w:tc>
          <w:tcPr>
            <w:tcW w:w="710" w:type="dxa"/>
          </w:tcPr>
          <w:p>
            <w:pPr>
              <w:pStyle w:val="TableParagraph"/>
              <w:spacing w:before="95"/>
              <w:ind w:left="166"/>
              <w:rPr>
                <w:sz w:val="16"/>
              </w:rPr>
            </w:pPr>
            <w:r>
              <w:rPr>
                <w:sz w:val="16"/>
              </w:rPr>
              <w:t>China</w:t>
            </w:r>
          </w:p>
        </w:tc>
      </w:tr>
      <w:tr>
        <w:trPr>
          <w:trHeight w:val="935" w:hRule="atLeast"/>
        </w:trPr>
        <w:tc>
          <w:tcPr>
            <w:tcW w:w="1133" w:type="dxa"/>
          </w:tcPr>
          <w:p>
            <w:pPr>
              <w:pStyle w:val="TableParagraph"/>
              <w:tabs>
                <w:tab w:pos="901" w:val="left" w:leader="none"/>
              </w:tabs>
              <w:spacing w:before="100"/>
              <w:ind w:right="84"/>
              <w:rPr>
                <w:b/>
                <w:sz w:val="16"/>
              </w:rPr>
            </w:pPr>
            <w:r>
              <w:rPr>
                <w:b/>
                <w:sz w:val="16"/>
              </w:rPr>
              <w:t>ZHANG</w:t>
              <w:tab/>
            </w:r>
            <w:r>
              <w:rPr>
                <w:b/>
                <w:spacing w:val="-2"/>
                <w:sz w:val="16"/>
              </w:rPr>
              <w:t>et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al.,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2020</w:t>
            </w:r>
          </w:p>
        </w:tc>
        <w:tc>
          <w:tcPr>
            <w:tcW w:w="2837" w:type="dxa"/>
          </w:tcPr>
          <w:p>
            <w:pPr>
              <w:pStyle w:val="TableParagraph"/>
              <w:tabs>
                <w:tab w:pos="1036" w:val="left" w:leader="none"/>
                <w:tab w:pos="1702" w:val="left" w:leader="none"/>
              </w:tabs>
              <w:spacing w:before="95"/>
              <w:ind w:left="100" w:right="83"/>
              <w:jc w:val="both"/>
              <w:rPr>
                <w:sz w:val="16"/>
              </w:rPr>
            </w:pPr>
            <w:r>
              <w:rPr>
                <w:sz w:val="16"/>
              </w:rPr>
              <w:t>Clinical</w:t>
              <w:tab/>
              <w:t>and</w:t>
              <w:tab/>
            </w:r>
            <w:r>
              <w:rPr>
                <w:spacing w:val="-1"/>
                <w:sz w:val="16"/>
              </w:rPr>
              <w:t>epidemiological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characteristics of pediatric SARS-CoV-2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infections in China: A multicenter case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series.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811" w:val="left" w:leader="none"/>
              </w:tabs>
              <w:spacing w:before="95"/>
              <w:ind w:left="101" w:right="83"/>
              <w:rPr>
                <w:sz w:val="16"/>
              </w:rPr>
            </w:pPr>
            <w:r>
              <w:rPr>
                <w:sz w:val="16"/>
              </w:rPr>
              <w:t>Estudo</w:t>
              <w:tab/>
            </w:r>
            <w:r>
              <w:rPr>
                <w:spacing w:val="-1"/>
                <w:sz w:val="16"/>
              </w:rPr>
              <w:t>observacional,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retrospectivo.</w:t>
            </w:r>
          </w:p>
        </w:tc>
        <w:tc>
          <w:tcPr>
            <w:tcW w:w="3259" w:type="dxa"/>
          </w:tcPr>
          <w:p>
            <w:pPr>
              <w:pStyle w:val="TableParagraph"/>
              <w:tabs>
                <w:tab w:pos="1018" w:val="left" w:leader="none"/>
                <w:tab w:pos="1536" w:val="left" w:leader="none"/>
                <w:tab w:pos="1852" w:val="left" w:leader="none"/>
                <w:tab w:pos="2936" w:val="left" w:leader="none"/>
              </w:tabs>
              <w:spacing w:before="95"/>
              <w:ind w:left="112" w:right="85"/>
              <w:rPr>
                <w:sz w:val="16"/>
              </w:rPr>
            </w:pPr>
            <w:r>
              <w:rPr>
                <w:sz w:val="16"/>
              </w:rPr>
              <w:t>Contribuir</w:t>
              <w:tab/>
              <w:t>para</w:t>
              <w:tab/>
              <w:t>a</w:t>
              <w:tab/>
              <w:t>compreensão</w:t>
              <w:tab/>
            </w:r>
            <w:r>
              <w:rPr>
                <w:spacing w:val="-1"/>
                <w:sz w:val="16"/>
              </w:rPr>
              <w:t>das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características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COVID-19.</w:t>
            </w:r>
          </w:p>
        </w:tc>
        <w:tc>
          <w:tcPr>
            <w:tcW w:w="710" w:type="dxa"/>
          </w:tcPr>
          <w:p>
            <w:pPr>
              <w:pStyle w:val="TableParagraph"/>
              <w:spacing w:before="95"/>
              <w:ind w:left="194"/>
              <w:rPr>
                <w:sz w:val="16"/>
              </w:rPr>
            </w:pPr>
            <w:r>
              <w:rPr>
                <w:sz w:val="16"/>
              </w:rPr>
              <w:t>Itália</w:t>
            </w:r>
          </w:p>
        </w:tc>
      </w:tr>
    </w:tbl>
    <w:p>
      <w:pPr>
        <w:pStyle w:val="BodyText"/>
        <w:spacing w:before="2"/>
        <w:ind w:left="0"/>
        <w:jc w:val="left"/>
        <w:rPr>
          <w:sz w:val="35"/>
        </w:rPr>
      </w:pPr>
    </w:p>
    <w:p>
      <w:pPr>
        <w:pStyle w:val="BodyText"/>
        <w:spacing w:line="360" w:lineRule="auto"/>
        <w:ind w:right="1280" w:firstLine="710"/>
      </w:pPr>
      <w:r>
        <w:rPr/>
        <w:t>Os principais resultados encontrados estão sintetizados no Quadro 2. O presente</w:t>
      </w:r>
      <w:r>
        <w:rPr>
          <w:spacing w:val="1"/>
        </w:rPr>
        <w:t> </w:t>
      </w:r>
      <w:r>
        <w:rPr/>
        <w:t>estudo avaliou um total de 455 pacientes, dos quais 59,3% (270) eram homens. A faixa</w:t>
      </w:r>
      <w:r>
        <w:rPr>
          <w:spacing w:val="1"/>
        </w:rPr>
        <w:t> </w:t>
      </w:r>
      <w:r>
        <w:rPr/>
        <w:t>etária foi de 0 a 90 anos. Qiu et al. (2020) e Zhang et al. (2020) avaliaram apenas</w:t>
      </w:r>
      <w:r>
        <w:rPr>
          <w:spacing w:val="1"/>
        </w:rPr>
        <w:t> </w:t>
      </w:r>
      <w:r>
        <w:rPr/>
        <w:t>crianças,</w:t>
      </w:r>
      <w:r>
        <w:rPr>
          <w:spacing w:val="1"/>
        </w:rPr>
        <w:t> </w:t>
      </w:r>
      <w:r>
        <w:rPr/>
        <w:t>enquanto</w:t>
      </w:r>
      <w:r>
        <w:rPr>
          <w:spacing w:val="1"/>
        </w:rPr>
        <w:t> </w:t>
      </w:r>
      <w:r>
        <w:rPr/>
        <w:t>Covino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(2020),</w:t>
      </w:r>
      <w:r>
        <w:rPr>
          <w:spacing w:val="1"/>
        </w:rPr>
        <w:t> </w:t>
      </w:r>
      <w:r>
        <w:rPr/>
        <w:t>incluiu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amostra</w:t>
      </w:r>
      <w:r>
        <w:rPr>
          <w:spacing w:val="1"/>
        </w:rPr>
        <w:t> </w:t>
      </w:r>
      <w:r>
        <w:rPr/>
        <w:t>exclusivamente</w:t>
      </w:r>
      <w:r>
        <w:rPr>
          <w:spacing w:val="1"/>
        </w:rPr>
        <w:t> </w:t>
      </w:r>
      <w:r>
        <w:rPr/>
        <w:t>pacientes</w:t>
      </w:r>
      <w:r>
        <w:rPr>
          <w:spacing w:val="-1"/>
        </w:rPr>
        <w:t> </w:t>
      </w:r>
      <w:r>
        <w:rPr/>
        <w:t>com</w:t>
      </w:r>
      <w:r>
        <w:rPr>
          <w:spacing w:val="-7"/>
        </w:rPr>
        <w:t> </w:t>
      </w:r>
      <w:r>
        <w:rPr/>
        <w:t>oitenta</w:t>
      </w:r>
      <w:r>
        <w:rPr>
          <w:spacing w:val="1"/>
        </w:rPr>
        <w:t> </w:t>
      </w:r>
      <w:r>
        <w:rPr/>
        <w:t>anos ou</w:t>
      </w:r>
      <w:r>
        <w:rPr>
          <w:spacing w:val="-3"/>
        </w:rPr>
        <w:t> </w:t>
      </w:r>
      <w:r>
        <w:rPr/>
        <w:t>mais.</w:t>
      </w:r>
    </w:p>
    <w:p>
      <w:pPr>
        <w:pStyle w:val="BodyText"/>
        <w:spacing w:line="360" w:lineRule="auto"/>
        <w:ind w:right="1269" w:firstLine="710"/>
      </w:pPr>
      <w:r>
        <w:rPr/>
        <w:t>As comorbidades mais comuns entre os pacientes com COVID-19 foram, em</w:t>
      </w:r>
      <w:r>
        <w:rPr>
          <w:spacing w:val="1"/>
        </w:rPr>
        <w:t> </w:t>
      </w:r>
      <w:r>
        <w:rPr/>
        <w:t>termos de frequência nos artigos, hipertensão (60%) e diabetes (60%). No que tange aos</w:t>
      </w:r>
      <w:r>
        <w:rPr>
          <w:spacing w:val="1"/>
        </w:rPr>
        <w:t> </w:t>
      </w:r>
      <w:r>
        <w:rPr/>
        <w:t>sinais e sintomas, febre e tosse foram referidas em todos os estudos avaliados. Dispneia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foi</w:t>
      </w:r>
      <w:r>
        <w:rPr>
          <w:spacing w:val="-7"/>
        </w:rPr>
        <w:t> </w:t>
      </w:r>
      <w:r>
        <w:rPr/>
        <w:t>referida em</w:t>
      </w:r>
      <w:r>
        <w:rPr>
          <w:spacing w:val="-7"/>
        </w:rPr>
        <w:t> </w:t>
      </w:r>
      <w:r>
        <w:rPr/>
        <w:t>quatro</w:t>
      </w:r>
      <w:r>
        <w:rPr>
          <w:spacing w:val="1"/>
        </w:rPr>
        <w:t> </w:t>
      </w:r>
      <w:r>
        <w:rPr/>
        <w:t>dos cinco</w:t>
      </w:r>
      <w:r>
        <w:rPr>
          <w:spacing w:val="5"/>
        </w:rPr>
        <w:t> </w:t>
      </w:r>
      <w:r>
        <w:rPr/>
        <w:t>trabalhos</w:t>
      </w:r>
      <w:r>
        <w:rPr>
          <w:spacing w:val="4"/>
        </w:rPr>
        <w:t> </w:t>
      </w:r>
      <w:r>
        <w:rPr/>
        <w:t>incluídos.</w:t>
      </w:r>
    </w:p>
    <w:p>
      <w:pPr>
        <w:pStyle w:val="BodyText"/>
        <w:spacing w:line="360" w:lineRule="auto"/>
        <w:ind w:right="1273" w:firstLine="710"/>
      </w:pPr>
      <w:r>
        <w:rPr/>
        <w:t>Dentre os achados laboratoriais, destacam-se elevação dos níveis de proteína C</w:t>
      </w:r>
      <w:r>
        <w:rPr>
          <w:spacing w:val="1"/>
        </w:rPr>
        <w:t> </w:t>
      </w:r>
      <w:r>
        <w:rPr/>
        <w:t>reativa (PCR) e lactato desidrogenase (LDH), além de linfopenia. Em menor proporção,</w:t>
      </w:r>
      <w:r>
        <w:rPr>
          <w:spacing w:val="1"/>
        </w:rPr>
        <w:t> </w:t>
      </w:r>
      <w:r>
        <w:rPr/>
        <w:t>os estudos também revelaram aumento de D-dímero, procalcitonina e creatinina sérica.</w:t>
      </w:r>
      <w:r>
        <w:rPr>
          <w:spacing w:val="1"/>
        </w:rPr>
        <w:t> </w:t>
      </w:r>
      <w:r>
        <w:rPr/>
        <w:t>A reação da transcriptase reversa seguida pela reação em cadeia da polimerase (RT-</w:t>
      </w:r>
      <w:r>
        <w:rPr>
          <w:spacing w:val="1"/>
        </w:rPr>
        <w:t> </w:t>
      </w:r>
      <w:r>
        <w:rPr/>
        <w:t>PCR) foi o exame utilizado para diagnosticar a infecção por SARS-CoV-2 em todos os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avaliados.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opacificações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achado</w:t>
      </w:r>
      <w:r>
        <w:rPr>
          <w:spacing w:val="1"/>
        </w:rPr>
        <w:t> </w:t>
      </w:r>
      <w:r>
        <w:rPr/>
        <w:t>imaginológico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totalidade das pesquisas que coletaram dados de exames de imagem. O desfecho de 49</w:t>
      </w:r>
      <w:r>
        <w:rPr>
          <w:spacing w:val="1"/>
        </w:rPr>
        <w:t> </w:t>
      </w:r>
      <w:r>
        <w:rPr/>
        <w:t>(10,8%)</w:t>
      </w:r>
      <w:r>
        <w:rPr>
          <w:spacing w:val="2"/>
        </w:rPr>
        <w:t> </w:t>
      </w:r>
      <w:r>
        <w:rPr/>
        <w:t>dos pacientes</w:t>
      </w:r>
      <w:r>
        <w:rPr>
          <w:spacing w:val="4"/>
        </w:rPr>
        <w:t> </w:t>
      </w:r>
      <w:r>
        <w:rPr/>
        <w:t>foi</w:t>
      </w:r>
      <w:r>
        <w:rPr>
          <w:spacing w:val="-8"/>
        </w:rPr>
        <w:t> </w:t>
      </w:r>
      <w:r>
        <w:rPr/>
        <w:t>o</w:t>
      </w:r>
      <w:r>
        <w:rPr>
          <w:spacing w:val="2"/>
        </w:rPr>
        <w:t> </w:t>
      </w:r>
      <w:r>
        <w:rPr/>
        <w:t>óbito</w:t>
      </w:r>
      <w:r>
        <w:rPr>
          <w:spacing w:val="2"/>
        </w:rPr>
        <w:t> </w:t>
      </w:r>
      <w:r>
        <w:rPr/>
        <w:t>e 268</w:t>
      </w:r>
      <w:r>
        <w:rPr>
          <w:spacing w:val="-3"/>
        </w:rPr>
        <w:t> </w:t>
      </w:r>
      <w:r>
        <w:rPr/>
        <w:t>(58,9%)</w:t>
      </w:r>
      <w:r>
        <w:rPr>
          <w:spacing w:val="-1"/>
        </w:rPr>
        <w:t> </w:t>
      </w:r>
      <w:r>
        <w:rPr/>
        <w:t>receberam</w:t>
      </w:r>
      <w:r>
        <w:rPr>
          <w:spacing w:val="-7"/>
        </w:rPr>
        <w:t> </w:t>
      </w:r>
      <w:r>
        <w:rPr/>
        <w:t>alta.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242" w:lineRule="auto" w:before="90" w:after="2"/>
        <w:ind w:left="1103" w:right="1304"/>
        <w:jc w:val="center"/>
      </w:pPr>
      <w:r>
        <w:rPr>
          <w:b/>
        </w:rPr>
        <w:t>Quadro 2: </w:t>
      </w:r>
      <w:r>
        <w:rPr/>
        <w:t>Principais resultados obtidos conforme perfil demográfico, comorbidades,</w:t>
      </w:r>
      <w:r>
        <w:rPr>
          <w:spacing w:val="-58"/>
        </w:rPr>
        <w:t> </w:t>
      </w:r>
      <w:r>
        <w:rPr/>
        <w:t>sinais</w:t>
      </w:r>
      <w:r>
        <w:rPr>
          <w:spacing w:val="-1"/>
        </w:rPr>
        <w:t> </w:t>
      </w:r>
      <w:r>
        <w:rPr/>
        <w:t>e sintomas,</w:t>
      </w:r>
      <w:r>
        <w:rPr>
          <w:spacing w:val="3"/>
        </w:rPr>
        <w:t> </w:t>
      </w:r>
      <w:r>
        <w:rPr/>
        <w:t>exames</w:t>
      </w:r>
      <w:r>
        <w:rPr>
          <w:spacing w:val="2"/>
        </w:rPr>
        <w:t> </w:t>
      </w:r>
      <w:r>
        <w:rPr/>
        <w:t>laboratoriais e de</w:t>
      </w:r>
      <w:r>
        <w:rPr>
          <w:spacing w:val="4"/>
        </w:rPr>
        <w:t> </w:t>
      </w:r>
      <w:r>
        <w:rPr/>
        <w:t>imagem</w:t>
      </w:r>
      <w:r>
        <w:rPr>
          <w:spacing w:val="-3"/>
        </w:rPr>
        <w:t> </w:t>
      </w:r>
      <w:r>
        <w:rPr/>
        <w:t>e desfecho.</w:t>
      </w: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9"/>
        <w:gridCol w:w="1771"/>
        <w:gridCol w:w="1560"/>
        <w:gridCol w:w="1560"/>
        <w:gridCol w:w="2265"/>
        <w:gridCol w:w="2126"/>
      </w:tblGrid>
      <w:tr>
        <w:trPr>
          <w:trHeight w:val="576" w:hRule="atLeast"/>
        </w:trPr>
        <w:tc>
          <w:tcPr>
            <w:tcW w:w="1349" w:type="dxa"/>
          </w:tcPr>
          <w:p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Autores</w:t>
            </w:r>
          </w:p>
        </w:tc>
        <w:tc>
          <w:tcPr>
            <w:tcW w:w="1771" w:type="dxa"/>
          </w:tcPr>
          <w:p>
            <w:pPr>
              <w:pStyle w:val="TableParagraph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COVINO,</w:t>
            </w:r>
            <w:r>
              <w:rPr>
                <w:b/>
                <w:spacing w:val="25"/>
                <w:sz w:val="18"/>
              </w:rPr>
              <w:t> </w:t>
            </w:r>
            <w:r>
              <w:rPr>
                <w:b/>
                <w:sz w:val="18"/>
              </w:rPr>
              <w:t>M.</w:t>
            </w:r>
            <w:r>
              <w:rPr>
                <w:b/>
                <w:spacing w:val="30"/>
                <w:sz w:val="18"/>
              </w:rPr>
              <w:t> </w:t>
            </w:r>
            <w:r>
              <w:rPr>
                <w:b/>
                <w:sz w:val="18"/>
              </w:rPr>
              <w:t>et</w:t>
            </w:r>
            <w:r>
              <w:rPr>
                <w:b/>
                <w:spacing w:val="25"/>
                <w:sz w:val="18"/>
              </w:rPr>
              <w:t> </w:t>
            </w:r>
            <w:r>
              <w:rPr>
                <w:b/>
                <w:sz w:val="18"/>
              </w:rPr>
              <w:t>al.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2020</w:t>
            </w:r>
          </w:p>
        </w:tc>
        <w:tc>
          <w:tcPr>
            <w:tcW w:w="1560" w:type="dxa"/>
          </w:tcPr>
          <w:p>
            <w:pPr>
              <w:pStyle w:val="TableParagraph"/>
              <w:ind w:left="111"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GUPTA,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N.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sz w:val="18"/>
              </w:rPr>
              <w:t>et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sz w:val="18"/>
              </w:rPr>
              <w:t>al.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2020</w:t>
            </w:r>
          </w:p>
        </w:tc>
        <w:tc>
          <w:tcPr>
            <w:tcW w:w="1560" w:type="dxa"/>
          </w:tcPr>
          <w:p>
            <w:pPr>
              <w:pStyle w:val="TableParagraph"/>
              <w:ind w:left="111"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QIU,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H.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et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al.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2020</w:t>
            </w:r>
          </w:p>
        </w:tc>
        <w:tc>
          <w:tcPr>
            <w:tcW w:w="2265" w:type="dxa"/>
          </w:tcPr>
          <w:p>
            <w:pPr>
              <w:pStyle w:val="TableParagraph"/>
              <w:spacing w:line="207" w:lineRule="exact"/>
              <w:ind w:left="112"/>
              <w:rPr>
                <w:b/>
                <w:sz w:val="18"/>
              </w:rPr>
            </w:pPr>
            <w:r>
              <w:rPr>
                <w:b/>
                <w:sz w:val="18"/>
              </w:rPr>
              <w:t>ZHANG,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C.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et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al.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2020</w:t>
            </w:r>
          </w:p>
        </w:tc>
        <w:tc>
          <w:tcPr>
            <w:tcW w:w="2126" w:type="dxa"/>
          </w:tcPr>
          <w:p>
            <w:pPr>
              <w:pStyle w:val="TableParagraph"/>
              <w:spacing w:line="207" w:lineRule="exact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XIONG,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S.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et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al.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2020</w:t>
            </w:r>
          </w:p>
        </w:tc>
      </w:tr>
      <w:tr>
        <w:trPr>
          <w:trHeight w:val="782" w:hRule="atLeast"/>
        </w:trPr>
        <w:tc>
          <w:tcPr>
            <w:tcW w:w="1349" w:type="dxa"/>
          </w:tcPr>
          <w:p>
            <w:pPr>
              <w:pStyle w:val="TableParagraph"/>
              <w:ind w:right="9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Número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pacientes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COVID-19</w:t>
            </w:r>
          </w:p>
        </w:tc>
        <w:tc>
          <w:tcPr>
            <w:tcW w:w="1771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69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pacientes</w:t>
            </w:r>
          </w:p>
        </w:tc>
        <w:tc>
          <w:tcPr>
            <w:tcW w:w="1560" w:type="dxa"/>
          </w:tcPr>
          <w:p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200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pacientes</w:t>
            </w:r>
          </w:p>
        </w:tc>
        <w:tc>
          <w:tcPr>
            <w:tcW w:w="1560" w:type="dxa"/>
          </w:tcPr>
          <w:p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36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pacientes</w:t>
            </w:r>
          </w:p>
        </w:tc>
        <w:tc>
          <w:tcPr>
            <w:tcW w:w="2265" w:type="dxa"/>
          </w:tcPr>
          <w:p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>
              <w:rPr>
                <w:sz w:val="18"/>
              </w:rPr>
              <w:t>34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pacientes</w:t>
            </w:r>
          </w:p>
        </w:tc>
        <w:tc>
          <w:tcPr>
            <w:tcW w:w="2126" w:type="dxa"/>
          </w:tcPr>
          <w:p>
            <w:pPr>
              <w:pStyle w:val="TableParagraph"/>
              <w:spacing w:line="202" w:lineRule="exact"/>
              <w:ind w:left="113"/>
              <w:rPr>
                <w:sz w:val="18"/>
              </w:rPr>
            </w:pPr>
            <w:r>
              <w:rPr>
                <w:sz w:val="18"/>
              </w:rPr>
              <w:t>116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pacientes</w:t>
            </w:r>
          </w:p>
        </w:tc>
      </w:tr>
      <w:tr>
        <w:trPr>
          <w:trHeight w:val="1147" w:hRule="atLeast"/>
        </w:trPr>
        <w:tc>
          <w:tcPr>
            <w:tcW w:w="1349" w:type="dxa"/>
          </w:tcPr>
          <w:p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Sexo</w:t>
            </w:r>
          </w:p>
        </w:tc>
        <w:tc>
          <w:tcPr>
            <w:tcW w:w="1771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Masculino</w:t>
            </w:r>
            <w:r>
              <w:rPr>
                <w:spacing w:val="28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75"/>
                <w:sz w:val="18"/>
              </w:rPr>
              <w:t> </w:t>
            </w:r>
            <w:r>
              <w:rPr>
                <w:sz w:val="18"/>
              </w:rPr>
              <w:t>53,6%</w:t>
            </w:r>
          </w:p>
          <w:p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(37)</w:t>
            </w:r>
          </w:p>
          <w:p>
            <w:pPr>
              <w:pStyle w:val="TableParagraph"/>
              <w:spacing w:before="158"/>
              <w:rPr>
                <w:sz w:val="18"/>
              </w:rPr>
            </w:pPr>
            <w:r>
              <w:rPr>
                <w:sz w:val="18"/>
              </w:rPr>
              <w:t>Feminino</w:t>
            </w:r>
            <w:r>
              <w:rPr>
                <w:spacing w:val="66"/>
                <w:sz w:val="18"/>
              </w:rPr>
              <w:t> </w:t>
            </w:r>
            <w:r>
              <w:rPr>
                <w:sz w:val="18"/>
              </w:rPr>
              <w:t>–  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46,4%</w:t>
            </w: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(32)</w:t>
            </w:r>
          </w:p>
        </w:tc>
        <w:tc>
          <w:tcPr>
            <w:tcW w:w="1560" w:type="dxa"/>
          </w:tcPr>
          <w:p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Masculino</w:t>
            </w:r>
            <w:r>
              <w:rPr>
                <w:spacing w:val="33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58%</w:t>
            </w:r>
          </w:p>
          <w:p>
            <w:pPr>
              <w:pStyle w:val="TableParagraph"/>
              <w:spacing w:line="207" w:lineRule="exact"/>
              <w:ind w:left="111"/>
              <w:rPr>
                <w:sz w:val="18"/>
              </w:rPr>
            </w:pPr>
            <w:r>
              <w:rPr>
                <w:sz w:val="18"/>
              </w:rPr>
              <w:t>(116)</w:t>
            </w:r>
          </w:p>
          <w:p>
            <w:pPr>
              <w:pStyle w:val="TableParagraph"/>
              <w:spacing w:before="158"/>
              <w:ind w:left="111"/>
              <w:rPr>
                <w:sz w:val="18"/>
              </w:rPr>
            </w:pPr>
            <w:r>
              <w:rPr>
                <w:sz w:val="18"/>
              </w:rPr>
              <w:t>Feminino</w:t>
            </w:r>
            <w:r>
              <w:rPr>
                <w:spacing w:val="28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71"/>
                <w:sz w:val="18"/>
              </w:rPr>
              <w:t> </w:t>
            </w:r>
            <w:r>
              <w:rPr>
                <w:sz w:val="18"/>
              </w:rPr>
              <w:t>42%</w:t>
            </w:r>
          </w:p>
          <w:p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(84)</w:t>
            </w:r>
          </w:p>
        </w:tc>
        <w:tc>
          <w:tcPr>
            <w:tcW w:w="1560" w:type="dxa"/>
          </w:tcPr>
          <w:p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Masculino</w:t>
            </w:r>
            <w:r>
              <w:rPr>
                <w:spacing w:val="33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64%</w:t>
            </w:r>
          </w:p>
          <w:p>
            <w:pPr>
              <w:pStyle w:val="TableParagraph"/>
              <w:spacing w:line="207" w:lineRule="exact"/>
              <w:ind w:left="111"/>
              <w:rPr>
                <w:sz w:val="18"/>
              </w:rPr>
            </w:pPr>
            <w:r>
              <w:rPr>
                <w:sz w:val="18"/>
              </w:rPr>
              <w:t>(23)</w:t>
            </w:r>
          </w:p>
          <w:p>
            <w:pPr>
              <w:pStyle w:val="TableParagraph"/>
              <w:spacing w:before="158"/>
              <w:ind w:left="111"/>
              <w:rPr>
                <w:sz w:val="18"/>
              </w:rPr>
            </w:pPr>
            <w:r>
              <w:rPr>
                <w:sz w:val="18"/>
              </w:rPr>
              <w:t>Feminino</w:t>
            </w:r>
            <w:r>
              <w:rPr>
                <w:spacing w:val="28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71"/>
                <w:sz w:val="18"/>
              </w:rPr>
              <w:t> </w:t>
            </w:r>
            <w:r>
              <w:rPr>
                <w:sz w:val="18"/>
              </w:rPr>
              <w:t>36%</w:t>
            </w:r>
          </w:p>
          <w:p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(13)</w:t>
            </w:r>
          </w:p>
        </w:tc>
        <w:tc>
          <w:tcPr>
            <w:tcW w:w="2265" w:type="dxa"/>
          </w:tcPr>
          <w:p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>
              <w:rPr>
                <w:sz w:val="18"/>
              </w:rPr>
              <w:t>Masculino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41%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(14)</w:t>
            </w:r>
          </w:p>
          <w:p>
            <w:pPr>
              <w:pStyle w:val="TableParagraph"/>
              <w:spacing w:before="158"/>
              <w:ind w:left="112"/>
              <w:rPr>
                <w:sz w:val="18"/>
              </w:rPr>
            </w:pPr>
            <w:r>
              <w:rPr>
                <w:sz w:val="18"/>
              </w:rPr>
              <w:t>Feminino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59%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(20)</w:t>
            </w:r>
          </w:p>
        </w:tc>
        <w:tc>
          <w:tcPr>
            <w:tcW w:w="2126" w:type="dxa"/>
          </w:tcPr>
          <w:p>
            <w:pPr>
              <w:pStyle w:val="TableParagraph"/>
              <w:spacing w:line="202" w:lineRule="exact"/>
              <w:ind w:left="113"/>
              <w:rPr>
                <w:sz w:val="18"/>
              </w:rPr>
            </w:pPr>
            <w:r>
              <w:rPr>
                <w:sz w:val="18"/>
              </w:rPr>
              <w:t>Masculino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69%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(80)</w:t>
            </w:r>
          </w:p>
          <w:p>
            <w:pPr>
              <w:pStyle w:val="TableParagraph"/>
              <w:spacing w:before="158"/>
              <w:ind w:left="113"/>
              <w:rPr>
                <w:sz w:val="18"/>
              </w:rPr>
            </w:pPr>
            <w:r>
              <w:rPr>
                <w:sz w:val="18"/>
              </w:rPr>
              <w:t>Feminino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31%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(36)</w:t>
            </w:r>
          </w:p>
        </w:tc>
      </w:tr>
      <w:tr>
        <w:trPr>
          <w:trHeight w:val="575" w:hRule="atLeast"/>
        </w:trPr>
        <w:tc>
          <w:tcPr>
            <w:tcW w:w="1349" w:type="dxa"/>
          </w:tcPr>
          <w:p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Idade</w:t>
            </w:r>
          </w:p>
        </w:tc>
        <w:tc>
          <w:tcPr>
            <w:tcW w:w="1771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Entre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82</w:t>
            </w:r>
            <w:r>
              <w:rPr>
                <w:spacing w:val="55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51"/>
                <w:sz w:val="18"/>
              </w:rPr>
              <w:t> </w:t>
            </w:r>
            <w:r>
              <w:rPr>
                <w:sz w:val="18"/>
              </w:rPr>
              <w:t>89</w:t>
            </w:r>
            <w:r>
              <w:rPr>
                <w:spacing w:val="50"/>
                <w:sz w:val="18"/>
              </w:rPr>
              <w:t> </w:t>
            </w:r>
            <w:r>
              <w:rPr>
                <w:sz w:val="18"/>
              </w:rPr>
              <w:t>anos</w:t>
            </w:r>
          </w:p>
          <w:p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(Média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84).</w:t>
            </w:r>
          </w:p>
        </w:tc>
        <w:tc>
          <w:tcPr>
            <w:tcW w:w="1560" w:type="dxa"/>
          </w:tcPr>
          <w:p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Entre</w:t>
            </w:r>
            <w:r>
              <w:rPr>
                <w:spacing w:val="22"/>
                <w:sz w:val="18"/>
              </w:rPr>
              <w:t> </w:t>
            </w:r>
            <w:r>
              <w:rPr>
                <w:sz w:val="18"/>
              </w:rPr>
              <w:t>0</w:t>
            </w:r>
            <w:r>
              <w:rPr>
                <w:spacing w:val="22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90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anos</w:t>
            </w:r>
          </w:p>
          <w:p>
            <w:pPr>
              <w:pStyle w:val="TableParagraph"/>
              <w:spacing w:line="207" w:lineRule="exact"/>
              <w:ind w:left="111"/>
              <w:rPr>
                <w:sz w:val="18"/>
              </w:rPr>
            </w:pPr>
            <w:r>
              <w:rPr>
                <w:sz w:val="18"/>
              </w:rPr>
              <w:t>(Média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40).</w:t>
            </w:r>
          </w:p>
        </w:tc>
        <w:tc>
          <w:tcPr>
            <w:tcW w:w="1560" w:type="dxa"/>
          </w:tcPr>
          <w:p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Entre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1</w:t>
            </w:r>
            <w:r>
              <w:rPr>
                <w:spacing w:val="22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22"/>
                <w:sz w:val="18"/>
              </w:rPr>
              <w:t> </w:t>
            </w:r>
            <w:r>
              <w:rPr>
                <w:sz w:val="18"/>
              </w:rPr>
              <w:t>16</w:t>
            </w:r>
            <w:r>
              <w:rPr>
                <w:spacing w:val="22"/>
                <w:sz w:val="18"/>
              </w:rPr>
              <w:t> </w:t>
            </w:r>
            <w:r>
              <w:rPr>
                <w:sz w:val="18"/>
              </w:rPr>
              <w:t>anos</w:t>
            </w:r>
          </w:p>
          <w:p>
            <w:pPr>
              <w:pStyle w:val="TableParagraph"/>
              <w:spacing w:line="207" w:lineRule="exact"/>
              <w:ind w:left="111"/>
              <w:rPr>
                <w:sz w:val="18"/>
              </w:rPr>
            </w:pPr>
            <w:r>
              <w:rPr>
                <w:sz w:val="18"/>
              </w:rPr>
              <w:t>(Média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8,3).</w:t>
            </w:r>
          </w:p>
        </w:tc>
        <w:tc>
          <w:tcPr>
            <w:tcW w:w="2265" w:type="dxa"/>
          </w:tcPr>
          <w:p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>
              <w:rPr>
                <w:sz w:val="18"/>
              </w:rPr>
              <w:t>Entre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144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meses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(Média</w:t>
            </w:r>
          </w:p>
          <w:p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33).</w:t>
            </w:r>
          </w:p>
        </w:tc>
        <w:tc>
          <w:tcPr>
            <w:tcW w:w="2126" w:type="dxa"/>
          </w:tcPr>
          <w:p>
            <w:pPr>
              <w:pStyle w:val="TableParagraph"/>
              <w:spacing w:line="202" w:lineRule="exact"/>
              <w:ind w:left="113"/>
              <w:rPr>
                <w:sz w:val="18"/>
              </w:rPr>
            </w:pPr>
            <w:r>
              <w:rPr>
                <w:sz w:val="18"/>
              </w:rPr>
              <w:t>Entre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47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69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(Média</w:t>
            </w:r>
          </w:p>
          <w:p>
            <w:pPr>
              <w:pStyle w:val="TableParagraph"/>
              <w:spacing w:line="207" w:lineRule="exact"/>
              <w:ind w:left="113"/>
              <w:rPr>
                <w:sz w:val="18"/>
              </w:rPr>
            </w:pPr>
            <w:r>
              <w:rPr>
                <w:sz w:val="18"/>
              </w:rPr>
              <w:t>58,5).</w:t>
            </w:r>
          </w:p>
        </w:tc>
      </w:tr>
      <w:tr>
        <w:trPr>
          <w:trHeight w:val="1814" w:hRule="atLeast"/>
        </w:trPr>
        <w:tc>
          <w:tcPr>
            <w:tcW w:w="1349" w:type="dxa"/>
          </w:tcPr>
          <w:p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Comorbidades</w:t>
            </w:r>
          </w:p>
        </w:tc>
        <w:tc>
          <w:tcPr>
            <w:tcW w:w="1771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Hipertensão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(59,4%),</w:t>
            </w:r>
          </w:p>
          <w:p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ICC/DAC   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(30,4%),</w:t>
            </w:r>
          </w:p>
          <w:p>
            <w:pPr>
              <w:pStyle w:val="TableParagraph"/>
              <w:tabs>
                <w:tab w:pos="1079" w:val="left" w:leader="none"/>
              </w:tabs>
              <w:ind w:right="91"/>
              <w:rPr>
                <w:sz w:val="18"/>
              </w:rPr>
            </w:pPr>
            <w:r>
              <w:rPr>
                <w:sz w:val="18"/>
              </w:rPr>
              <w:t>doença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cerebrovascular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(29%),</w:t>
              <w:tab/>
            </w:r>
            <w:r>
              <w:rPr>
                <w:spacing w:val="-1"/>
                <w:sz w:val="18"/>
              </w:rPr>
              <w:t>diabetes</w:t>
            </w:r>
          </w:p>
          <w:p>
            <w:pPr>
              <w:pStyle w:val="TableParagraph"/>
              <w:tabs>
                <w:tab w:pos="978" w:val="left" w:leader="none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(13%),</w:t>
              <w:tab/>
              <w:t>demência</w:t>
            </w:r>
          </w:p>
          <w:p>
            <w:pPr>
              <w:pStyle w:val="TableParagraph"/>
              <w:tabs>
                <w:tab w:pos="1035" w:val="left" w:leader="none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severa</w:t>
              <w:tab/>
              <w:t>(11,6%),</w:t>
            </w:r>
          </w:p>
          <w:p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DPOC (10,1%).</w:t>
            </w:r>
          </w:p>
        </w:tc>
        <w:tc>
          <w:tcPr>
            <w:tcW w:w="1560" w:type="dxa"/>
          </w:tcPr>
          <w:p>
            <w:pPr>
              <w:pStyle w:val="TableParagraph"/>
              <w:tabs>
                <w:tab w:pos="868" w:val="left" w:leader="none"/>
              </w:tabs>
              <w:ind w:left="111" w:right="90"/>
              <w:rPr>
                <w:sz w:val="18"/>
              </w:rPr>
            </w:pPr>
            <w:r>
              <w:rPr>
                <w:sz w:val="18"/>
              </w:rPr>
              <w:t>Hipertensão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(23%),</w:t>
              <w:tab/>
            </w:r>
            <w:r>
              <w:rPr>
                <w:spacing w:val="-1"/>
                <w:sz w:val="18"/>
              </w:rPr>
              <w:t>diabetes</w:t>
            </w:r>
          </w:p>
          <w:p>
            <w:pPr>
              <w:pStyle w:val="TableParagraph"/>
              <w:spacing w:line="206" w:lineRule="exact"/>
              <w:ind w:left="111"/>
              <w:rPr>
                <w:sz w:val="18"/>
              </w:rPr>
            </w:pPr>
            <w:r>
              <w:rPr>
                <w:sz w:val="18"/>
              </w:rPr>
              <w:t>(16%),</w:t>
            </w:r>
          </w:p>
          <w:p>
            <w:pPr>
              <w:pStyle w:val="TableParagraph"/>
              <w:tabs>
                <w:tab w:pos="1080" w:val="left" w:leader="none"/>
              </w:tabs>
              <w:ind w:left="111" w:right="90"/>
              <w:rPr>
                <w:sz w:val="18"/>
              </w:rPr>
            </w:pPr>
            <w:r>
              <w:rPr>
                <w:sz w:val="18"/>
              </w:rPr>
              <w:t>tuberculose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ativa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(5,5%),</w:t>
              <w:tab/>
            </w:r>
            <w:r>
              <w:rPr>
                <w:spacing w:val="-3"/>
                <w:sz w:val="18"/>
              </w:rPr>
              <w:t>DAC</w:t>
            </w:r>
          </w:p>
          <w:p>
            <w:pPr>
              <w:pStyle w:val="TableParagraph"/>
              <w:tabs>
                <w:tab w:pos="993" w:val="left" w:leader="none"/>
              </w:tabs>
              <w:spacing w:line="206" w:lineRule="exact"/>
              <w:ind w:left="111"/>
              <w:rPr>
                <w:sz w:val="18"/>
              </w:rPr>
            </w:pPr>
            <w:r>
              <w:rPr>
                <w:sz w:val="18"/>
              </w:rPr>
              <w:t>(4,5%).</w:t>
              <w:tab/>
              <w:t>41,5%</w:t>
            </w:r>
          </w:p>
          <w:p>
            <w:pPr>
              <w:pStyle w:val="TableParagraph"/>
              <w:tabs>
                <w:tab w:pos="955" w:val="left" w:leader="none"/>
              </w:tabs>
              <w:ind w:left="111" w:right="86"/>
              <w:rPr>
                <w:sz w:val="18"/>
              </w:rPr>
            </w:pPr>
            <w:r>
              <w:rPr>
                <w:sz w:val="18"/>
              </w:rPr>
              <w:t>(83)</w:t>
              <w:tab/>
              <w:t>tinham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comorbidades.</w:t>
            </w:r>
          </w:p>
        </w:tc>
        <w:tc>
          <w:tcPr>
            <w:tcW w:w="1560" w:type="dxa"/>
          </w:tcPr>
          <w:p>
            <w:pPr>
              <w:pStyle w:val="TableParagraph"/>
              <w:tabs>
                <w:tab w:pos="989" w:val="left" w:leader="none"/>
                <w:tab w:pos="1378" w:val="left" w:leader="none"/>
              </w:tabs>
              <w:ind w:left="111" w:right="88"/>
              <w:rPr>
                <w:sz w:val="18"/>
              </w:rPr>
            </w:pPr>
            <w:r>
              <w:rPr>
                <w:sz w:val="18"/>
              </w:rPr>
              <w:t>Sem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comorbidades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(100%),</w:t>
              <w:tab/>
            </w:r>
            <w:r>
              <w:rPr>
                <w:spacing w:val="-1"/>
                <w:sz w:val="18"/>
              </w:rPr>
              <w:t>exceto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pneumonia</w:t>
              <w:tab/>
              <w:tab/>
            </w:r>
            <w:r>
              <w:rPr>
                <w:spacing w:val="-3"/>
                <w:sz w:val="18"/>
              </w:rPr>
              <w:t>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bronquite.</w:t>
            </w:r>
          </w:p>
        </w:tc>
        <w:tc>
          <w:tcPr>
            <w:tcW w:w="2265" w:type="dxa"/>
          </w:tcPr>
          <w:p>
            <w:pPr>
              <w:pStyle w:val="TableParagraph"/>
              <w:ind w:left="112" w:right="88"/>
              <w:jc w:val="both"/>
              <w:rPr>
                <w:sz w:val="18"/>
              </w:rPr>
            </w:pPr>
            <w:r>
              <w:rPr>
                <w:sz w:val="18"/>
              </w:rPr>
              <w:t>Mononucleose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infecciosa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(6%),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nefroblastoma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(3%),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defeito do septo atrial (3%),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convulsão febril (3%), asma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(3%).</w:t>
            </w:r>
          </w:p>
        </w:tc>
        <w:tc>
          <w:tcPr>
            <w:tcW w:w="2126" w:type="dxa"/>
          </w:tcPr>
          <w:p>
            <w:pPr>
              <w:pStyle w:val="TableParagraph"/>
              <w:tabs>
                <w:tab w:pos="1395" w:val="left" w:leader="none"/>
              </w:tabs>
              <w:spacing w:line="202" w:lineRule="exact"/>
              <w:ind w:left="113"/>
              <w:rPr>
                <w:sz w:val="18"/>
              </w:rPr>
            </w:pPr>
            <w:r>
              <w:rPr>
                <w:sz w:val="18"/>
              </w:rPr>
              <w:t>Hipertensão</w:t>
              <w:tab/>
              <w:t>(38,8%),</w:t>
            </w:r>
          </w:p>
          <w:p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sz w:val="18"/>
              </w:rPr>
              <w:t>diabetes  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(16,4%),  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DAC</w:t>
            </w:r>
          </w:p>
          <w:p>
            <w:pPr>
              <w:pStyle w:val="TableParagraph"/>
              <w:tabs>
                <w:tab w:pos="1514" w:val="left" w:leader="none"/>
              </w:tabs>
              <w:spacing w:line="207" w:lineRule="exact"/>
              <w:ind w:left="113"/>
              <w:rPr>
                <w:sz w:val="18"/>
              </w:rPr>
            </w:pPr>
            <w:r>
              <w:rPr>
                <w:sz w:val="18"/>
              </w:rPr>
              <w:t>(14,7%),</w:t>
              <w:tab/>
              <w:t>doença</w:t>
            </w:r>
          </w:p>
          <w:p>
            <w:pPr>
              <w:pStyle w:val="TableParagraph"/>
              <w:tabs>
                <w:tab w:pos="1484" w:val="left" w:leader="none"/>
              </w:tabs>
              <w:spacing w:line="207" w:lineRule="exact"/>
              <w:ind w:left="113"/>
              <w:rPr>
                <w:sz w:val="18"/>
              </w:rPr>
            </w:pPr>
            <w:r>
              <w:rPr>
                <w:sz w:val="18"/>
              </w:rPr>
              <w:t>cerebrovascular</w:t>
              <w:tab/>
              <w:t>(6,9%).</w:t>
            </w:r>
          </w:p>
          <w:p>
            <w:pPr>
              <w:pStyle w:val="TableParagraph"/>
              <w:tabs>
                <w:tab w:pos="905" w:val="left" w:leader="none"/>
                <w:tab w:pos="1524" w:val="left" w:leader="none"/>
              </w:tabs>
              <w:ind w:left="113" w:right="83"/>
              <w:rPr>
                <w:sz w:val="18"/>
              </w:rPr>
            </w:pPr>
            <w:r>
              <w:rPr>
                <w:sz w:val="18"/>
              </w:rPr>
              <w:t>50,9%</w:t>
              <w:tab/>
              <w:t>(59)</w:t>
              <w:tab/>
              <w:t>tinham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comorbidades.</w:t>
            </w:r>
          </w:p>
        </w:tc>
      </w:tr>
      <w:tr>
        <w:trPr>
          <w:trHeight w:val="2020" w:hRule="atLeast"/>
        </w:trPr>
        <w:tc>
          <w:tcPr>
            <w:tcW w:w="1349" w:type="dxa"/>
          </w:tcPr>
          <w:p>
            <w:pPr>
              <w:pStyle w:val="TableParagraph"/>
              <w:ind w:right="528"/>
              <w:rPr>
                <w:b/>
                <w:sz w:val="18"/>
              </w:rPr>
            </w:pPr>
            <w:r>
              <w:rPr>
                <w:b/>
                <w:sz w:val="18"/>
              </w:rPr>
              <w:t>Sinais 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sintomas</w:t>
            </w:r>
          </w:p>
        </w:tc>
        <w:tc>
          <w:tcPr>
            <w:tcW w:w="1771" w:type="dxa"/>
          </w:tcPr>
          <w:p>
            <w:pPr>
              <w:pStyle w:val="TableParagraph"/>
              <w:tabs>
                <w:tab w:pos="1036" w:val="left" w:leader="none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Febre</w:t>
              <w:tab/>
              <w:t>(81,2%),</w:t>
            </w:r>
          </w:p>
          <w:p>
            <w:pPr>
              <w:pStyle w:val="TableParagraph"/>
              <w:tabs>
                <w:tab w:pos="1035" w:val="left" w:leader="none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dispneia</w:t>
              <w:tab/>
              <w:t>(46,4%),</w:t>
            </w:r>
          </w:p>
          <w:p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tosse</w:t>
            </w:r>
            <w:r>
              <w:rPr>
                <w:spacing w:val="76"/>
                <w:sz w:val="18"/>
              </w:rPr>
              <w:t> </w:t>
            </w:r>
            <w:r>
              <w:rPr>
                <w:sz w:val="18"/>
              </w:rPr>
              <w:t>(42%),</w:t>
            </w:r>
            <w:r>
              <w:rPr>
                <w:spacing w:val="79"/>
                <w:sz w:val="18"/>
              </w:rPr>
              <w:t> </w:t>
            </w:r>
            <w:r>
              <w:rPr>
                <w:sz w:val="18"/>
              </w:rPr>
              <w:t>fadiga</w:t>
            </w: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(11,6%).</w:t>
            </w:r>
          </w:p>
        </w:tc>
        <w:tc>
          <w:tcPr>
            <w:tcW w:w="1560" w:type="dxa"/>
          </w:tcPr>
          <w:p>
            <w:pPr>
              <w:pStyle w:val="TableParagraph"/>
              <w:tabs>
                <w:tab w:pos="825" w:val="left" w:leader="none"/>
              </w:tabs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Febre</w:t>
              <w:tab/>
              <w:t>(54,5%),</w:t>
            </w:r>
          </w:p>
          <w:p>
            <w:pPr>
              <w:pStyle w:val="TableParagraph"/>
              <w:tabs>
                <w:tab w:pos="959" w:val="left" w:leader="none"/>
              </w:tabs>
              <w:spacing w:line="206" w:lineRule="exact"/>
              <w:ind w:left="111"/>
              <w:rPr>
                <w:sz w:val="18"/>
              </w:rPr>
            </w:pPr>
            <w:r>
              <w:rPr>
                <w:sz w:val="18"/>
              </w:rPr>
              <w:t>tosse</w:t>
              <w:tab/>
              <w:t>(47%),</w:t>
            </w:r>
          </w:p>
          <w:p>
            <w:pPr>
              <w:pStyle w:val="TableParagraph"/>
              <w:spacing w:line="207" w:lineRule="exact"/>
              <w:ind w:left="111"/>
              <w:rPr>
                <w:sz w:val="18"/>
              </w:rPr>
            </w:pPr>
            <w:r>
              <w:rPr>
                <w:sz w:val="18"/>
              </w:rPr>
              <w:t>odinofagia</w:t>
            </w:r>
            <w:r>
              <w:rPr>
                <w:spacing w:val="28"/>
                <w:sz w:val="18"/>
              </w:rPr>
              <w:t> </w:t>
            </w:r>
            <w:r>
              <w:rPr>
                <w:sz w:val="18"/>
              </w:rPr>
              <w:t>(33%),</w:t>
            </w:r>
          </w:p>
          <w:p>
            <w:pPr>
              <w:pStyle w:val="TableParagraph"/>
              <w:tabs>
                <w:tab w:pos="959" w:val="left" w:leader="none"/>
              </w:tabs>
              <w:spacing w:line="207" w:lineRule="exact"/>
              <w:ind w:left="111"/>
              <w:rPr>
                <w:sz w:val="18"/>
              </w:rPr>
            </w:pPr>
            <w:r>
              <w:rPr>
                <w:sz w:val="18"/>
              </w:rPr>
              <w:t>mialgia</w:t>
              <w:tab/>
              <w:t>(27%),</w:t>
            </w:r>
          </w:p>
          <w:p>
            <w:pPr>
              <w:pStyle w:val="TableParagraph"/>
              <w:spacing w:line="207" w:lineRule="exact"/>
              <w:ind w:left="111"/>
              <w:rPr>
                <w:sz w:val="18"/>
              </w:rPr>
            </w:pPr>
            <w:r>
              <w:rPr>
                <w:sz w:val="18"/>
              </w:rPr>
              <w:t>dispneia</w:t>
            </w:r>
            <w:r>
              <w:rPr>
                <w:spacing w:val="63"/>
                <w:sz w:val="18"/>
              </w:rPr>
              <w:t> </w:t>
            </w:r>
            <w:r>
              <w:rPr>
                <w:sz w:val="18"/>
              </w:rPr>
              <w:t>(17,5%),</w:t>
            </w:r>
          </w:p>
          <w:p>
            <w:pPr>
              <w:pStyle w:val="TableParagraph"/>
              <w:tabs>
                <w:tab w:pos="961" w:val="left" w:leader="none"/>
              </w:tabs>
              <w:spacing w:line="207" w:lineRule="exact" w:before="4"/>
              <w:ind w:left="111"/>
              <w:rPr>
                <w:sz w:val="18"/>
              </w:rPr>
            </w:pPr>
            <w:r>
              <w:rPr>
                <w:sz w:val="18"/>
              </w:rPr>
              <w:t>cefaleia</w:t>
              <w:tab/>
              <w:t>(11%).</w:t>
            </w:r>
          </w:p>
          <w:p>
            <w:pPr>
              <w:pStyle w:val="TableParagraph"/>
              <w:spacing w:line="206" w:lineRule="exact"/>
              <w:ind w:left="111"/>
              <w:rPr>
                <w:sz w:val="18"/>
              </w:rPr>
            </w:pPr>
            <w:r>
              <w:rPr>
                <w:sz w:val="18"/>
              </w:rPr>
              <w:t>73,5%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(147)</w:t>
            </w:r>
            <w:r>
              <w:rPr>
                <w:spacing w:val="77"/>
                <w:sz w:val="18"/>
              </w:rPr>
              <w:t> </w:t>
            </w:r>
            <w:r>
              <w:rPr>
                <w:sz w:val="18"/>
              </w:rPr>
              <w:t>dos</w:t>
            </w:r>
          </w:p>
          <w:p>
            <w:pPr>
              <w:pStyle w:val="TableParagraph"/>
              <w:tabs>
                <w:tab w:pos="1098" w:val="left" w:leader="none"/>
              </w:tabs>
              <w:ind w:left="111" w:right="87"/>
              <w:rPr>
                <w:sz w:val="18"/>
              </w:rPr>
            </w:pPr>
            <w:r>
              <w:rPr>
                <w:sz w:val="18"/>
              </w:rPr>
              <w:t>pacientes</w:t>
              <w:tab/>
            </w:r>
            <w:r>
              <w:rPr>
                <w:spacing w:val="-1"/>
                <w:sz w:val="18"/>
              </w:rPr>
              <w:t>eram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sintomáticos.</w:t>
            </w:r>
          </w:p>
        </w:tc>
        <w:tc>
          <w:tcPr>
            <w:tcW w:w="1560" w:type="dxa"/>
          </w:tcPr>
          <w:p>
            <w:pPr>
              <w:pStyle w:val="TableParagraph"/>
              <w:tabs>
                <w:tab w:pos="960" w:val="left" w:leader="none"/>
              </w:tabs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Febre</w:t>
              <w:tab/>
              <w:t>(36%),</w:t>
            </w:r>
          </w:p>
          <w:p>
            <w:pPr>
              <w:pStyle w:val="TableParagraph"/>
              <w:spacing w:line="206" w:lineRule="exact"/>
              <w:ind w:left="111"/>
              <w:rPr>
                <w:sz w:val="18"/>
              </w:rPr>
            </w:pPr>
            <w:r>
              <w:rPr>
                <w:sz w:val="18"/>
              </w:rPr>
              <w:t>tosse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seca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(19%),</w:t>
            </w:r>
          </w:p>
          <w:p>
            <w:pPr>
              <w:pStyle w:val="TableParagraph"/>
              <w:tabs>
                <w:tab w:pos="1051" w:val="left" w:leader="none"/>
              </w:tabs>
              <w:ind w:left="111" w:right="91"/>
              <w:rPr>
                <w:sz w:val="18"/>
              </w:rPr>
            </w:pPr>
            <w:r>
              <w:rPr>
                <w:sz w:val="18"/>
              </w:rPr>
              <w:t>odinofagia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(6%),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congestão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faríngea</w:t>
              <w:tab/>
            </w:r>
            <w:r>
              <w:rPr>
                <w:spacing w:val="-2"/>
                <w:sz w:val="18"/>
              </w:rPr>
              <w:t>(3%),</w:t>
            </w:r>
          </w:p>
          <w:p>
            <w:pPr>
              <w:pStyle w:val="TableParagraph"/>
              <w:tabs>
                <w:tab w:pos="1276" w:val="left" w:leader="none"/>
              </w:tabs>
              <w:spacing w:before="3"/>
              <w:ind w:left="111" w:right="91"/>
              <w:jc w:val="both"/>
              <w:rPr>
                <w:sz w:val="18"/>
              </w:rPr>
            </w:pPr>
            <w:r>
              <w:rPr>
                <w:sz w:val="18"/>
              </w:rPr>
              <w:t>dispneia</w:t>
              <w:tab/>
            </w:r>
            <w:r>
              <w:rPr>
                <w:spacing w:val="-3"/>
                <w:sz w:val="18"/>
              </w:rPr>
              <w:t>ou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taquipneia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(3%),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dirarreia</w:t>
              <w:tab/>
            </w:r>
            <w:r>
              <w:rPr>
                <w:spacing w:val="-2"/>
                <w:sz w:val="18"/>
              </w:rPr>
              <w:t>ou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vômitos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(6%).</w:t>
            </w:r>
          </w:p>
        </w:tc>
        <w:tc>
          <w:tcPr>
            <w:tcW w:w="2265" w:type="dxa"/>
          </w:tcPr>
          <w:p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>
              <w:rPr>
                <w:sz w:val="18"/>
              </w:rPr>
              <w:t>Febre</w:t>
            </w:r>
            <w:r>
              <w:rPr>
                <w:spacing w:val="49"/>
                <w:sz w:val="18"/>
              </w:rPr>
              <w:t> </w:t>
            </w:r>
            <w:r>
              <w:rPr>
                <w:sz w:val="18"/>
              </w:rPr>
              <w:t>(76%),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tosse</w:t>
            </w:r>
            <w:r>
              <w:rPr>
                <w:spacing w:val="50"/>
                <w:sz w:val="18"/>
              </w:rPr>
              <w:t> </w:t>
            </w:r>
            <w:r>
              <w:rPr>
                <w:sz w:val="18"/>
              </w:rPr>
              <w:t>(62%),</w:t>
            </w:r>
          </w:p>
          <w:p>
            <w:pPr>
              <w:pStyle w:val="TableParagraph"/>
              <w:tabs>
                <w:tab w:pos="1671" w:val="left" w:leader="none"/>
              </w:tabs>
              <w:spacing w:line="206" w:lineRule="exact"/>
              <w:ind w:left="112"/>
              <w:rPr>
                <w:sz w:val="18"/>
              </w:rPr>
            </w:pPr>
            <w:r>
              <w:rPr>
                <w:sz w:val="18"/>
              </w:rPr>
              <w:t>expectoração</w:t>
              <w:tab/>
              <w:t>(21%),</w:t>
            </w:r>
          </w:p>
          <w:p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taquipneia   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(9%),   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vômito</w:t>
            </w:r>
          </w:p>
          <w:p>
            <w:pPr>
              <w:pStyle w:val="TableParagraph"/>
              <w:ind w:left="112"/>
              <w:rPr>
                <w:sz w:val="18"/>
              </w:rPr>
            </w:pPr>
            <w:r>
              <w:rPr>
                <w:sz w:val="18"/>
              </w:rPr>
              <w:t>(12%),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dirarreia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(12%).</w:t>
            </w:r>
          </w:p>
        </w:tc>
        <w:tc>
          <w:tcPr>
            <w:tcW w:w="2126" w:type="dxa"/>
          </w:tcPr>
          <w:p>
            <w:pPr>
              <w:pStyle w:val="TableParagraph"/>
              <w:ind w:left="113" w:right="79"/>
              <w:rPr>
                <w:sz w:val="18"/>
              </w:rPr>
            </w:pPr>
            <w:r>
              <w:rPr>
                <w:sz w:val="18"/>
              </w:rPr>
              <w:t>Febre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(85,3%),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tosse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seca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(52,6%),</w:t>
            </w:r>
            <w:r>
              <w:rPr>
                <w:spacing w:val="53"/>
                <w:sz w:val="18"/>
              </w:rPr>
              <w:t> </w:t>
            </w:r>
            <w:r>
              <w:rPr>
                <w:sz w:val="18"/>
              </w:rPr>
              <w:t>fadiga</w:t>
            </w:r>
            <w:r>
              <w:rPr>
                <w:spacing w:val="51"/>
                <w:sz w:val="18"/>
              </w:rPr>
              <w:t> </w:t>
            </w:r>
            <w:r>
              <w:rPr>
                <w:sz w:val="18"/>
              </w:rPr>
              <w:t>(51,7%),</w:t>
            </w:r>
          </w:p>
          <w:p>
            <w:pPr>
              <w:pStyle w:val="TableParagraph"/>
              <w:tabs>
                <w:tab w:pos="1394" w:val="left" w:leader="none"/>
              </w:tabs>
              <w:spacing w:line="206" w:lineRule="exact"/>
              <w:ind w:left="113"/>
              <w:rPr>
                <w:sz w:val="18"/>
              </w:rPr>
            </w:pPr>
            <w:r>
              <w:rPr>
                <w:sz w:val="18"/>
              </w:rPr>
              <w:t>anorexia</w:t>
              <w:tab/>
              <w:t>(43,1%),</w:t>
            </w:r>
          </w:p>
          <w:p>
            <w:pPr>
              <w:pStyle w:val="TableParagraph"/>
              <w:tabs>
                <w:tab w:pos="1394" w:val="left" w:leader="none"/>
              </w:tabs>
              <w:spacing w:line="207" w:lineRule="exact"/>
              <w:ind w:left="113"/>
              <w:rPr>
                <w:sz w:val="18"/>
              </w:rPr>
            </w:pPr>
            <w:r>
              <w:rPr>
                <w:sz w:val="18"/>
              </w:rPr>
              <w:t>dispneia</w:t>
              <w:tab/>
              <w:t>(44,8%),</w:t>
            </w:r>
          </w:p>
          <w:p>
            <w:pPr>
              <w:pStyle w:val="TableParagraph"/>
              <w:tabs>
                <w:tab w:pos="1442" w:val="left" w:leader="none"/>
              </w:tabs>
              <w:spacing w:line="244" w:lineRule="auto"/>
              <w:ind w:left="113" w:right="86"/>
              <w:rPr>
                <w:sz w:val="18"/>
              </w:rPr>
            </w:pPr>
            <w:r>
              <w:rPr>
                <w:sz w:val="18"/>
              </w:rPr>
              <w:t>desconforto</w:t>
              <w:tab/>
              <w:t>torácico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(43,1%),    tontura    (6%),</w:t>
            </w:r>
          </w:p>
          <w:p>
            <w:pPr>
              <w:pStyle w:val="TableParagraph"/>
              <w:spacing w:line="202" w:lineRule="exact"/>
              <w:ind w:left="113"/>
              <w:rPr>
                <w:sz w:val="18"/>
              </w:rPr>
            </w:pPr>
            <w:r>
              <w:rPr>
                <w:sz w:val="18"/>
              </w:rPr>
              <w:t>obstrução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nasal  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(5,2%),</w:t>
            </w:r>
          </w:p>
          <w:p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sz w:val="18"/>
              </w:rPr>
              <w:t>dor   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abdominal   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(2,6%),</w:t>
            </w:r>
          </w:p>
          <w:p>
            <w:pPr>
              <w:pStyle w:val="TableParagraph"/>
              <w:spacing w:line="207" w:lineRule="exact"/>
              <w:ind w:left="113"/>
              <w:rPr>
                <w:sz w:val="18"/>
              </w:rPr>
            </w:pPr>
            <w:r>
              <w:rPr>
                <w:sz w:val="18"/>
              </w:rPr>
              <w:t>hemoptise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(0,9%).</w:t>
            </w:r>
          </w:p>
        </w:tc>
      </w:tr>
      <w:tr>
        <w:trPr>
          <w:trHeight w:val="2232" w:hRule="atLeast"/>
        </w:trPr>
        <w:tc>
          <w:tcPr>
            <w:tcW w:w="1349" w:type="dxa"/>
          </w:tcPr>
          <w:p>
            <w:pPr>
              <w:pStyle w:val="TableParagraph"/>
              <w:spacing w:before="4"/>
              <w:ind w:right="219"/>
              <w:rPr>
                <w:b/>
                <w:sz w:val="18"/>
              </w:rPr>
            </w:pPr>
            <w:r>
              <w:rPr>
                <w:b/>
                <w:sz w:val="18"/>
              </w:rPr>
              <w:t>Exames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laboratoriais</w:t>
            </w:r>
          </w:p>
        </w:tc>
        <w:tc>
          <w:tcPr>
            <w:tcW w:w="1771" w:type="dxa"/>
          </w:tcPr>
          <w:p>
            <w:pPr>
              <w:pStyle w:val="TableParagraph"/>
              <w:ind w:right="84"/>
              <w:jc w:val="both"/>
              <w:rPr>
                <w:sz w:val="18"/>
              </w:rPr>
            </w:pPr>
            <w:r>
              <w:rPr>
                <w:sz w:val="18"/>
              </w:rPr>
              <w:t>Elevação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LDH,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fibtinogênio,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D-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dímero,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PCR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ferritina.</w:t>
            </w:r>
          </w:p>
        </w:tc>
        <w:tc>
          <w:tcPr>
            <w:tcW w:w="1560" w:type="dxa"/>
          </w:tcPr>
          <w:p>
            <w:pPr>
              <w:pStyle w:val="TableParagraph"/>
              <w:tabs>
                <w:tab w:pos="1285" w:val="left" w:leader="none"/>
              </w:tabs>
              <w:ind w:left="111" w:right="90"/>
              <w:jc w:val="both"/>
              <w:rPr>
                <w:sz w:val="18"/>
              </w:rPr>
            </w:pPr>
            <w:r>
              <w:rPr>
                <w:sz w:val="18"/>
              </w:rPr>
              <w:t>Elevação</w:t>
              <w:tab/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creatinina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sérica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(2,5%),        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ALT</w:t>
            </w:r>
          </w:p>
          <w:p>
            <w:pPr>
              <w:pStyle w:val="TableParagraph"/>
              <w:tabs>
                <w:tab w:pos="820" w:val="left" w:leader="none"/>
                <w:tab w:pos="1118" w:val="left" w:leader="none"/>
              </w:tabs>
              <w:spacing w:line="205" w:lineRule="exact"/>
              <w:ind w:left="111"/>
              <w:rPr>
                <w:sz w:val="18"/>
              </w:rPr>
            </w:pPr>
            <w:r>
              <w:rPr>
                <w:sz w:val="18"/>
              </w:rPr>
              <w:t>(6,5%)</w:t>
              <w:tab/>
              <w:t>e</w:t>
              <w:tab/>
              <w:t>AST</w:t>
            </w:r>
          </w:p>
          <w:p>
            <w:pPr>
              <w:pStyle w:val="TableParagraph"/>
              <w:spacing w:line="206" w:lineRule="exact"/>
              <w:ind w:left="111"/>
              <w:rPr>
                <w:sz w:val="18"/>
              </w:rPr>
            </w:pPr>
            <w:r>
              <w:rPr>
                <w:sz w:val="18"/>
              </w:rPr>
              <w:t>(10,5%);</w:t>
            </w:r>
          </w:p>
          <w:p>
            <w:pPr>
              <w:pStyle w:val="TableParagraph"/>
              <w:tabs>
                <w:tab w:pos="1357" w:val="left" w:leader="none"/>
              </w:tabs>
              <w:ind w:left="111" w:right="87"/>
              <w:jc w:val="both"/>
              <w:rPr>
                <w:sz w:val="18"/>
              </w:rPr>
            </w:pPr>
            <w:r>
              <w:rPr>
                <w:sz w:val="18"/>
              </w:rPr>
              <w:t>linfopenia (4,5%),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contagem total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leucócitos</w:t>
              <w:tab/>
            </w:r>
            <w:r>
              <w:rPr>
                <w:spacing w:val="-3"/>
                <w:sz w:val="18"/>
              </w:rPr>
              <w:t>=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7286,41/mm</w:t>
            </w:r>
            <w:r>
              <w:rPr>
                <w:sz w:val="18"/>
                <w:vertAlign w:val="superscript"/>
              </w:rPr>
              <w:t>3</w:t>
            </w:r>
          </w:p>
          <w:p>
            <w:pPr>
              <w:pStyle w:val="TableParagraph"/>
              <w:spacing w:before="2"/>
              <w:ind w:left="111"/>
              <w:rPr>
                <w:sz w:val="18"/>
              </w:rPr>
            </w:pPr>
            <w:r>
              <w:rPr>
                <w:sz w:val="18"/>
              </w:rPr>
              <w:t>(588-19500).</w:t>
            </w:r>
          </w:p>
        </w:tc>
        <w:tc>
          <w:tcPr>
            <w:tcW w:w="1560" w:type="dxa"/>
          </w:tcPr>
          <w:p>
            <w:pPr>
              <w:pStyle w:val="TableParagraph"/>
              <w:tabs>
                <w:tab w:pos="658" w:val="left" w:leader="none"/>
                <w:tab w:pos="1378" w:val="left" w:leader="none"/>
              </w:tabs>
              <w:ind w:left="111" w:right="88"/>
              <w:rPr>
                <w:sz w:val="18"/>
              </w:rPr>
            </w:pPr>
            <w:r>
              <w:rPr>
                <w:sz w:val="18"/>
              </w:rPr>
              <w:t>Elevação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CK-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MB</w:t>
              <w:tab/>
              <w:t>(31%)</w:t>
              <w:tab/>
            </w:r>
            <w:r>
              <w:rPr>
                <w:spacing w:val="-3"/>
                <w:sz w:val="18"/>
              </w:rPr>
              <w:t>e</w:t>
            </w:r>
          </w:p>
          <w:p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procalcitonina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(17%);</w:t>
            </w:r>
            <w:r>
              <w:rPr>
                <w:spacing w:val="55"/>
                <w:sz w:val="18"/>
              </w:rPr>
              <w:t> </w:t>
            </w:r>
            <w:r>
              <w:rPr>
                <w:sz w:val="18"/>
              </w:rPr>
              <w:t>linfopenia</w:t>
            </w:r>
          </w:p>
          <w:p>
            <w:pPr>
              <w:pStyle w:val="TableParagraph"/>
              <w:spacing w:line="206" w:lineRule="exact"/>
              <w:ind w:left="111"/>
              <w:rPr>
                <w:sz w:val="18"/>
              </w:rPr>
            </w:pPr>
            <w:r>
              <w:rPr>
                <w:sz w:val="18"/>
              </w:rPr>
              <w:t>(31%),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leucopenia</w:t>
            </w:r>
          </w:p>
          <w:p>
            <w:pPr>
              <w:pStyle w:val="TableParagraph"/>
              <w:spacing w:line="207" w:lineRule="exact"/>
              <w:ind w:left="111"/>
              <w:rPr>
                <w:sz w:val="18"/>
              </w:rPr>
            </w:pPr>
            <w:r>
              <w:rPr>
                <w:sz w:val="18"/>
              </w:rPr>
              <w:t>(19%),</w:t>
            </w:r>
          </w:p>
        </w:tc>
        <w:tc>
          <w:tcPr>
            <w:tcW w:w="2265" w:type="dxa"/>
          </w:tcPr>
          <w:p>
            <w:pPr>
              <w:pStyle w:val="TableParagraph"/>
              <w:ind w:left="112" w:right="82"/>
              <w:jc w:val="both"/>
              <w:rPr>
                <w:sz w:val="18"/>
              </w:rPr>
            </w:pPr>
            <w:r>
              <w:rPr>
                <w:sz w:val="18"/>
              </w:rPr>
              <w:t>Elevação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amiloide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sérica,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PCR,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LDH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α-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HBDH;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queda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prealbumina;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linfocitose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(50%).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CK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33"/>
                <w:sz w:val="18"/>
              </w:rPr>
              <w:t> </w:t>
            </w:r>
            <w:r>
              <w:rPr>
                <w:sz w:val="18"/>
              </w:rPr>
              <w:t>CK-MB</w:t>
            </w:r>
          </w:p>
          <w:p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>
              <w:rPr>
                <w:sz w:val="18"/>
              </w:rPr>
              <w:t>normais.</w:t>
            </w:r>
          </w:p>
        </w:tc>
        <w:tc>
          <w:tcPr>
            <w:tcW w:w="2126" w:type="dxa"/>
          </w:tcPr>
          <w:p>
            <w:pPr>
              <w:pStyle w:val="TableParagraph"/>
              <w:ind w:left="113" w:right="85"/>
              <w:jc w:val="both"/>
              <w:rPr>
                <w:sz w:val="18"/>
              </w:rPr>
            </w:pPr>
            <w:r>
              <w:rPr>
                <w:sz w:val="18"/>
              </w:rPr>
              <w:t>Linfopenia;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queda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células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(CD4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CD8);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elevação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neutrófilos,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procalcitonina,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PCR,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IL-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6,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D-dímero,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creatinina,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ureia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sérica,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LDH,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mioglobina,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troponina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cardíaca T e fragmento N-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terminal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peptídeo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natriurético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tipo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B.</w:t>
            </w:r>
          </w:p>
        </w:tc>
      </w:tr>
      <w:tr>
        <w:trPr>
          <w:trHeight w:val="1814" w:hRule="atLeast"/>
        </w:trPr>
        <w:tc>
          <w:tcPr>
            <w:tcW w:w="1349" w:type="dxa"/>
          </w:tcPr>
          <w:p>
            <w:pPr>
              <w:pStyle w:val="TableParagraph"/>
              <w:tabs>
                <w:tab w:pos="1064" w:val="left" w:leader="none"/>
              </w:tabs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Exames</w:t>
              <w:tab/>
            </w:r>
            <w:r>
              <w:rPr>
                <w:b/>
                <w:spacing w:val="-1"/>
                <w:sz w:val="18"/>
              </w:rPr>
              <w:t>de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imagem</w:t>
            </w:r>
          </w:p>
        </w:tc>
        <w:tc>
          <w:tcPr>
            <w:tcW w:w="1771" w:type="dxa"/>
          </w:tcPr>
          <w:p>
            <w:pPr>
              <w:pStyle w:val="TableParagraph"/>
              <w:tabs>
                <w:tab w:pos="796" w:val="left" w:leader="none"/>
                <w:tab w:pos="1447" w:val="left" w:leader="none"/>
                <w:tab w:pos="1482" w:val="left" w:leader="none"/>
              </w:tabs>
              <w:ind w:right="87"/>
              <w:rPr>
                <w:sz w:val="18"/>
              </w:rPr>
            </w:pPr>
            <w:r>
              <w:rPr>
                <w:sz w:val="18"/>
              </w:rPr>
              <w:t>RX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ou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TC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tórax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pneumonia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(opacificações</w:t>
              <w:tab/>
              <w:t>em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vidro</w:t>
              <w:tab/>
              <w:t>fosco</w:t>
              <w:tab/>
              <w:tab/>
              <w:t>ou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envolvimento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intersticial) unilateral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(42%)</w:t>
            </w:r>
            <w:r>
              <w:rPr>
                <w:spacing w:val="31"/>
                <w:sz w:val="18"/>
              </w:rPr>
              <w:t> </w:t>
            </w:r>
            <w:r>
              <w:rPr>
                <w:sz w:val="18"/>
              </w:rPr>
              <w:t>ou</w:t>
            </w:r>
            <w:r>
              <w:rPr>
                <w:spacing w:val="29"/>
                <w:sz w:val="18"/>
              </w:rPr>
              <w:t> </w:t>
            </w:r>
            <w:r>
              <w:rPr>
                <w:sz w:val="18"/>
              </w:rPr>
              <w:t>bilateral</w:t>
            </w: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(46,4%).</w:t>
            </w:r>
          </w:p>
        </w:tc>
        <w:tc>
          <w:tcPr>
            <w:tcW w:w="1560" w:type="dxa"/>
          </w:tcPr>
          <w:p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Não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realizado.</w:t>
            </w:r>
          </w:p>
        </w:tc>
        <w:tc>
          <w:tcPr>
            <w:tcW w:w="1560" w:type="dxa"/>
          </w:tcPr>
          <w:p>
            <w:pPr>
              <w:pStyle w:val="TableParagraph"/>
              <w:tabs>
                <w:tab w:pos="696" w:val="left" w:leader="none"/>
                <w:tab w:pos="1128" w:val="left" w:leader="none"/>
                <w:tab w:pos="1286" w:val="left" w:leader="none"/>
                <w:tab w:pos="1377" w:val="left" w:leader="none"/>
              </w:tabs>
              <w:ind w:left="111" w:right="89"/>
              <w:rPr>
                <w:sz w:val="18"/>
              </w:rPr>
            </w:pPr>
            <w:r>
              <w:rPr>
                <w:sz w:val="18"/>
              </w:rPr>
              <w:t>Opacificações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múltiplas</w:t>
              <w:tab/>
              <w:tab/>
              <w:tab/>
            </w:r>
            <w:r>
              <w:rPr>
                <w:spacing w:val="-3"/>
                <w:sz w:val="18"/>
              </w:rPr>
              <w:t>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irregulares.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TC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tórax</w:t>
              <w:tab/>
              <w:t>em</w:t>
              <w:tab/>
            </w:r>
            <w:r>
              <w:rPr>
                <w:spacing w:val="-2"/>
                <w:sz w:val="18"/>
              </w:rPr>
              <w:t>53%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com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opacificações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em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vidro</w:t>
            </w:r>
            <w:r>
              <w:rPr>
                <w:spacing w:val="38"/>
                <w:sz w:val="18"/>
              </w:rPr>
              <w:t> </w:t>
            </w:r>
            <w:r>
              <w:rPr>
                <w:sz w:val="18"/>
              </w:rPr>
              <w:t>fosco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sugestivas</w:t>
              <w:tab/>
              <w:tab/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pneumonia.</w:t>
            </w:r>
          </w:p>
        </w:tc>
        <w:tc>
          <w:tcPr>
            <w:tcW w:w="2265" w:type="dxa"/>
          </w:tcPr>
          <w:p>
            <w:pPr>
              <w:pStyle w:val="TableParagraph"/>
              <w:ind w:left="112" w:right="88"/>
              <w:jc w:val="both"/>
              <w:rPr>
                <w:sz w:val="18"/>
              </w:rPr>
            </w:pPr>
            <w:r>
              <w:rPr>
                <w:sz w:val="18"/>
              </w:rPr>
              <w:t>TC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tórax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sombras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irregulares        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de        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alta</w:t>
            </w:r>
          </w:p>
          <w:p>
            <w:pPr>
              <w:pStyle w:val="TableParagraph"/>
              <w:tabs>
                <w:tab w:pos="1672" w:val="left" w:leader="none"/>
              </w:tabs>
              <w:ind w:left="112" w:right="83"/>
              <w:jc w:val="both"/>
              <w:rPr>
                <w:sz w:val="18"/>
              </w:rPr>
            </w:pPr>
            <w:r>
              <w:rPr>
                <w:sz w:val="18"/>
              </w:rPr>
              <w:t>densidade</w:t>
              <w:tab/>
              <w:t>(82%),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opacificações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vidro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fosco associadas a sombras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irregulares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(3%).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eram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unilaterais      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(41%)      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ou</w:t>
            </w:r>
          </w:p>
          <w:p>
            <w:pPr>
              <w:pStyle w:val="TableParagraph"/>
              <w:ind w:left="112"/>
              <w:jc w:val="both"/>
              <w:rPr>
                <w:sz w:val="18"/>
              </w:rPr>
            </w:pPr>
            <w:r>
              <w:rPr>
                <w:sz w:val="18"/>
              </w:rPr>
              <w:t>bilaterais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(41%).</w:t>
            </w:r>
          </w:p>
        </w:tc>
        <w:tc>
          <w:tcPr>
            <w:tcW w:w="2126" w:type="dxa"/>
          </w:tcPr>
          <w:p>
            <w:pPr>
              <w:pStyle w:val="TableParagraph"/>
              <w:ind w:left="113" w:right="78"/>
              <w:rPr>
                <w:sz w:val="18"/>
              </w:rPr>
            </w:pPr>
            <w:r>
              <w:rPr>
                <w:sz w:val="18"/>
              </w:rPr>
              <w:t>TC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tórax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com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sombras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irregulares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(69,9%).</w:t>
            </w:r>
          </w:p>
        </w:tc>
      </w:tr>
      <w:tr>
        <w:trPr>
          <w:trHeight w:val="1723" w:hRule="atLeast"/>
        </w:trPr>
        <w:tc>
          <w:tcPr>
            <w:tcW w:w="1349" w:type="dxa"/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  <w:r>
              <w:rPr>
                <w:b/>
                <w:sz w:val="18"/>
              </w:rPr>
              <w:t>Desfecho</w:t>
            </w:r>
          </w:p>
        </w:tc>
        <w:tc>
          <w:tcPr>
            <w:tcW w:w="1771" w:type="dxa"/>
          </w:tcPr>
          <w:p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Óbito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33,3%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(23)</w:t>
            </w:r>
          </w:p>
          <w:p>
            <w:pPr>
              <w:pStyle w:val="TableParagraph"/>
              <w:spacing w:before="158"/>
              <w:ind w:right="91"/>
              <w:rPr>
                <w:sz w:val="18"/>
              </w:rPr>
            </w:pPr>
            <w:r>
              <w:rPr>
                <w:sz w:val="18"/>
              </w:rPr>
              <w:t>Admissão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UTI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15,9%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(11)</w:t>
            </w:r>
          </w:p>
        </w:tc>
        <w:tc>
          <w:tcPr>
            <w:tcW w:w="1560" w:type="dxa"/>
          </w:tcPr>
          <w:p>
            <w:pPr>
              <w:pStyle w:val="TableParagraph"/>
              <w:spacing w:line="207" w:lineRule="exact"/>
              <w:ind w:left="111"/>
              <w:rPr>
                <w:sz w:val="18"/>
              </w:rPr>
            </w:pPr>
            <w:r>
              <w:rPr>
                <w:sz w:val="18"/>
              </w:rPr>
              <w:t>Óbito –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9,5% (19)</w:t>
            </w:r>
          </w:p>
          <w:p>
            <w:pPr>
              <w:pStyle w:val="TableParagraph"/>
              <w:spacing w:before="158"/>
              <w:ind w:left="111" w:right="78"/>
              <w:rPr>
                <w:sz w:val="18"/>
              </w:rPr>
            </w:pPr>
            <w:r>
              <w:rPr>
                <w:sz w:val="18"/>
              </w:rPr>
              <w:t>Permaneceram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internados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em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tratamento</w:t>
            </w:r>
            <w:r>
              <w:rPr>
                <w:spacing w:val="29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46%</w:t>
            </w:r>
          </w:p>
          <w:p>
            <w:pPr>
              <w:pStyle w:val="TableParagraph"/>
              <w:spacing w:line="205" w:lineRule="exact"/>
              <w:ind w:left="111"/>
              <w:rPr>
                <w:sz w:val="18"/>
              </w:rPr>
            </w:pPr>
            <w:r>
              <w:rPr>
                <w:sz w:val="18"/>
              </w:rPr>
              <w:t>(92)</w:t>
            </w:r>
          </w:p>
          <w:p>
            <w:pPr>
              <w:pStyle w:val="TableParagraph"/>
              <w:spacing w:before="163"/>
              <w:ind w:left="111"/>
              <w:rPr>
                <w:sz w:val="18"/>
              </w:rPr>
            </w:pPr>
            <w:r>
              <w:rPr>
                <w:sz w:val="18"/>
              </w:rPr>
              <w:t>Alta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44,5%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(89)</w:t>
            </w:r>
          </w:p>
        </w:tc>
        <w:tc>
          <w:tcPr>
            <w:tcW w:w="1560" w:type="dxa"/>
          </w:tcPr>
          <w:p>
            <w:pPr>
              <w:pStyle w:val="TableParagraph"/>
              <w:spacing w:line="207" w:lineRule="exact"/>
              <w:ind w:left="111"/>
              <w:rPr>
                <w:sz w:val="18"/>
              </w:rPr>
            </w:pPr>
            <w:r>
              <w:rPr>
                <w:sz w:val="18"/>
              </w:rPr>
              <w:t>Alta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100%</w:t>
            </w:r>
          </w:p>
        </w:tc>
        <w:tc>
          <w:tcPr>
            <w:tcW w:w="2265" w:type="dxa"/>
          </w:tcPr>
          <w:p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Alta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100%</w:t>
            </w:r>
          </w:p>
        </w:tc>
        <w:tc>
          <w:tcPr>
            <w:tcW w:w="2126" w:type="dxa"/>
          </w:tcPr>
          <w:p>
            <w:pPr>
              <w:pStyle w:val="TableParagraph"/>
              <w:spacing w:line="207" w:lineRule="exact"/>
              <w:ind w:left="113"/>
              <w:rPr>
                <w:sz w:val="18"/>
              </w:rPr>
            </w:pPr>
            <w:r>
              <w:rPr>
                <w:sz w:val="18"/>
              </w:rPr>
              <w:t>Óbito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6% (7)</w:t>
            </w:r>
          </w:p>
          <w:p>
            <w:pPr>
              <w:pStyle w:val="TableParagraph"/>
              <w:spacing w:before="158"/>
              <w:ind w:left="113"/>
              <w:rPr>
                <w:sz w:val="18"/>
              </w:rPr>
            </w:pPr>
            <w:r>
              <w:rPr>
                <w:sz w:val="18"/>
              </w:rPr>
              <w:t>Alta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94%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(109)</w:t>
            </w:r>
          </w:p>
        </w:tc>
      </w:tr>
    </w:tbl>
    <w:p>
      <w:pPr>
        <w:spacing w:line="242" w:lineRule="auto" w:before="0"/>
        <w:ind w:left="1103" w:right="1311" w:firstLine="0"/>
        <w:jc w:val="center"/>
        <w:rPr>
          <w:sz w:val="18"/>
        </w:rPr>
      </w:pPr>
      <w:r>
        <w:rPr>
          <w:color w:val="212121"/>
          <w:sz w:val="18"/>
        </w:rPr>
        <w:t>ICC:</w:t>
      </w:r>
      <w:r>
        <w:rPr>
          <w:color w:val="212121"/>
          <w:spacing w:val="-9"/>
          <w:sz w:val="18"/>
        </w:rPr>
        <w:t> </w:t>
      </w:r>
      <w:r>
        <w:rPr>
          <w:color w:val="212121"/>
          <w:sz w:val="18"/>
        </w:rPr>
        <w:t>insuficiência</w:t>
      </w:r>
      <w:r>
        <w:rPr>
          <w:color w:val="212121"/>
          <w:spacing w:val="-5"/>
          <w:sz w:val="18"/>
        </w:rPr>
        <w:t> </w:t>
      </w:r>
      <w:r>
        <w:rPr>
          <w:color w:val="212121"/>
          <w:sz w:val="18"/>
        </w:rPr>
        <w:t>cardíaca</w:t>
      </w:r>
      <w:r>
        <w:rPr>
          <w:color w:val="212121"/>
          <w:spacing w:val="-2"/>
          <w:sz w:val="18"/>
        </w:rPr>
        <w:t> </w:t>
      </w:r>
      <w:r>
        <w:rPr>
          <w:color w:val="212121"/>
          <w:sz w:val="18"/>
        </w:rPr>
        <w:t>congestiva,</w:t>
      </w:r>
      <w:r>
        <w:rPr>
          <w:color w:val="212121"/>
          <w:spacing w:val="-1"/>
          <w:sz w:val="18"/>
        </w:rPr>
        <w:t> </w:t>
      </w:r>
      <w:r>
        <w:rPr>
          <w:color w:val="212121"/>
          <w:sz w:val="18"/>
        </w:rPr>
        <w:t>DAC:</w:t>
      </w:r>
      <w:r>
        <w:rPr>
          <w:color w:val="212121"/>
          <w:spacing w:val="-8"/>
          <w:sz w:val="18"/>
        </w:rPr>
        <w:t> </w:t>
      </w:r>
      <w:r>
        <w:rPr>
          <w:color w:val="212121"/>
          <w:sz w:val="18"/>
        </w:rPr>
        <w:t>doença</w:t>
      </w:r>
      <w:r>
        <w:rPr>
          <w:color w:val="212121"/>
          <w:spacing w:val="-1"/>
          <w:sz w:val="18"/>
        </w:rPr>
        <w:t> </w:t>
      </w:r>
      <w:r>
        <w:rPr>
          <w:color w:val="212121"/>
          <w:sz w:val="18"/>
        </w:rPr>
        <w:t>arterial coronariana,</w:t>
      </w:r>
      <w:r>
        <w:rPr>
          <w:color w:val="212121"/>
          <w:spacing w:val="-4"/>
          <w:sz w:val="18"/>
        </w:rPr>
        <w:t> </w:t>
      </w:r>
      <w:r>
        <w:rPr>
          <w:color w:val="212121"/>
          <w:sz w:val="18"/>
        </w:rPr>
        <w:t>DPOC:</w:t>
      </w:r>
      <w:r>
        <w:rPr>
          <w:color w:val="212121"/>
          <w:spacing w:val="-8"/>
          <w:sz w:val="18"/>
        </w:rPr>
        <w:t> </w:t>
      </w:r>
      <w:r>
        <w:rPr>
          <w:color w:val="212121"/>
          <w:sz w:val="18"/>
        </w:rPr>
        <w:t>doença</w:t>
      </w:r>
      <w:r>
        <w:rPr>
          <w:color w:val="212121"/>
          <w:spacing w:val="-6"/>
          <w:sz w:val="18"/>
        </w:rPr>
        <w:t> </w:t>
      </w:r>
      <w:r>
        <w:rPr>
          <w:color w:val="212121"/>
          <w:sz w:val="18"/>
        </w:rPr>
        <w:t>pulmonar obstrutiva</w:t>
      </w:r>
      <w:r>
        <w:rPr>
          <w:color w:val="212121"/>
          <w:spacing w:val="1"/>
          <w:sz w:val="18"/>
        </w:rPr>
        <w:t> </w:t>
      </w:r>
      <w:r>
        <w:rPr>
          <w:color w:val="212121"/>
          <w:sz w:val="18"/>
        </w:rPr>
        <w:t>crônica, LDH: desidrogenase láctica, PCR: proteína C reativa, ALT: alanina aminotransferase, AST: aspartato</w:t>
      </w:r>
      <w:r>
        <w:rPr>
          <w:color w:val="212121"/>
          <w:spacing w:val="-42"/>
          <w:sz w:val="18"/>
        </w:rPr>
        <w:t> </w:t>
      </w:r>
      <w:r>
        <w:rPr>
          <w:color w:val="212121"/>
          <w:sz w:val="18"/>
        </w:rPr>
        <w:t>aminotransferase,</w:t>
      </w:r>
      <w:r>
        <w:rPr>
          <w:color w:val="212121"/>
          <w:spacing w:val="2"/>
          <w:sz w:val="18"/>
        </w:rPr>
        <w:t> </w:t>
      </w:r>
      <w:r>
        <w:rPr>
          <w:color w:val="212121"/>
          <w:sz w:val="18"/>
        </w:rPr>
        <w:t>CK-MB:</w:t>
      </w:r>
      <w:r>
        <w:rPr>
          <w:color w:val="212121"/>
          <w:spacing w:val="41"/>
          <w:sz w:val="18"/>
        </w:rPr>
        <w:t> </w:t>
      </w:r>
      <w:r>
        <w:rPr>
          <w:color w:val="212121"/>
          <w:sz w:val="18"/>
        </w:rPr>
        <w:t>creatinoquinase</w:t>
      </w:r>
      <w:r>
        <w:rPr>
          <w:color w:val="212121"/>
          <w:spacing w:val="-3"/>
          <w:sz w:val="18"/>
        </w:rPr>
        <w:t> </w:t>
      </w:r>
      <w:r>
        <w:rPr>
          <w:color w:val="212121"/>
          <w:sz w:val="18"/>
        </w:rPr>
        <w:t>MB,</w:t>
      </w:r>
      <w:r>
        <w:rPr>
          <w:color w:val="212121"/>
          <w:spacing w:val="3"/>
          <w:sz w:val="18"/>
        </w:rPr>
        <w:t> </w:t>
      </w:r>
      <w:r>
        <w:rPr>
          <w:color w:val="212121"/>
          <w:sz w:val="18"/>
        </w:rPr>
        <w:t>RX:</w:t>
      </w:r>
      <w:r>
        <w:rPr>
          <w:color w:val="212121"/>
          <w:spacing w:val="-6"/>
          <w:sz w:val="18"/>
        </w:rPr>
        <w:t> </w:t>
      </w:r>
      <w:r>
        <w:rPr>
          <w:color w:val="212121"/>
          <w:sz w:val="18"/>
        </w:rPr>
        <w:t>raio</w:t>
      </w:r>
      <w:r>
        <w:rPr>
          <w:color w:val="212121"/>
          <w:spacing w:val="-3"/>
          <w:sz w:val="18"/>
        </w:rPr>
        <w:t> </w:t>
      </w:r>
      <w:r>
        <w:rPr>
          <w:color w:val="212121"/>
          <w:sz w:val="18"/>
        </w:rPr>
        <w:t>X,</w:t>
      </w:r>
      <w:r>
        <w:rPr>
          <w:color w:val="212121"/>
          <w:spacing w:val="-1"/>
          <w:sz w:val="18"/>
        </w:rPr>
        <w:t> </w:t>
      </w:r>
      <w:r>
        <w:rPr>
          <w:color w:val="212121"/>
          <w:sz w:val="18"/>
        </w:rPr>
        <w:t>TC:</w:t>
      </w:r>
      <w:r>
        <w:rPr>
          <w:color w:val="212121"/>
          <w:spacing w:val="-6"/>
          <w:sz w:val="18"/>
        </w:rPr>
        <w:t> </w:t>
      </w:r>
      <w:r>
        <w:rPr>
          <w:color w:val="212121"/>
          <w:sz w:val="18"/>
        </w:rPr>
        <w:t>tomografia</w:t>
      </w:r>
      <w:r>
        <w:rPr>
          <w:color w:val="212121"/>
          <w:spacing w:val="2"/>
          <w:sz w:val="18"/>
        </w:rPr>
        <w:t> </w:t>
      </w:r>
      <w:r>
        <w:rPr>
          <w:color w:val="212121"/>
          <w:sz w:val="18"/>
        </w:rPr>
        <w:t>computadorizada.</w:t>
      </w:r>
    </w:p>
    <w:p>
      <w:pPr>
        <w:spacing w:after="0" w:line="242" w:lineRule="auto"/>
        <w:jc w:val="center"/>
        <w:rPr>
          <w:sz w:val="18"/>
        </w:rPr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20"/>
        </w:rPr>
      </w:pPr>
    </w:p>
    <w:p>
      <w:pPr>
        <w:pStyle w:val="Heading2"/>
        <w:numPr>
          <w:ilvl w:val="0"/>
          <w:numId w:val="1"/>
        </w:numPr>
        <w:tabs>
          <w:tab w:pos="1263" w:val="left" w:leader="none"/>
        </w:tabs>
        <w:spacing w:line="240" w:lineRule="auto" w:before="90" w:after="0"/>
        <w:ind w:left="1262" w:right="0" w:hanging="184"/>
        <w:jc w:val="left"/>
      </w:pPr>
      <w:r>
        <w:rPr/>
        <w:t>DISCUSSÃO</w:t>
      </w:r>
    </w:p>
    <w:p>
      <w:pPr>
        <w:pStyle w:val="BodyText"/>
        <w:spacing w:before="1"/>
        <w:ind w:left="0"/>
        <w:jc w:val="left"/>
        <w:rPr>
          <w:b/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445" w:val="left" w:leader="none"/>
        </w:tabs>
        <w:spacing w:line="240" w:lineRule="auto" w:before="0" w:after="0"/>
        <w:ind w:left="1445" w:right="0" w:hanging="366"/>
        <w:jc w:val="left"/>
        <w:rPr>
          <w:b/>
          <w:sz w:val="24"/>
        </w:rPr>
      </w:pPr>
      <w:r>
        <w:rPr>
          <w:b/>
          <w:sz w:val="24"/>
        </w:rPr>
        <w:t>Perfil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clínico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 população geral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com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COVID-19</w:t>
      </w:r>
    </w:p>
    <w:p>
      <w:pPr>
        <w:pStyle w:val="BodyText"/>
        <w:spacing w:before="10"/>
        <w:ind w:left="0"/>
        <w:jc w:val="left"/>
        <w:rPr>
          <w:b/>
        </w:rPr>
      </w:pPr>
    </w:p>
    <w:p>
      <w:pPr>
        <w:pStyle w:val="BodyText"/>
        <w:spacing w:line="360" w:lineRule="auto"/>
        <w:ind w:right="1278" w:firstLine="710"/>
      </w:pPr>
      <w:r>
        <w:rPr/>
        <w:t>O SARS-CoV-2 é um patógeno contagioso emergente com alta prevalência de</w:t>
      </w:r>
      <w:r>
        <w:rPr>
          <w:spacing w:val="1"/>
        </w:rPr>
        <w:t> </w:t>
      </w:r>
      <w:r>
        <w:rPr/>
        <w:t>pneumonia nos indivíduos infectados. Desta forma, compreender a apresentação clínica</w:t>
      </w:r>
      <w:r>
        <w:rPr>
          <w:spacing w:val="1"/>
        </w:rPr>
        <w:t> </w:t>
      </w:r>
      <w:r>
        <w:rPr/>
        <w:t>da infecção causada por esse vírus é fundamental para diagnóstico e tratamento efetivos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patologia,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países</w:t>
      </w:r>
      <w:r>
        <w:rPr>
          <w:spacing w:val="1"/>
        </w:rPr>
        <w:t> </w:t>
      </w:r>
      <w:r>
        <w:rPr/>
        <w:t>emergentes,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quais</w:t>
      </w:r>
      <w:r>
        <w:rPr>
          <w:spacing w:val="1"/>
        </w:rPr>
        <w:t> </w:t>
      </w:r>
      <w:r>
        <w:rPr/>
        <w:t>endemias</w:t>
      </w:r>
      <w:r>
        <w:rPr>
          <w:spacing w:val="1"/>
        </w:rPr>
        <w:t> </w:t>
      </w:r>
      <w:r>
        <w:rPr/>
        <w:t>prévias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COVID-19, como dengue, chikungunya, Zika, hantavírus e febres hemorrágicas, bem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infecções</w:t>
      </w:r>
      <w:r>
        <w:rPr>
          <w:spacing w:val="1"/>
        </w:rPr>
        <w:t> </w:t>
      </w:r>
      <w:r>
        <w:rPr/>
        <w:t>respiratórias</w:t>
      </w:r>
      <w:r>
        <w:rPr>
          <w:spacing w:val="1"/>
        </w:rPr>
        <w:t> </w:t>
      </w:r>
      <w:r>
        <w:rPr/>
        <w:t>regulares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sobrecarregavam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dificultavam</w:t>
      </w:r>
      <w:r>
        <w:rPr>
          <w:spacing w:val="-9"/>
        </w:rPr>
        <w:t> </w:t>
      </w:r>
      <w:r>
        <w:rPr/>
        <w:t>diagnósticos</w:t>
      </w:r>
      <w:r>
        <w:rPr>
          <w:spacing w:val="-2"/>
        </w:rPr>
        <w:t> </w:t>
      </w:r>
      <w:r>
        <w:rPr/>
        <w:t>diferenciais</w:t>
      </w:r>
      <w:r>
        <w:rPr>
          <w:spacing w:val="4"/>
        </w:rPr>
        <w:t> </w:t>
      </w:r>
      <w:r>
        <w:rPr/>
        <w:t>(ESCALERA-ANTEZANA</w:t>
      </w:r>
      <w:r>
        <w:rPr>
          <w:spacing w:val="-2"/>
        </w:rPr>
        <w:t> </w:t>
      </w:r>
      <w:r>
        <w:rPr/>
        <w:t>et</w:t>
      </w:r>
      <w:r>
        <w:rPr>
          <w:spacing w:val="5"/>
        </w:rPr>
        <w:t> </w:t>
      </w:r>
      <w:r>
        <w:rPr/>
        <w:t>al.,</w:t>
      </w:r>
      <w:r>
        <w:rPr>
          <w:spacing w:val="2"/>
        </w:rPr>
        <w:t> </w:t>
      </w:r>
      <w:r>
        <w:rPr/>
        <w:t>2020).</w:t>
      </w:r>
    </w:p>
    <w:p>
      <w:pPr>
        <w:pStyle w:val="BodyText"/>
        <w:spacing w:line="360" w:lineRule="auto" w:before="2"/>
        <w:ind w:right="1267" w:firstLine="710"/>
      </w:pPr>
      <w:r>
        <w:rPr/>
        <w:t>Nos estudos incluídos, excetuando-se Zhang et al. (2020), identificou-se que os</w:t>
      </w:r>
      <w:r>
        <w:rPr>
          <w:spacing w:val="1"/>
        </w:rPr>
        <w:t> </w:t>
      </w:r>
      <w:r>
        <w:rPr/>
        <w:t>pacientes infectados são, em sua maioria, homens (59,3%), o que está em conformidade</w:t>
      </w:r>
      <w:r>
        <w:rPr>
          <w:spacing w:val="1"/>
        </w:rPr>
        <w:t> </w:t>
      </w:r>
      <w:r>
        <w:rPr/>
        <w:t>com a literatura (TEICH et al., 2020; ZAYET et al., 2020; KADIANE-OUSSOU et al.,</w:t>
      </w:r>
      <w:r>
        <w:rPr>
          <w:spacing w:val="1"/>
        </w:rPr>
        <w:t> </w:t>
      </w:r>
      <w:r>
        <w:rPr/>
        <w:t>2020; GUPTA 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2020). Uma das</w:t>
      </w:r>
      <w:r>
        <w:rPr>
          <w:spacing w:val="1"/>
        </w:rPr>
        <w:t> </w:t>
      </w:r>
      <w:r>
        <w:rPr/>
        <w:t>hipóteses para a maior</w:t>
      </w:r>
      <w:r>
        <w:rPr>
          <w:spacing w:val="1"/>
        </w:rPr>
        <w:t> </w:t>
      </w:r>
      <w:r>
        <w:rPr/>
        <w:t>prevalência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sexo</w:t>
      </w:r>
      <w:r>
        <w:rPr>
          <w:spacing w:val="1"/>
        </w:rPr>
        <w:t> </w:t>
      </w:r>
      <w:r>
        <w:rPr/>
        <w:t>masculino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exposição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doença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ambiente</w:t>
      </w:r>
      <w:r>
        <w:rPr>
          <w:spacing w:val="1"/>
        </w:rPr>
        <w:t> </w:t>
      </w:r>
      <w:r>
        <w:rPr/>
        <w:t>de trabalho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em mulheres</w:t>
      </w:r>
      <w:r>
        <w:rPr>
          <w:spacing w:val="1"/>
        </w:rPr>
        <w:t> </w:t>
      </w:r>
      <w:r>
        <w:rPr/>
        <w:t>(GUPTA</w:t>
      </w:r>
      <w:r>
        <w:rPr>
          <w:spacing w:val="-5"/>
        </w:rPr>
        <w:t> </w:t>
      </w:r>
      <w:r>
        <w:rPr/>
        <w:t>et</w:t>
      </w:r>
      <w:r>
        <w:rPr>
          <w:spacing w:val="2"/>
        </w:rPr>
        <w:t> </w:t>
      </w:r>
      <w:r>
        <w:rPr/>
        <w:t>al.,</w:t>
      </w:r>
      <w:r>
        <w:rPr>
          <w:spacing w:val="4"/>
        </w:rPr>
        <w:t> </w:t>
      </w:r>
      <w:r>
        <w:rPr/>
        <w:t>2020).</w:t>
      </w:r>
    </w:p>
    <w:p>
      <w:pPr>
        <w:pStyle w:val="BodyText"/>
        <w:spacing w:line="360" w:lineRule="auto" w:before="3"/>
        <w:ind w:right="1273" w:firstLine="710"/>
      </w:pPr>
      <w:r>
        <w:rPr/>
        <w:t>De acordo com à idade, foram avaliados pacientes de 0-90 anos. No Brasil, a</w:t>
      </w:r>
      <w:r>
        <w:rPr>
          <w:spacing w:val="1"/>
        </w:rPr>
        <w:t> </w:t>
      </w:r>
      <w:r>
        <w:rPr/>
        <w:t>média de idade dos pacientes infectados por COVID-19 é de 39,9 anos (TEICH et al.</w:t>
      </w:r>
      <w:r>
        <w:rPr>
          <w:spacing w:val="1"/>
        </w:rPr>
        <w:t> </w:t>
      </w:r>
      <w:r>
        <w:rPr/>
        <w:t>2020). A correlação entre idade avançada e severidade da COVID-19 isolada já foi bem</w:t>
      </w:r>
      <w:r>
        <w:rPr>
          <w:spacing w:val="1"/>
        </w:rPr>
        <w:t> </w:t>
      </w:r>
      <w:r>
        <w:rPr/>
        <w:t>descrita na literatura, incluindo aumento dos óbitos intra-hospitalares pela doença em</w:t>
      </w:r>
      <w:r>
        <w:rPr>
          <w:spacing w:val="1"/>
        </w:rPr>
        <w:t> </w:t>
      </w:r>
      <w:r>
        <w:rPr/>
        <w:t>indivíduos</w:t>
      </w:r>
      <w:r>
        <w:rPr>
          <w:spacing w:val="-1"/>
        </w:rPr>
        <w:t> </w:t>
      </w:r>
      <w:r>
        <w:rPr/>
        <w:t>mais</w:t>
      </w:r>
      <w:r>
        <w:rPr>
          <w:spacing w:val="4"/>
        </w:rPr>
        <w:t> </w:t>
      </w:r>
      <w:r>
        <w:rPr/>
        <w:t>idosos</w:t>
      </w:r>
      <w:r>
        <w:rPr>
          <w:spacing w:val="3"/>
        </w:rPr>
        <w:t> </w:t>
      </w:r>
      <w:r>
        <w:rPr/>
        <w:t>(YANG;</w:t>
      </w:r>
      <w:r>
        <w:rPr>
          <w:spacing w:val="-2"/>
        </w:rPr>
        <w:t> </w:t>
      </w:r>
      <w:r>
        <w:rPr/>
        <w:t>LU,</w:t>
      </w:r>
      <w:r>
        <w:rPr>
          <w:spacing w:val="2"/>
        </w:rPr>
        <w:t> </w:t>
      </w:r>
      <w:r>
        <w:rPr/>
        <w:t>2020).</w:t>
      </w:r>
    </w:p>
    <w:p>
      <w:pPr>
        <w:pStyle w:val="BodyText"/>
        <w:spacing w:line="360" w:lineRule="auto"/>
        <w:ind w:right="1273" w:firstLine="710"/>
      </w:pPr>
      <w:r>
        <w:rPr/>
        <w:t>Quanto às condições patológicas prévias,</w:t>
      </w:r>
      <w:r>
        <w:rPr>
          <w:spacing w:val="1"/>
        </w:rPr>
        <w:t> </w:t>
      </w:r>
      <w:r>
        <w:rPr/>
        <w:t>Gupta 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(2020) ressalta que a</w:t>
      </w:r>
      <w:r>
        <w:rPr>
          <w:spacing w:val="1"/>
        </w:rPr>
        <w:t> </w:t>
      </w:r>
      <w:r>
        <w:rPr/>
        <w:t>presença de comorbidades aumenta entre 2-3 vezes a chance de internação do paciente</w:t>
      </w:r>
      <w:r>
        <w:rPr>
          <w:spacing w:val="1"/>
        </w:rPr>
        <w:t> </w:t>
      </w:r>
      <w:r>
        <w:rPr/>
        <w:t>com COVID-19 em UTI. Em seu estudo, 41,5% dos pacientes infectados pelo SARS-</w:t>
      </w:r>
      <w:r>
        <w:rPr>
          <w:spacing w:val="1"/>
        </w:rPr>
        <w:t> </w:t>
      </w:r>
      <w:r>
        <w:rPr/>
        <w:t>CoV-2 possuíam</w:t>
      </w:r>
      <w:r>
        <w:rPr>
          <w:spacing w:val="1"/>
        </w:rPr>
        <w:t> </w:t>
      </w:r>
      <w:r>
        <w:rPr/>
        <w:t>comorbidades</w:t>
      </w:r>
      <w:r>
        <w:rPr>
          <w:spacing w:val="1"/>
        </w:rPr>
        <w:t> </w:t>
      </w:r>
      <w:r>
        <w:rPr/>
        <w:t>(GUPTA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2020),</w:t>
      </w:r>
      <w:r>
        <w:rPr>
          <w:spacing w:val="1"/>
        </w:rPr>
        <w:t> </w:t>
      </w:r>
      <w:r>
        <w:rPr/>
        <w:t>enquanto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Xiong</w:t>
      </w:r>
      <w:r>
        <w:rPr>
          <w:spacing w:val="1"/>
        </w:rPr>
        <w:t> </w:t>
      </w:r>
      <w:r>
        <w:rPr/>
        <w:t>et</w:t>
      </w:r>
      <w:r>
        <w:rPr>
          <w:spacing w:val="60"/>
        </w:rPr>
        <w:t> </w:t>
      </w:r>
      <w:r>
        <w:rPr/>
        <w:t>al.</w:t>
      </w:r>
      <w:r>
        <w:rPr>
          <w:spacing w:val="1"/>
        </w:rPr>
        <w:t> </w:t>
      </w:r>
      <w:r>
        <w:rPr/>
        <w:t>(2020) a taxa foi de 50,9%. Esses pacientes, mesmo que apresentem sintomas leves, têm</w:t>
      </w:r>
      <w:r>
        <w:rPr>
          <w:spacing w:val="-57"/>
        </w:rPr>
        <w:t> </w:t>
      </w:r>
      <w:r>
        <w:rPr/>
        <w:t>um alto risco de deterioração (BMJ, 2020). Halvatsiotis et al. (2020) destacam que</w:t>
      </w:r>
      <w:r>
        <w:rPr>
          <w:spacing w:val="1"/>
        </w:rPr>
        <w:t> </w:t>
      </w:r>
      <w:r>
        <w:rPr/>
        <w:t>complicações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síndrome</w:t>
      </w:r>
      <w:r>
        <w:rPr>
          <w:spacing w:val="1"/>
        </w:rPr>
        <w:t> </w:t>
      </w:r>
      <w:r>
        <w:rPr/>
        <w:t>respiratória</w:t>
      </w:r>
      <w:r>
        <w:rPr>
          <w:spacing w:val="1"/>
        </w:rPr>
        <w:t> </w:t>
      </w:r>
      <w:r>
        <w:rPr/>
        <w:t>aguda</w:t>
      </w:r>
      <w:r>
        <w:rPr>
          <w:spacing w:val="1"/>
        </w:rPr>
        <w:t> </w:t>
      </w:r>
      <w:r>
        <w:rPr/>
        <w:t>grave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frequentemente</w:t>
      </w:r>
      <w:r>
        <w:rPr>
          <w:spacing w:val="1"/>
        </w:rPr>
        <w:t> </w:t>
      </w:r>
      <w:r>
        <w:rPr/>
        <w:t>observadas em pacientes com hipertensão, doenças cardiovasculares (DCV), diabetes</w:t>
      </w:r>
      <w:r>
        <w:rPr>
          <w:spacing w:val="1"/>
        </w:rPr>
        <w:t> </w:t>
      </w:r>
      <w:r>
        <w:rPr/>
        <w:t>tipo</w:t>
      </w:r>
      <w:r>
        <w:rPr>
          <w:spacing w:val="4"/>
        </w:rPr>
        <w:t> </w:t>
      </w:r>
      <w:r>
        <w:rPr/>
        <w:t>2,</w:t>
      </w:r>
      <w:r>
        <w:rPr>
          <w:spacing w:val="-2"/>
        </w:rPr>
        <w:t> </w:t>
      </w:r>
      <w:r>
        <w:rPr/>
        <w:t>doença pulmonar</w:t>
      </w:r>
      <w:r>
        <w:rPr>
          <w:spacing w:val="2"/>
        </w:rPr>
        <w:t> </w:t>
      </w:r>
      <w:r>
        <w:rPr/>
        <w:t>obstrutiva</w:t>
      </w:r>
      <w:r>
        <w:rPr>
          <w:spacing w:val="-1"/>
        </w:rPr>
        <w:t> </w:t>
      </w:r>
      <w:r>
        <w:rPr/>
        <w:t>crônica (DPOC)</w:t>
      </w:r>
      <w:r>
        <w:rPr>
          <w:spacing w:val="2"/>
        </w:rPr>
        <w:t> </w:t>
      </w:r>
      <w:r>
        <w:rPr/>
        <w:t>e malignidades.</w:t>
      </w:r>
    </w:p>
    <w:p>
      <w:pPr>
        <w:pStyle w:val="BodyText"/>
        <w:spacing w:line="360" w:lineRule="auto"/>
        <w:ind w:right="1277" w:firstLine="710"/>
      </w:pPr>
      <w:r>
        <w:rPr/>
        <w:t>Dentre essas patologias, o diabetes mellitus (DM) apresenta-se como uma das</w:t>
      </w:r>
      <w:r>
        <w:rPr>
          <w:spacing w:val="1"/>
        </w:rPr>
        <w:t> </w:t>
      </w:r>
      <w:r>
        <w:rPr/>
        <w:t>mais comuns nos pacientes com COVID-19 (HALVATSIOTIS et</w:t>
      </w:r>
      <w:r>
        <w:rPr>
          <w:spacing w:val="60"/>
        </w:rPr>
        <w:t> </w:t>
      </w:r>
      <w:r>
        <w:rPr/>
        <w:t>al., 2020). Gupta 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(2020)</w:t>
      </w:r>
      <w:r>
        <w:rPr>
          <w:spacing w:val="1"/>
        </w:rPr>
        <w:t> </w:t>
      </w:r>
      <w:r>
        <w:rPr/>
        <w:t>alertam 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diabetes foi a</w:t>
      </w:r>
      <w:r>
        <w:rPr>
          <w:spacing w:val="1"/>
        </w:rPr>
        <w:t> </w:t>
      </w:r>
      <w:r>
        <w:rPr/>
        <w:t>comorbidade</w:t>
      </w:r>
      <w:r>
        <w:rPr>
          <w:spacing w:val="1"/>
        </w:rPr>
        <w:t> </w:t>
      </w:r>
      <w:r>
        <w:rPr/>
        <w:t>mais prevalente</w:t>
      </w:r>
      <w:r>
        <w:rPr>
          <w:spacing w:val="1"/>
        </w:rPr>
        <w:t> </w:t>
      </w:r>
      <w:r>
        <w:rPr/>
        <w:t>em pacientes</w:t>
      </w:r>
      <w:r>
        <w:rPr>
          <w:spacing w:val="1"/>
        </w:rPr>
        <w:t> </w:t>
      </w:r>
      <w:r>
        <w:rPr/>
        <w:t>admitidos</w:t>
      </w:r>
      <w:r>
        <w:rPr>
          <w:spacing w:val="-2"/>
        </w:rPr>
        <w:t> </w:t>
      </w:r>
      <w:r>
        <w:rPr/>
        <w:t>na</w:t>
      </w:r>
      <w:r>
        <w:rPr>
          <w:spacing w:val="-1"/>
        </w:rPr>
        <w:t> </w:t>
      </w:r>
      <w:r>
        <w:rPr/>
        <w:t>UTI</w:t>
      </w:r>
      <w:r>
        <w:rPr>
          <w:spacing w:val="2"/>
        </w:rPr>
        <w:t> </w:t>
      </w:r>
      <w:r>
        <w:rPr/>
        <w:t>com</w:t>
      </w:r>
      <w:r>
        <w:rPr>
          <w:spacing w:val="-6"/>
        </w:rPr>
        <w:t> </w:t>
      </w:r>
      <w:r>
        <w:rPr/>
        <w:t>essa</w:t>
      </w:r>
      <w:r>
        <w:rPr>
          <w:spacing w:val="4"/>
        </w:rPr>
        <w:t> </w:t>
      </w:r>
      <w:r>
        <w:rPr/>
        <w:t>infecção.</w:t>
      </w:r>
      <w:r>
        <w:rPr>
          <w:spacing w:val="-2"/>
        </w:rPr>
        <w:t> </w:t>
      </w:r>
      <w:r>
        <w:rPr/>
        <w:t>Esses</w:t>
      </w:r>
      <w:r>
        <w:rPr>
          <w:spacing w:val="-2"/>
        </w:rPr>
        <w:t> </w:t>
      </w:r>
      <w:r>
        <w:rPr/>
        <w:t>pacientes</w:t>
      </w:r>
      <w:r>
        <w:rPr>
          <w:spacing w:val="-6"/>
        </w:rPr>
        <w:t> </w:t>
      </w:r>
      <w:r>
        <w:rPr/>
        <w:t>têm</w:t>
      </w:r>
      <w:r>
        <w:rPr>
          <w:spacing w:val="-5"/>
        </w:rPr>
        <w:t> </w:t>
      </w:r>
      <w:r>
        <w:rPr/>
        <w:t>mais</w:t>
      </w:r>
      <w:r>
        <w:rPr>
          <w:spacing w:val="3"/>
        </w:rPr>
        <w:t> </w:t>
      </w:r>
      <w:r>
        <w:rPr/>
        <w:t>necessidade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admissão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6"/>
      </w:pPr>
      <w:r>
        <w:rPr/>
        <w:t>em UTI quando comparados a pacientes não diabéticos (GUPTA et al., 2020). Além</w:t>
      </w:r>
      <w:r>
        <w:rPr>
          <w:spacing w:val="1"/>
        </w:rPr>
        <w:t> </w:t>
      </w:r>
      <w:r>
        <w:rPr/>
        <w:t>disso, DCV e DM estão, em muitos casos, associadas à obesidade, a qual provou ter</w:t>
      </w:r>
      <w:r>
        <w:rPr>
          <w:spacing w:val="1"/>
        </w:rPr>
        <w:t> </w:t>
      </w:r>
      <w:r>
        <w:rPr/>
        <w:t>relação</w:t>
      </w:r>
      <w:r>
        <w:rPr>
          <w:spacing w:val="4"/>
        </w:rPr>
        <w:t> </w:t>
      </w:r>
      <w:r>
        <w:rPr/>
        <w:t>com</w:t>
      </w:r>
      <w:r>
        <w:rPr>
          <w:spacing w:val="-7"/>
        </w:rPr>
        <w:t> </w:t>
      </w:r>
      <w:r>
        <w:rPr/>
        <w:t>aumento</w:t>
      </w:r>
      <w:r>
        <w:rPr>
          <w:spacing w:val="5"/>
        </w:rPr>
        <w:t> </w:t>
      </w:r>
      <w:r>
        <w:rPr/>
        <w:t>de mortalidade</w:t>
      </w:r>
      <w:r>
        <w:rPr>
          <w:spacing w:val="5"/>
        </w:rPr>
        <w:t> </w:t>
      </w:r>
      <w:r>
        <w:rPr/>
        <w:t>(HALVATSIOTIS</w:t>
      </w:r>
      <w:r>
        <w:rPr>
          <w:spacing w:val="5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3"/>
        </w:rPr>
        <w:t> </w:t>
      </w:r>
      <w:r>
        <w:rPr/>
        <w:t>2020).</w:t>
      </w:r>
    </w:p>
    <w:p>
      <w:pPr>
        <w:pStyle w:val="BodyText"/>
        <w:spacing w:line="360" w:lineRule="auto" w:before="1"/>
        <w:ind w:right="1273" w:firstLine="710"/>
      </w:pPr>
      <w:r>
        <w:rPr/>
        <w:t>A infecção pelo novo coronavírus pode cursar de forma assintomática (LIMA,</w:t>
      </w:r>
      <w:r>
        <w:rPr>
          <w:spacing w:val="1"/>
        </w:rPr>
        <w:t> </w:t>
      </w:r>
      <w:r>
        <w:rPr/>
        <w:t>2020;</w:t>
      </w:r>
      <w:r>
        <w:rPr>
          <w:spacing w:val="1"/>
        </w:rPr>
        <w:t> </w:t>
      </w:r>
      <w:r>
        <w:rPr/>
        <w:t>TERCEIRO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Entretanto,</w:t>
      </w:r>
      <w:r>
        <w:rPr>
          <w:spacing w:val="1"/>
        </w:rPr>
        <w:t> </w:t>
      </w:r>
      <w:r>
        <w:rPr/>
        <w:t>Gupta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(2020)</w:t>
      </w:r>
      <w:r>
        <w:rPr>
          <w:spacing w:val="1"/>
        </w:rPr>
        <w:t> </w:t>
      </w:r>
      <w:r>
        <w:rPr/>
        <w:t>identificou</w:t>
      </w:r>
      <w:r>
        <w:rPr>
          <w:spacing w:val="60"/>
        </w:rPr>
        <w:t> </w:t>
      </w:r>
      <w:r>
        <w:rPr/>
        <w:t>que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maioria (73,5%) dos pacientes infectados pelo SARS-CoV-2 são sintomáticos. Nesse</w:t>
      </w:r>
      <w:r>
        <w:rPr>
          <w:spacing w:val="1"/>
        </w:rPr>
        <w:t> </w:t>
      </w:r>
      <w:r>
        <w:rPr/>
        <w:t>caso, o espectro clínico é amplo e pode variar de sintomas gripais à pneumonia severa</w:t>
      </w:r>
      <w:r>
        <w:rPr>
          <w:spacing w:val="1"/>
        </w:rPr>
        <w:t> </w:t>
      </w:r>
      <w:r>
        <w:rPr/>
        <w:t>(LIMA, 2020; TERCEIRO et</w:t>
      </w:r>
      <w:r>
        <w:rPr>
          <w:spacing w:val="1"/>
        </w:rPr>
        <w:t> </w:t>
      </w:r>
      <w:r>
        <w:rPr/>
        <w:t>al., 2020). Os sintomas mais recorrentes nos estudos</w:t>
      </w:r>
      <w:r>
        <w:rPr>
          <w:spacing w:val="1"/>
        </w:rPr>
        <w:t> </w:t>
      </w:r>
      <w:r>
        <w:rPr/>
        <w:t>(febre, tosse e dispneia) estão em consonância com a literatura e se confundem com</w:t>
      </w:r>
      <w:r>
        <w:rPr>
          <w:spacing w:val="1"/>
        </w:rPr>
        <w:t> </w:t>
      </w:r>
      <w:r>
        <w:rPr/>
        <w:t>outras enfermidades respiratórias, o que dificulta sua distinção de maneira confiável,</w:t>
      </w:r>
      <w:r>
        <w:rPr>
          <w:spacing w:val="1"/>
        </w:rPr>
        <w:t> </w:t>
      </w:r>
      <w:r>
        <w:rPr/>
        <w:t>ainda que a aparição de dispneia nos primeiros dias seja bem sugestiva de COVID-19</w:t>
      </w:r>
      <w:r>
        <w:rPr>
          <w:spacing w:val="1"/>
        </w:rPr>
        <w:t> </w:t>
      </w:r>
      <w:r>
        <w:rPr/>
        <w:t>(TERCEIRO et</w:t>
      </w:r>
      <w:r>
        <w:rPr>
          <w:spacing w:val="2"/>
        </w:rPr>
        <w:t> </w:t>
      </w:r>
      <w:r>
        <w:rPr/>
        <w:t>al.,</w:t>
      </w:r>
      <w:r>
        <w:rPr>
          <w:spacing w:val="4"/>
        </w:rPr>
        <w:t> </w:t>
      </w:r>
      <w:r>
        <w:rPr/>
        <w:t>2020).</w:t>
      </w:r>
    </w:p>
    <w:p>
      <w:pPr>
        <w:pStyle w:val="BodyText"/>
        <w:spacing w:line="360" w:lineRule="auto" w:before="1"/>
        <w:ind w:right="1277" w:firstLine="710"/>
      </w:pPr>
      <w:r>
        <w:rPr/>
        <w:t>As pessoas infectadas desenvolvem sinais e sintomas em média de 5 a 6 dias</w:t>
      </w:r>
      <w:r>
        <w:rPr>
          <w:spacing w:val="1"/>
        </w:rPr>
        <w:t> </w:t>
      </w:r>
      <w:r>
        <w:rPr/>
        <w:t>após a infecção (período médio de incubação de 5 a 6 dias, intervalo de 1 a 14 dias)</w:t>
      </w:r>
      <w:r>
        <w:rPr>
          <w:spacing w:val="1"/>
        </w:rPr>
        <w:t> </w:t>
      </w:r>
      <w:r>
        <w:rPr/>
        <w:t>(CLEMENCY et al., 2020). Para triagem clínica, Clemency et al. (2020) elencou entre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sinais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sintomas</w:t>
      </w:r>
      <w:r>
        <w:rPr>
          <w:spacing w:val="1"/>
        </w:rPr>
        <w:t> </w:t>
      </w:r>
      <w:r>
        <w:rPr/>
        <w:t>relevantes</w:t>
      </w:r>
      <w:r>
        <w:rPr>
          <w:spacing w:val="1"/>
        </w:rPr>
        <w:t> </w:t>
      </w:r>
      <w:r>
        <w:rPr/>
        <w:t>febre,</w:t>
      </w:r>
      <w:r>
        <w:rPr>
          <w:spacing w:val="1"/>
        </w:rPr>
        <w:t> </w:t>
      </w:r>
      <w:r>
        <w:rPr/>
        <w:t>tosse</w:t>
      </w:r>
      <w:r>
        <w:rPr>
          <w:spacing w:val="1"/>
        </w:rPr>
        <w:t> </w:t>
      </w:r>
      <w:r>
        <w:rPr/>
        <w:t>seca,</w:t>
      </w:r>
      <w:r>
        <w:rPr>
          <w:spacing w:val="1"/>
        </w:rPr>
        <w:t> </w:t>
      </w:r>
      <w:r>
        <w:rPr/>
        <w:t>anorexia,</w:t>
      </w:r>
      <w:r>
        <w:rPr>
          <w:spacing w:val="1"/>
        </w:rPr>
        <w:t> </w:t>
      </w:r>
      <w:r>
        <w:rPr/>
        <w:t>mialgia,</w:t>
      </w:r>
      <w:r>
        <w:rPr>
          <w:spacing w:val="1"/>
        </w:rPr>
        <w:t> </w:t>
      </w:r>
      <w:r>
        <w:rPr/>
        <w:t>dispneia,</w:t>
      </w:r>
      <w:r>
        <w:rPr>
          <w:spacing w:val="1"/>
        </w:rPr>
        <w:t> </w:t>
      </w:r>
      <w:r>
        <w:rPr/>
        <w:t>expectoração,</w:t>
      </w:r>
      <w:r>
        <w:rPr>
          <w:spacing w:val="-2"/>
        </w:rPr>
        <w:t> </w:t>
      </w:r>
      <w:r>
        <w:rPr/>
        <w:t>odinofagia,</w:t>
      </w:r>
      <w:r>
        <w:rPr>
          <w:spacing w:val="3"/>
        </w:rPr>
        <w:t> </w:t>
      </w:r>
      <w:r>
        <w:rPr/>
        <w:t>diarreia,</w:t>
      </w:r>
      <w:r>
        <w:rPr>
          <w:spacing w:val="4"/>
        </w:rPr>
        <w:t> </w:t>
      </w:r>
      <w:r>
        <w:rPr/>
        <w:t>anosmia</w:t>
      </w:r>
      <w:r>
        <w:rPr>
          <w:spacing w:val="6"/>
        </w:rPr>
        <w:t> </w:t>
      </w:r>
      <w:r>
        <w:rPr/>
        <w:t>e disgeusia.</w:t>
      </w:r>
    </w:p>
    <w:p>
      <w:pPr>
        <w:pStyle w:val="BodyText"/>
        <w:spacing w:line="360" w:lineRule="auto"/>
        <w:ind w:right="1272" w:firstLine="710"/>
      </w:pPr>
      <w:r>
        <w:rPr/>
        <w:t>A febre foi o sintoma mais frequente nos estudos, ocorrendo em 36-85,3% dos</w:t>
      </w:r>
      <w:r>
        <w:rPr>
          <w:spacing w:val="1"/>
        </w:rPr>
        <w:t> </w:t>
      </w:r>
      <w:r>
        <w:rPr/>
        <w:t>pacientes (QIU et</w:t>
      </w:r>
      <w:r>
        <w:rPr>
          <w:spacing w:val="1"/>
        </w:rPr>
        <w:t> </w:t>
      </w:r>
      <w:r>
        <w:rPr/>
        <w:t>al., 2020; XIONG et</w:t>
      </w:r>
      <w:r>
        <w:rPr>
          <w:spacing w:val="1"/>
        </w:rPr>
        <w:t> </w:t>
      </w:r>
      <w:r>
        <w:rPr/>
        <w:t>al., 2020). Entretanto, esta é uma resposta</w:t>
      </w:r>
      <w:r>
        <w:rPr>
          <w:spacing w:val="1"/>
        </w:rPr>
        <w:t> </w:t>
      </w:r>
      <w:r>
        <w:rPr/>
        <w:t>sistêmica à infecção que pode não estar presente em casos leves (CLEMENCY et al.,</w:t>
      </w:r>
      <w:r>
        <w:rPr>
          <w:spacing w:val="1"/>
        </w:rPr>
        <w:t> </w:t>
      </w:r>
      <w:r>
        <w:rPr/>
        <w:t>2020), bem como em pacientes jovens, idosos e imunossuprimidos (LIMA, 2020). No</w:t>
      </w:r>
      <w:r>
        <w:rPr>
          <w:spacing w:val="1"/>
        </w:rPr>
        <w:t> </w:t>
      </w:r>
      <w:r>
        <w:rPr/>
        <w:t>que diz respeito a diagnóstico diferencial, na COVID-19 a febre é geralmente mais</w:t>
      </w:r>
      <w:r>
        <w:rPr>
          <w:spacing w:val="1"/>
        </w:rPr>
        <w:t> </w:t>
      </w:r>
      <w:r>
        <w:rPr/>
        <w:t>precoce (ZAYET et</w:t>
      </w:r>
      <w:r>
        <w:rPr>
          <w:spacing w:val="1"/>
        </w:rPr>
        <w:t> </w:t>
      </w:r>
      <w:r>
        <w:rPr/>
        <w:t>al., 2020) e persistente (LIMA, 2020) que na Influenza (gripe</w:t>
      </w:r>
      <w:r>
        <w:rPr>
          <w:spacing w:val="1"/>
        </w:rPr>
        <w:t> </w:t>
      </w:r>
      <w:r>
        <w:rPr/>
        <w:t>comum).</w:t>
      </w:r>
    </w:p>
    <w:p>
      <w:pPr>
        <w:pStyle w:val="BodyText"/>
        <w:spacing w:line="360" w:lineRule="auto" w:before="1"/>
        <w:ind w:right="1276" w:firstLine="710"/>
      </w:pPr>
      <w:r>
        <w:rPr/>
        <w:t>Zayet</w:t>
      </w:r>
      <w:r>
        <w:rPr>
          <w:spacing w:val="20"/>
        </w:rPr>
        <w:t> </w:t>
      </w:r>
      <w:r>
        <w:rPr/>
        <w:t>et</w:t>
      </w:r>
      <w:r>
        <w:rPr>
          <w:spacing w:val="16"/>
        </w:rPr>
        <w:t> </w:t>
      </w:r>
      <w:r>
        <w:rPr/>
        <w:t>al.</w:t>
      </w:r>
      <w:r>
        <w:rPr>
          <w:spacing w:val="17"/>
        </w:rPr>
        <w:t> </w:t>
      </w:r>
      <w:r>
        <w:rPr/>
        <w:t>(2020)</w:t>
      </w:r>
      <w:r>
        <w:rPr>
          <w:spacing w:val="21"/>
        </w:rPr>
        <w:t> </w:t>
      </w:r>
      <w:r>
        <w:rPr/>
        <w:t>identificaram</w:t>
      </w:r>
      <w:r>
        <w:rPr>
          <w:spacing w:val="7"/>
        </w:rPr>
        <w:t> </w:t>
      </w:r>
      <w:r>
        <w:rPr/>
        <w:t>dois</w:t>
      </w:r>
      <w:r>
        <w:rPr>
          <w:spacing w:val="18"/>
        </w:rPr>
        <w:t> </w:t>
      </w:r>
      <w:r>
        <w:rPr/>
        <w:t>sintomas</w:t>
      </w:r>
      <w:r>
        <w:rPr>
          <w:spacing w:val="13"/>
        </w:rPr>
        <w:t> </w:t>
      </w:r>
      <w:r>
        <w:rPr/>
        <w:t>otorrinolaringológicos</w:t>
      </w:r>
      <w:r>
        <w:rPr>
          <w:spacing w:val="14"/>
        </w:rPr>
        <w:t> </w:t>
      </w:r>
      <w:r>
        <w:rPr/>
        <w:t>(anosmia</w:t>
      </w:r>
      <w:r>
        <w:rPr>
          <w:spacing w:val="-58"/>
        </w:rPr>
        <w:t> </w:t>
      </w:r>
      <w:r>
        <w:rPr/>
        <w:t>e disgeusia) presentes em metade dos pacientes avaliados. Esse pode ser um ponto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suspeita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(ZAYET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Entretanto,</w:t>
      </w:r>
      <w:r>
        <w:rPr>
          <w:spacing w:val="1"/>
        </w:rPr>
        <w:t> </w:t>
      </w:r>
      <w:r>
        <w:rPr/>
        <w:t>outras</w:t>
      </w:r>
      <w:r>
        <w:rPr>
          <w:spacing w:val="1"/>
        </w:rPr>
        <w:t> </w:t>
      </w:r>
      <w:r>
        <w:rPr/>
        <w:t>infecções do trato respiratório também podem cursar com dano direto aos neurônios do</w:t>
      </w:r>
      <w:r>
        <w:rPr>
          <w:spacing w:val="1"/>
        </w:rPr>
        <w:t> </w:t>
      </w:r>
      <w:r>
        <w:rPr/>
        <w:t>epitélio olfatório, correspondendo a 18-45% dos casos de anosmia (CAVAZZANA et</w:t>
      </w:r>
      <w:r>
        <w:rPr>
          <w:spacing w:val="1"/>
        </w:rPr>
        <w:t> </w:t>
      </w:r>
      <w:r>
        <w:rPr/>
        <w:t>al.,</w:t>
      </w:r>
      <w:r>
        <w:rPr>
          <w:spacing w:val="3"/>
        </w:rPr>
        <w:t> </w:t>
      </w:r>
      <w:r>
        <w:rPr/>
        <w:t>2020).</w:t>
      </w:r>
    </w:p>
    <w:p>
      <w:pPr>
        <w:pStyle w:val="BodyText"/>
        <w:spacing w:line="360" w:lineRule="auto"/>
        <w:ind w:right="1274" w:firstLine="710"/>
      </w:pPr>
      <w:r>
        <w:rPr/>
        <w:t>Pacientes com mais sintomas tendem a demandar atendimento em unidade de</w:t>
      </w:r>
      <w:r>
        <w:rPr>
          <w:spacing w:val="1"/>
        </w:rPr>
        <w:t> </w:t>
      </w:r>
      <w:r>
        <w:rPr/>
        <w:t>terapia intensiva (UTI). Exemplo disso é que aqueles com dispneia têm 48 vezes mais</w:t>
      </w:r>
      <w:r>
        <w:rPr>
          <w:spacing w:val="1"/>
        </w:rPr>
        <w:t> </w:t>
      </w:r>
      <w:r>
        <w:rPr/>
        <w:t>chance de admissão em UTI que os pacientes livres desse sintoma (GUPTA et</w:t>
      </w:r>
      <w:r>
        <w:rPr>
          <w:spacing w:val="60"/>
        </w:rPr>
        <w:t> </w:t>
      </w:r>
      <w:r>
        <w:rPr/>
        <w:t>al.,</w:t>
      </w:r>
      <w:r>
        <w:rPr>
          <w:spacing w:val="1"/>
        </w:rPr>
        <w:t> </w:t>
      </w:r>
      <w:r>
        <w:rPr/>
        <w:t>2020).</w:t>
      </w:r>
      <w:r>
        <w:rPr>
          <w:spacing w:val="17"/>
        </w:rPr>
        <w:t> </w:t>
      </w:r>
      <w:r>
        <w:rPr/>
        <w:t>Pacientes</w:t>
      </w:r>
      <w:r>
        <w:rPr>
          <w:spacing w:val="14"/>
        </w:rPr>
        <w:t> </w:t>
      </w:r>
      <w:r>
        <w:rPr/>
        <w:t>com</w:t>
      </w:r>
      <w:r>
        <w:rPr>
          <w:spacing w:val="7"/>
        </w:rPr>
        <w:t> </w:t>
      </w:r>
      <w:r>
        <w:rPr/>
        <w:t>pneumonia</w:t>
      </w:r>
      <w:r>
        <w:rPr>
          <w:spacing w:val="14"/>
        </w:rPr>
        <w:t> </w:t>
      </w:r>
      <w:r>
        <w:rPr/>
        <w:t>também</w:t>
      </w:r>
      <w:r>
        <w:rPr>
          <w:spacing w:val="12"/>
        </w:rPr>
        <w:t> </w:t>
      </w:r>
      <w:r>
        <w:rPr/>
        <w:t>estão</w:t>
      </w:r>
      <w:r>
        <w:rPr>
          <w:spacing w:val="16"/>
        </w:rPr>
        <w:t> </w:t>
      </w:r>
      <w:r>
        <w:rPr/>
        <w:t>mais</w:t>
      </w:r>
      <w:r>
        <w:rPr>
          <w:spacing w:val="18"/>
        </w:rPr>
        <w:t> </w:t>
      </w:r>
      <w:r>
        <w:rPr/>
        <w:t>susceptíveis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/>
        <w:t>apresentar</w:t>
      </w:r>
      <w:r>
        <w:rPr>
          <w:spacing w:val="17"/>
        </w:rPr>
        <w:t> </w:t>
      </w:r>
      <w:r>
        <w:rPr/>
        <w:t>quadros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2"/>
      </w:pPr>
      <w:r>
        <w:rPr/>
        <w:t>críticos.</w:t>
      </w:r>
      <w:r>
        <w:rPr>
          <w:spacing w:val="1"/>
        </w:rPr>
        <w:t> </w:t>
      </w:r>
      <w:r>
        <w:rPr/>
        <w:t>Kadiane-Oussou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(2020)</w:t>
      </w:r>
      <w:r>
        <w:rPr>
          <w:spacing w:val="1"/>
        </w:rPr>
        <w:t> </w:t>
      </w:r>
      <w:r>
        <w:rPr/>
        <w:t>identificaram que</w:t>
      </w:r>
      <w:r>
        <w:rPr>
          <w:spacing w:val="1"/>
        </w:rPr>
        <w:t> </w:t>
      </w:r>
      <w:r>
        <w:rPr/>
        <w:t>21,8%</w:t>
      </w:r>
      <w:r>
        <w:rPr>
          <w:spacing w:val="1"/>
        </w:rPr>
        <w:t> </w:t>
      </w:r>
      <w:r>
        <w:rPr/>
        <w:t>dos pacientes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pneumonia foram admitidos ou transferidos para a UTI, enquanto nenhum dos pacientes</w:t>
      </w:r>
      <w:r>
        <w:rPr>
          <w:spacing w:val="-57"/>
        </w:rPr>
        <w:t> </w:t>
      </w:r>
      <w:r>
        <w:rPr/>
        <w:t>sem</w:t>
      </w:r>
      <w:r>
        <w:rPr>
          <w:spacing w:val="-8"/>
        </w:rPr>
        <w:t> </w:t>
      </w:r>
      <w:r>
        <w:rPr/>
        <w:t>pneumonia</w:t>
      </w:r>
      <w:r>
        <w:rPr>
          <w:spacing w:val="1"/>
        </w:rPr>
        <w:t> </w:t>
      </w:r>
      <w:r>
        <w:rPr/>
        <w:t>demandaram</w:t>
      </w:r>
      <w:r>
        <w:rPr>
          <w:spacing w:val="-3"/>
        </w:rPr>
        <w:t> </w:t>
      </w:r>
      <w:r>
        <w:rPr/>
        <w:t>internação</w:t>
      </w:r>
      <w:r>
        <w:rPr>
          <w:spacing w:val="6"/>
        </w:rPr>
        <w:t> </w:t>
      </w:r>
      <w:r>
        <w:rPr/>
        <w:t>na UTI.</w:t>
      </w:r>
    </w:p>
    <w:p>
      <w:pPr>
        <w:pStyle w:val="BodyText"/>
        <w:spacing w:line="360" w:lineRule="auto" w:before="1"/>
        <w:ind w:right="1272" w:firstLine="710"/>
      </w:pPr>
      <w:r>
        <w:rPr/>
        <w:t>No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estudo,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achados</w:t>
      </w:r>
      <w:r>
        <w:rPr>
          <w:spacing w:val="1"/>
        </w:rPr>
        <w:t> </w:t>
      </w:r>
      <w:r>
        <w:rPr/>
        <w:t>laboratoriais</w:t>
      </w:r>
      <w:r>
        <w:rPr>
          <w:spacing w:val="1"/>
        </w:rPr>
        <w:t> </w:t>
      </w:r>
      <w:r>
        <w:rPr/>
        <w:t>mais</w:t>
      </w:r>
      <w:r>
        <w:rPr>
          <w:spacing w:val="61"/>
        </w:rPr>
        <w:t> </w:t>
      </w:r>
      <w:r>
        <w:rPr/>
        <w:t>significativos</w:t>
      </w:r>
      <w:r>
        <w:rPr>
          <w:spacing w:val="61"/>
        </w:rPr>
        <w:t> </w:t>
      </w:r>
      <w:r>
        <w:rPr/>
        <w:t>foram</w:t>
      </w:r>
      <w:r>
        <w:rPr>
          <w:spacing w:val="1"/>
        </w:rPr>
        <w:t> </w:t>
      </w:r>
      <w:r>
        <w:rPr/>
        <w:t>linfopenia (GUPTA et al., 2020; QIU et al., 2020; XIONG et al., 2020); elevação de</w:t>
      </w:r>
      <w:r>
        <w:rPr>
          <w:spacing w:val="1"/>
        </w:rPr>
        <w:t> </w:t>
      </w:r>
      <w:r>
        <w:rPr/>
        <w:t>proteína C reativa (COVINO et al., 2020; ZHANG et al., 2020; XIONG et al., 2020) e</w:t>
      </w:r>
      <w:r>
        <w:rPr>
          <w:spacing w:val="1"/>
        </w:rPr>
        <w:t> </w:t>
      </w:r>
      <w:r>
        <w:rPr/>
        <w:t>aumento de lactato desidrogenase (COVINO et al., 2020; ZHANG et al., 2020; XIONG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al.;</w:t>
      </w:r>
      <w:r>
        <w:rPr>
          <w:spacing w:val="1"/>
        </w:rPr>
        <w:t> </w:t>
      </w:r>
      <w:r>
        <w:rPr/>
        <w:t>2020),</w:t>
      </w:r>
      <w:r>
        <w:rPr>
          <w:spacing w:val="1"/>
        </w:rPr>
        <w:t> </w:t>
      </w:r>
      <w:r>
        <w:rPr/>
        <w:t>em conformidade</w:t>
      </w:r>
      <w:r>
        <w:rPr>
          <w:spacing w:val="1"/>
        </w:rPr>
        <w:t> </w:t>
      </w:r>
      <w:r>
        <w:rPr/>
        <w:t>com estudos</w:t>
      </w:r>
      <w:r>
        <w:rPr>
          <w:spacing w:val="1"/>
        </w:rPr>
        <w:t> </w:t>
      </w:r>
      <w:r>
        <w:rPr/>
        <w:t>anteriores</w:t>
      </w:r>
      <w:r>
        <w:rPr>
          <w:spacing w:val="1"/>
        </w:rPr>
        <w:t> </w:t>
      </w:r>
      <w:r>
        <w:rPr/>
        <w:t>(TERCEIRO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Também se destacaram elevação de D-dímero (COVINO et al., 2020; XIONG et al.,</w:t>
      </w:r>
      <w:r>
        <w:rPr>
          <w:spacing w:val="1"/>
        </w:rPr>
        <w:t> </w:t>
      </w:r>
      <w:r>
        <w:rPr/>
        <w:t>2020),</w:t>
      </w:r>
      <w:r>
        <w:rPr>
          <w:spacing w:val="1"/>
        </w:rPr>
        <w:t> </w:t>
      </w:r>
      <w:r>
        <w:rPr/>
        <w:t>procalcitonina</w:t>
      </w:r>
      <w:r>
        <w:rPr>
          <w:spacing w:val="1"/>
        </w:rPr>
        <w:t> </w:t>
      </w:r>
      <w:r>
        <w:rPr/>
        <w:t>(QIU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2020;</w:t>
      </w:r>
      <w:r>
        <w:rPr>
          <w:spacing w:val="1"/>
        </w:rPr>
        <w:t> </w:t>
      </w:r>
      <w:r>
        <w:rPr/>
        <w:t>XIONG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creatinina</w:t>
      </w:r>
      <w:r>
        <w:rPr>
          <w:spacing w:val="1"/>
        </w:rPr>
        <w:t> </w:t>
      </w:r>
      <w:r>
        <w:rPr/>
        <w:t>sérica</w:t>
      </w:r>
      <w:r>
        <w:rPr>
          <w:spacing w:val="1"/>
        </w:rPr>
        <w:t> </w:t>
      </w:r>
      <w:r>
        <w:rPr/>
        <w:t>(GUPTA</w:t>
      </w:r>
      <w:r>
        <w:rPr>
          <w:spacing w:val="-5"/>
        </w:rPr>
        <w:t> </w:t>
      </w:r>
      <w:r>
        <w:rPr/>
        <w:t>et</w:t>
      </w:r>
      <w:r>
        <w:rPr>
          <w:spacing w:val="2"/>
        </w:rPr>
        <w:t> </w:t>
      </w:r>
      <w:r>
        <w:rPr/>
        <w:t>al.,</w:t>
      </w:r>
      <w:r>
        <w:rPr>
          <w:spacing w:val="4"/>
        </w:rPr>
        <w:t> </w:t>
      </w:r>
      <w:r>
        <w:rPr/>
        <w:t>2020;</w:t>
      </w:r>
      <w:r>
        <w:rPr>
          <w:spacing w:val="-3"/>
        </w:rPr>
        <w:t> </w:t>
      </w:r>
      <w:r>
        <w:rPr/>
        <w:t>XIONG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4"/>
        </w:rPr>
        <w:t> </w:t>
      </w:r>
      <w:r>
        <w:rPr/>
        <w:t>2020).</w:t>
      </w:r>
    </w:p>
    <w:p>
      <w:pPr>
        <w:pStyle w:val="BodyText"/>
        <w:spacing w:line="360" w:lineRule="auto" w:before="2"/>
        <w:ind w:right="1277" w:firstLine="710"/>
      </w:pPr>
      <w:r>
        <w:rPr/>
        <w:t>Conforme as Diretrizes para Diagnóstico e Tratamento da COVID-19 no Brasil,</w:t>
      </w:r>
      <w:r>
        <w:rPr>
          <w:spacing w:val="1"/>
        </w:rPr>
        <w:t> </w:t>
      </w:r>
      <w:r>
        <w:rPr/>
        <w:t>leucopenia,</w:t>
      </w:r>
      <w:r>
        <w:rPr>
          <w:spacing w:val="1"/>
        </w:rPr>
        <w:t> </w:t>
      </w:r>
      <w:r>
        <w:rPr/>
        <w:t>linfopenia,</w:t>
      </w:r>
      <w:r>
        <w:rPr>
          <w:spacing w:val="1"/>
        </w:rPr>
        <w:t> </w:t>
      </w:r>
      <w:r>
        <w:rPr/>
        <w:t>leucocitose,</w:t>
      </w:r>
      <w:r>
        <w:rPr>
          <w:spacing w:val="1"/>
        </w:rPr>
        <w:t> </w:t>
      </w:r>
      <w:r>
        <w:rPr/>
        <w:t>transaminases</w:t>
      </w:r>
      <w:r>
        <w:rPr>
          <w:spacing w:val="1"/>
        </w:rPr>
        <w:t> </w:t>
      </w:r>
      <w:r>
        <w:rPr/>
        <w:t>hepáticas</w:t>
      </w:r>
      <w:r>
        <w:rPr>
          <w:spacing w:val="1"/>
        </w:rPr>
        <w:t> </w:t>
      </w:r>
      <w:r>
        <w:rPr/>
        <w:t>elevadas,</w:t>
      </w:r>
      <w:r>
        <w:rPr>
          <w:spacing w:val="1"/>
        </w:rPr>
        <w:t> </w:t>
      </w:r>
      <w:r>
        <w:rPr/>
        <w:t>neutrofilia,</w:t>
      </w:r>
      <w:r>
        <w:rPr>
          <w:spacing w:val="1"/>
        </w:rPr>
        <w:t> </w:t>
      </w:r>
      <w:r>
        <w:rPr/>
        <w:t>trombocitopenia e elevação de creatinina sérica são anormalidades laboratoriais comuns</w:t>
      </w:r>
      <w:r>
        <w:rPr>
          <w:spacing w:val="-57"/>
        </w:rPr>
        <w:t> </w:t>
      </w:r>
      <w:r>
        <w:rPr/>
        <w:t>em casos graves da doença. De acordo com Gupta et al. (2020), leucocitose, queda de</w:t>
      </w:r>
      <w:r>
        <w:rPr>
          <w:spacing w:val="1"/>
        </w:rPr>
        <w:t> </w:t>
      </w:r>
      <w:r>
        <w:rPr/>
        <w:t>hemoglobina, elevação de ureia, creatinina e enzimas hepáticas são bons preditores de</w:t>
      </w:r>
      <w:r>
        <w:rPr>
          <w:spacing w:val="1"/>
        </w:rPr>
        <w:t> </w:t>
      </w:r>
      <w:r>
        <w:rPr/>
        <w:t>internação</w:t>
      </w:r>
      <w:r>
        <w:rPr>
          <w:spacing w:val="1"/>
        </w:rPr>
        <w:t> </w:t>
      </w:r>
      <w:r>
        <w:rPr/>
        <w:t>em UTI. Além disso, achados laboratoriais presentes nos estudos, como</w:t>
      </w:r>
      <w:r>
        <w:rPr>
          <w:spacing w:val="1"/>
        </w:rPr>
        <w:t> </w:t>
      </w:r>
      <w:r>
        <w:rPr/>
        <w:t>elevação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ALT,</w:t>
      </w:r>
      <w:r>
        <w:rPr>
          <w:spacing w:val="1"/>
        </w:rPr>
        <w:t> </w:t>
      </w:r>
      <w:r>
        <w:rPr/>
        <w:t>LDH,</w:t>
      </w:r>
      <w:r>
        <w:rPr>
          <w:spacing w:val="1"/>
        </w:rPr>
        <w:t> </w:t>
      </w:r>
      <w:r>
        <w:rPr/>
        <w:t>CK,</w:t>
      </w:r>
      <w:r>
        <w:rPr>
          <w:spacing w:val="1"/>
        </w:rPr>
        <w:t> </w:t>
      </w:r>
      <w:r>
        <w:rPr/>
        <w:t>D-dímero,</w:t>
      </w:r>
      <w:r>
        <w:rPr>
          <w:spacing w:val="1"/>
        </w:rPr>
        <w:t> </w:t>
      </w:r>
      <w:r>
        <w:rPr/>
        <w:t>ferritina,</w:t>
      </w:r>
      <w:r>
        <w:rPr>
          <w:spacing w:val="1"/>
        </w:rPr>
        <w:t> </w:t>
      </w:r>
      <w:r>
        <w:rPr/>
        <w:t>IL-6,</w:t>
      </w:r>
      <w:r>
        <w:rPr>
          <w:spacing w:val="1"/>
        </w:rPr>
        <w:t> </w:t>
      </w:r>
      <w:r>
        <w:rPr/>
        <w:t>creatinina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procalcitonina</w:t>
      </w:r>
      <w:r>
        <w:rPr>
          <w:spacing w:val="-57"/>
        </w:rPr>
        <w:t> </w:t>
      </w:r>
      <w:r>
        <w:rPr/>
        <w:t>predizem</w:t>
      </w:r>
      <w:r>
        <w:rPr>
          <w:spacing w:val="-9"/>
        </w:rPr>
        <w:t> </w:t>
      </w:r>
      <w:r>
        <w:rPr/>
        <w:t>de</w:t>
      </w:r>
      <w:r>
        <w:rPr>
          <w:spacing w:val="5"/>
        </w:rPr>
        <w:t> </w:t>
      </w:r>
      <w:r>
        <w:rPr/>
        <w:t>letalidade</w:t>
      </w:r>
      <w:r>
        <w:rPr>
          <w:spacing w:val="-1"/>
        </w:rPr>
        <w:t> </w:t>
      </w:r>
      <w:r>
        <w:rPr/>
        <w:t>(BRASIL,</w:t>
      </w:r>
      <w:r>
        <w:rPr>
          <w:spacing w:val="2"/>
        </w:rPr>
        <w:t> </w:t>
      </w:r>
      <w:r>
        <w:rPr/>
        <w:t>2020b;</w:t>
      </w:r>
      <w:r>
        <w:rPr>
          <w:spacing w:val="-4"/>
        </w:rPr>
        <w:t> </w:t>
      </w:r>
      <w:r>
        <w:rPr/>
        <w:t>COVINO</w:t>
      </w:r>
      <w:r>
        <w:rPr>
          <w:spacing w:val="-1"/>
        </w:rPr>
        <w:t> </w:t>
      </w:r>
      <w:r>
        <w:rPr/>
        <w:t>et al.,</w:t>
      </w:r>
      <w:r>
        <w:rPr>
          <w:spacing w:val="2"/>
        </w:rPr>
        <w:t> </w:t>
      </w:r>
      <w:r>
        <w:rPr/>
        <w:t>2020;</w:t>
      </w:r>
      <w:r>
        <w:rPr>
          <w:spacing w:val="-2"/>
        </w:rPr>
        <w:t> </w:t>
      </w:r>
      <w:r>
        <w:rPr/>
        <w:t>XIONG</w:t>
      </w:r>
      <w:r>
        <w:rPr>
          <w:spacing w:val="-2"/>
        </w:rPr>
        <w:t> </w:t>
      </w:r>
      <w:r>
        <w:rPr/>
        <w:t>et al.,</w:t>
      </w:r>
      <w:r>
        <w:rPr>
          <w:spacing w:val="2"/>
        </w:rPr>
        <w:t> </w:t>
      </w:r>
      <w:r>
        <w:rPr/>
        <w:t>2020).</w:t>
      </w:r>
    </w:p>
    <w:p>
      <w:pPr>
        <w:pStyle w:val="BodyText"/>
        <w:spacing w:line="360" w:lineRule="auto" w:before="1"/>
        <w:ind w:right="1274" w:firstLine="710"/>
      </w:pPr>
      <w:r>
        <w:rPr/>
        <w:t>No que diz respeito aos achados imaginológicos, destacaram-se, na maioria dos</w:t>
      </w:r>
      <w:r>
        <w:rPr>
          <w:spacing w:val="1"/>
        </w:rPr>
        <w:t> </w:t>
      </w:r>
      <w:r>
        <w:rPr/>
        <w:t>estudos, opacificações irregulares unilaterais ou bilaterais. O padrão de vidro fosco foi</w:t>
      </w:r>
      <w:r>
        <w:rPr>
          <w:spacing w:val="1"/>
        </w:rPr>
        <w:t> </w:t>
      </w:r>
      <w:r>
        <w:rPr/>
        <w:t>evidenciado em três estudos (COVINO et al., 2020; ZHANG et al. 2020; QIU et al.,</w:t>
      </w:r>
      <w:r>
        <w:rPr>
          <w:spacing w:val="1"/>
        </w:rPr>
        <w:t> </w:t>
      </w:r>
      <w:r>
        <w:rPr/>
        <w:t>2020). Esses achados corroboram com outros autores, uma vez que apesar de não terem</w:t>
      </w:r>
      <w:r>
        <w:rPr>
          <w:spacing w:val="1"/>
        </w:rPr>
        <w:t> </w:t>
      </w:r>
      <w:r>
        <w:rPr/>
        <w:t>sido determinados achados patognomônicos da COVID-19, é comum encontrar lesões</w:t>
      </w:r>
      <w:r>
        <w:rPr>
          <w:spacing w:val="1"/>
        </w:rPr>
        <w:t> </w:t>
      </w:r>
      <w:r>
        <w:rPr/>
        <w:t>em vidro</w:t>
      </w:r>
      <w:r>
        <w:rPr>
          <w:spacing w:val="1"/>
        </w:rPr>
        <w:t> </w:t>
      </w:r>
      <w:r>
        <w:rPr/>
        <w:t>fosco, acompanhadas ou não</w:t>
      </w:r>
      <w:r>
        <w:rPr>
          <w:spacing w:val="1"/>
        </w:rPr>
        <w:t> </w:t>
      </w:r>
      <w:r>
        <w:rPr/>
        <w:t>de consolidação</w:t>
      </w:r>
      <w:r>
        <w:rPr>
          <w:spacing w:val="60"/>
        </w:rPr>
        <w:t> </w:t>
      </w:r>
      <w:r>
        <w:rPr/>
        <w:t>(LIMA, 2020; TERCEIRO et</w:t>
      </w:r>
      <w:r>
        <w:rPr>
          <w:spacing w:val="1"/>
        </w:rPr>
        <w:t> </w:t>
      </w:r>
      <w:r>
        <w:rPr/>
        <w:t>al., 2020). Conforme TERCEIRO et al. (2020), a pneumonia costuma ser bilateral, com</w:t>
      </w:r>
      <w:r>
        <w:rPr>
          <w:spacing w:val="1"/>
        </w:rPr>
        <w:t> </w:t>
      </w:r>
      <w:r>
        <w:rPr/>
        <w:t>lesões</w:t>
      </w:r>
      <w:r>
        <w:rPr>
          <w:spacing w:val="1"/>
        </w:rPr>
        <w:t> </w:t>
      </w:r>
      <w:r>
        <w:rPr/>
        <w:t>periféricas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comprometimento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lobos</w:t>
      </w:r>
      <w:r>
        <w:rPr>
          <w:spacing w:val="1"/>
        </w:rPr>
        <w:t> </w:t>
      </w:r>
      <w:r>
        <w:rPr/>
        <w:t>inferiores.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linfadenopatias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comprometimento</w:t>
      </w:r>
      <w:r>
        <w:rPr>
          <w:spacing w:val="1"/>
        </w:rPr>
        <w:t> </w:t>
      </w:r>
      <w:r>
        <w:rPr/>
        <w:t>pleural são</w:t>
      </w:r>
      <w:r>
        <w:rPr>
          <w:spacing w:val="1"/>
        </w:rPr>
        <w:t> </w:t>
      </w:r>
      <w:r>
        <w:rPr/>
        <w:t>infrequentes</w:t>
      </w:r>
      <w:r>
        <w:rPr>
          <w:spacing w:val="1"/>
        </w:rPr>
        <w:t> </w:t>
      </w:r>
      <w:r>
        <w:rPr/>
        <w:t>(TERCEIRO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Zhang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(2020)</w:t>
      </w:r>
      <w:r>
        <w:rPr>
          <w:spacing w:val="1"/>
        </w:rPr>
        <w:t> </w:t>
      </w:r>
      <w:r>
        <w:rPr/>
        <w:t>destacam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progressão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achados</w:t>
      </w:r>
      <w:r>
        <w:rPr>
          <w:spacing w:val="1"/>
        </w:rPr>
        <w:t> </w:t>
      </w:r>
      <w:r>
        <w:rPr/>
        <w:t>radiológicos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rápida,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pico</w:t>
      </w:r>
      <w:r>
        <w:rPr>
          <w:spacing w:val="1"/>
        </w:rPr>
        <w:t> </w:t>
      </w:r>
      <w:r>
        <w:rPr/>
        <w:t>aproximadamente 2</w:t>
      </w:r>
      <w:r>
        <w:rPr>
          <w:spacing w:val="1"/>
        </w:rPr>
        <w:t> </w:t>
      </w:r>
      <w:r>
        <w:rPr/>
        <w:t>semanas</w:t>
      </w:r>
      <w:r>
        <w:rPr>
          <w:spacing w:val="-1"/>
        </w:rPr>
        <w:t> </w:t>
      </w:r>
      <w:r>
        <w:rPr/>
        <w:t>após</w:t>
      </w:r>
      <w:r>
        <w:rPr>
          <w:spacing w:val="-1"/>
        </w:rPr>
        <w:t> </w:t>
      </w:r>
      <w:r>
        <w:rPr/>
        <w:t>o</w:t>
      </w:r>
      <w:r>
        <w:rPr>
          <w:spacing w:val="6"/>
        </w:rPr>
        <w:t> </w:t>
      </w:r>
      <w:r>
        <w:rPr/>
        <w:t>início</w:t>
      </w:r>
      <w:r>
        <w:rPr>
          <w:spacing w:val="5"/>
        </w:rPr>
        <w:t> </w:t>
      </w:r>
      <w:r>
        <w:rPr/>
        <w:t>dos</w:t>
      </w:r>
      <w:r>
        <w:rPr>
          <w:spacing w:val="-1"/>
        </w:rPr>
        <w:t> </w:t>
      </w:r>
      <w:r>
        <w:rPr/>
        <w:t>sintomas</w:t>
      </w:r>
      <w:r>
        <w:rPr>
          <w:spacing w:val="-1"/>
        </w:rPr>
        <w:t> </w:t>
      </w:r>
      <w:r>
        <w:rPr/>
        <w:t>nos adultos.</w:t>
      </w:r>
    </w:p>
    <w:p>
      <w:pPr>
        <w:pStyle w:val="BodyText"/>
        <w:spacing w:line="360" w:lineRule="auto"/>
        <w:ind w:right="1272" w:firstLine="710"/>
      </w:pPr>
      <w:r>
        <w:rPr/>
        <w:t>No presente estudo, a letalidade variou de 6% a 33,3%. Nesse sentido, dados da</w:t>
      </w:r>
      <w:r>
        <w:rPr>
          <w:spacing w:val="1"/>
        </w:rPr>
        <w:t> </w:t>
      </w:r>
      <w:r>
        <w:rPr/>
        <w:t>Organização Mundial da Saúde até 11 de junho de 2020 estimam que a taxa global de</w:t>
      </w:r>
      <w:r>
        <w:rPr>
          <w:spacing w:val="1"/>
        </w:rPr>
        <w:t> </w:t>
      </w:r>
      <w:r>
        <w:rPr/>
        <w:t>letalidade seja de 5,7%, com variação considerável entre os países (BMJ, 2020). A</w:t>
      </w:r>
      <w:r>
        <w:rPr>
          <w:spacing w:val="1"/>
        </w:rPr>
        <w:t> </w:t>
      </w:r>
      <w:r>
        <w:rPr/>
        <w:t>respeito</w:t>
      </w:r>
      <w:r>
        <w:rPr>
          <w:spacing w:val="12"/>
        </w:rPr>
        <w:t> </w:t>
      </w:r>
      <w:r>
        <w:rPr/>
        <w:t>disso,</w:t>
      </w:r>
      <w:r>
        <w:rPr>
          <w:spacing w:val="9"/>
        </w:rPr>
        <w:t> </w:t>
      </w:r>
      <w:r>
        <w:rPr/>
        <w:t>Souza</w:t>
      </w:r>
      <w:r>
        <w:rPr>
          <w:spacing w:val="7"/>
        </w:rPr>
        <w:t> </w:t>
      </w:r>
      <w:r>
        <w:rPr/>
        <w:t>et</w:t>
      </w:r>
      <w:r>
        <w:rPr>
          <w:spacing w:val="7"/>
        </w:rPr>
        <w:t> </w:t>
      </w:r>
      <w:r>
        <w:rPr/>
        <w:t>al.</w:t>
      </w:r>
      <w:r>
        <w:rPr>
          <w:spacing w:val="8"/>
        </w:rPr>
        <w:t> </w:t>
      </w:r>
      <w:r>
        <w:rPr/>
        <w:t>(2020)</w:t>
      </w:r>
      <w:r>
        <w:rPr>
          <w:spacing w:val="9"/>
        </w:rPr>
        <w:t> </w:t>
      </w:r>
      <w:r>
        <w:rPr/>
        <w:t>explica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diferenças</w:t>
      </w:r>
      <w:r>
        <w:rPr>
          <w:spacing w:val="5"/>
        </w:rPr>
        <w:t> </w:t>
      </w:r>
      <w:r>
        <w:rPr/>
        <w:t>espaçotemporais</w:t>
      </w:r>
      <w:r>
        <w:rPr>
          <w:spacing w:val="4"/>
        </w:rPr>
        <w:t> </w:t>
      </w:r>
      <w:r>
        <w:rPr/>
        <w:t>na</w:t>
      </w:r>
      <w:r>
        <w:rPr>
          <w:spacing w:val="11"/>
        </w:rPr>
        <w:t> </w:t>
      </w:r>
      <w:r>
        <w:rPr/>
        <w:t>letalidade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2" w:lineRule="auto" w:before="90"/>
        <w:ind w:right="1278"/>
      </w:pPr>
      <w:r>
        <w:rPr/>
        <w:t>por COVID-19 podem refletir desigualdades sociais, econômicas, culturais e estruturais.</w:t>
      </w:r>
      <w:r>
        <w:rPr>
          <w:spacing w:val="-57"/>
        </w:rPr>
        <w:t> </w:t>
      </w:r>
      <w:r>
        <w:rPr/>
        <w:t>Ademais, Escobar e Monteiro (2020) observaram relação entre a letalidade e a faixa</w:t>
      </w:r>
      <w:r>
        <w:rPr>
          <w:spacing w:val="1"/>
        </w:rPr>
        <w:t> </w:t>
      </w:r>
      <w:r>
        <w:rPr/>
        <w:t>etária,</w:t>
      </w:r>
      <w:r>
        <w:rPr>
          <w:spacing w:val="3"/>
        </w:rPr>
        <w:t> </w:t>
      </w:r>
      <w:r>
        <w:rPr/>
        <w:t>o</w:t>
      </w:r>
      <w:r>
        <w:rPr>
          <w:spacing w:val="2"/>
        </w:rPr>
        <w:t> </w:t>
      </w:r>
      <w:r>
        <w:rPr/>
        <w:t>gênero</w:t>
      </w:r>
      <w:r>
        <w:rPr>
          <w:spacing w:val="5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-5"/>
        </w:rPr>
        <w:t> </w:t>
      </w:r>
      <w:r>
        <w:rPr/>
        <w:t>cor</w:t>
      </w:r>
      <w:r>
        <w:rPr>
          <w:spacing w:val="3"/>
        </w:rPr>
        <w:t> </w:t>
      </w:r>
      <w:r>
        <w:rPr/>
        <w:t>da</w:t>
      </w:r>
      <w:r>
        <w:rPr>
          <w:spacing w:val="-5"/>
        </w:rPr>
        <w:t> </w:t>
      </w:r>
      <w:r>
        <w:rPr/>
        <w:t>população</w:t>
      </w:r>
      <w:r>
        <w:rPr>
          <w:spacing w:val="6"/>
        </w:rPr>
        <w:t> </w:t>
      </w:r>
      <w:r>
        <w:rPr/>
        <w:t>avaliada.</w:t>
      </w:r>
    </w:p>
    <w:p>
      <w:pPr>
        <w:pStyle w:val="Heading2"/>
        <w:numPr>
          <w:ilvl w:val="1"/>
          <w:numId w:val="1"/>
        </w:numPr>
        <w:tabs>
          <w:tab w:pos="1445" w:val="left" w:leader="none"/>
        </w:tabs>
        <w:spacing w:line="240" w:lineRule="auto" w:before="161" w:after="0"/>
        <w:ind w:left="1445" w:right="0" w:hanging="366"/>
        <w:jc w:val="both"/>
      </w:pPr>
      <w:r>
        <w:rPr/>
        <w:t>Perfil</w:t>
      </w:r>
      <w:r>
        <w:rPr>
          <w:spacing w:val="-6"/>
        </w:rPr>
        <w:t> </w:t>
      </w:r>
      <w:r>
        <w:rPr/>
        <w:t>clínico</w:t>
      </w:r>
      <w:r>
        <w:rPr>
          <w:spacing w:val="-2"/>
        </w:rPr>
        <w:t> </w:t>
      </w:r>
      <w:r>
        <w:rPr/>
        <w:t>dos</w:t>
      </w:r>
      <w:r>
        <w:rPr>
          <w:spacing w:val="-3"/>
        </w:rPr>
        <w:t> </w:t>
      </w:r>
      <w:r>
        <w:rPr/>
        <w:t>pacientes</w:t>
      </w:r>
      <w:r>
        <w:rPr>
          <w:spacing w:val="-3"/>
        </w:rPr>
        <w:t> </w:t>
      </w:r>
      <w:r>
        <w:rPr/>
        <w:t>pediátricos</w:t>
      </w:r>
    </w:p>
    <w:p>
      <w:pPr>
        <w:pStyle w:val="BodyText"/>
        <w:spacing w:before="3"/>
        <w:ind w:left="0"/>
        <w:jc w:val="left"/>
        <w:rPr>
          <w:b/>
          <w:sz w:val="25"/>
        </w:rPr>
      </w:pPr>
    </w:p>
    <w:p>
      <w:pPr>
        <w:pStyle w:val="BodyText"/>
        <w:spacing w:line="360" w:lineRule="auto"/>
        <w:ind w:right="1275" w:firstLine="710"/>
      </w:pPr>
      <w:r>
        <w:rPr/>
        <w:t>Dentre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infecção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SARS-CoV-2</w:t>
      </w:r>
      <w:r>
        <w:rPr>
          <w:spacing w:val="1"/>
        </w:rPr>
        <w:t> </w:t>
      </w:r>
      <w:r>
        <w:rPr/>
        <w:t>confirmados,</w:t>
      </w:r>
      <w:r>
        <w:rPr>
          <w:spacing w:val="1"/>
        </w:rPr>
        <w:t> </w:t>
      </w:r>
      <w:r>
        <w:rPr/>
        <w:t>até</w:t>
      </w:r>
      <w:r>
        <w:rPr>
          <w:spacing w:val="1"/>
        </w:rPr>
        <w:t> </w:t>
      </w:r>
      <w:r>
        <w:rPr/>
        <w:t>5%</w:t>
      </w:r>
      <w:r>
        <w:rPr>
          <w:spacing w:val="60"/>
        </w:rPr>
        <w:t> </w:t>
      </w:r>
      <w:r>
        <w:rPr/>
        <w:t>são</w:t>
      </w:r>
      <w:r>
        <w:rPr>
          <w:spacing w:val="1"/>
        </w:rPr>
        <w:t> </w:t>
      </w:r>
      <w:r>
        <w:rPr/>
        <w:t>crianças,</w:t>
      </w:r>
      <w:r>
        <w:rPr>
          <w:spacing w:val="1"/>
        </w:rPr>
        <w:t> </w:t>
      </w:r>
      <w:r>
        <w:rPr/>
        <w:t>variando</w:t>
      </w:r>
      <w:r>
        <w:rPr>
          <w:spacing w:val="1"/>
        </w:rPr>
        <w:t> </w:t>
      </w:r>
      <w:r>
        <w:rPr/>
        <w:t>com a</w:t>
      </w:r>
      <w:r>
        <w:rPr>
          <w:spacing w:val="1"/>
        </w:rPr>
        <w:t> </w:t>
      </w:r>
      <w:r>
        <w:rPr/>
        <w:t>localização</w:t>
      </w:r>
      <w:r>
        <w:rPr>
          <w:spacing w:val="1"/>
        </w:rPr>
        <w:t> </w:t>
      </w:r>
      <w:r>
        <w:rPr/>
        <w:t>geográfica</w:t>
      </w:r>
      <w:r>
        <w:rPr>
          <w:spacing w:val="1"/>
        </w:rPr>
        <w:t> </w:t>
      </w:r>
      <w:r>
        <w:rPr/>
        <w:t>(BMJ, 2020).</w:t>
      </w:r>
      <w:r>
        <w:rPr>
          <w:spacing w:val="1"/>
        </w:rPr>
        <w:t> </w:t>
      </w:r>
      <w:r>
        <w:rPr/>
        <w:t>Zhang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(2020)</w:t>
      </w:r>
      <w:r>
        <w:rPr>
          <w:spacing w:val="1"/>
        </w:rPr>
        <w:t> </w:t>
      </w:r>
      <w:r>
        <w:rPr/>
        <w:t>identificaram que a morbidade em crianças na China, Itália e Estados Unidos foi de</w:t>
      </w:r>
      <w:r>
        <w:rPr>
          <w:spacing w:val="1"/>
        </w:rPr>
        <w:t> </w:t>
      </w:r>
      <w:r>
        <w:rPr/>
        <w:t>0,9%,</w:t>
      </w:r>
      <w:r>
        <w:rPr>
          <w:spacing w:val="-2"/>
        </w:rPr>
        <w:t> </w:t>
      </w:r>
      <w:r>
        <w:rPr/>
        <w:t>1,2%</w:t>
      </w:r>
      <w:r>
        <w:rPr>
          <w:spacing w:val="3"/>
        </w:rPr>
        <w:t> </w:t>
      </w:r>
      <w:r>
        <w:rPr/>
        <w:t>e</w:t>
      </w:r>
      <w:r>
        <w:rPr>
          <w:spacing w:val="-4"/>
        </w:rPr>
        <w:t> </w:t>
      </w:r>
      <w:r>
        <w:rPr/>
        <w:t>5%,</w:t>
      </w:r>
      <w:r>
        <w:rPr>
          <w:spacing w:val="-1"/>
        </w:rPr>
        <w:t> </w:t>
      </w:r>
      <w:r>
        <w:rPr/>
        <w:t>respectivamente.</w:t>
      </w:r>
    </w:p>
    <w:p>
      <w:pPr>
        <w:pStyle w:val="BodyText"/>
        <w:spacing w:line="360" w:lineRule="auto" w:before="1"/>
        <w:ind w:right="1277" w:firstLine="710"/>
      </w:pPr>
      <w:r>
        <w:rPr/>
        <w:t>O curso clínico da COVID-19 também é menos severo ou mesmo assintomático</w:t>
      </w:r>
      <w:r>
        <w:rPr>
          <w:spacing w:val="1"/>
        </w:rPr>
        <w:t> </w:t>
      </w:r>
      <w:r>
        <w:rPr/>
        <w:t>em até 95% das crianças</w:t>
      </w:r>
      <w:r>
        <w:rPr>
          <w:spacing w:val="1"/>
        </w:rPr>
        <w:t> </w:t>
      </w:r>
      <w:r>
        <w:rPr/>
        <w:t>(BANERJEE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2020; BMJ,</w:t>
      </w:r>
      <w:r>
        <w:rPr>
          <w:spacing w:val="1"/>
        </w:rPr>
        <w:t> </w:t>
      </w:r>
      <w:r>
        <w:rPr/>
        <w:t>2020). Febre e sintomas</w:t>
      </w:r>
      <w:r>
        <w:rPr>
          <w:spacing w:val="1"/>
        </w:rPr>
        <w:t> </w:t>
      </w:r>
      <w:r>
        <w:rPr/>
        <w:t>respiratórios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comuns,</w:t>
      </w:r>
      <w:r>
        <w:rPr>
          <w:spacing w:val="1"/>
        </w:rPr>
        <w:t> </w:t>
      </w:r>
      <w:r>
        <w:rPr/>
        <w:t>apesar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muitas</w:t>
      </w:r>
      <w:r>
        <w:rPr>
          <w:spacing w:val="1"/>
        </w:rPr>
        <w:t> </w:t>
      </w:r>
      <w:r>
        <w:rPr/>
        <w:t>apresentarem</w:t>
      </w:r>
      <w:r>
        <w:rPr>
          <w:spacing w:val="1"/>
        </w:rPr>
        <w:t> </w:t>
      </w:r>
      <w:r>
        <w:rPr/>
        <w:t>sintomas</w:t>
      </w:r>
      <w:r>
        <w:rPr>
          <w:spacing w:val="1"/>
        </w:rPr>
        <w:t> </w:t>
      </w:r>
      <w:r>
        <w:rPr/>
        <w:t>gastrintestinais</w:t>
      </w:r>
      <w:r>
        <w:rPr>
          <w:spacing w:val="-1"/>
        </w:rPr>
        <w:t> </w:t>
      </w:r>
      <w:r>
        <w:rPr/>
        <w:t>(MEENA</w:t>
      </w:r>
      <w:r>
        <w:rPr>
          <w:spacing w:val="-5"/>
        </w:rPr>
        <w:t> </w:t>
      </w:r>
      <w:r>
        <w:rPr/>
        <w:t>et</w:t>
      </w:r>
      <w:r>
        <w:rPr>
          <w:spacing w:val="7"/>
        </w:rPr>
        <w:t> </w:t>
      </w:r>
      <w:r>
        <w:rPr/>
        <w:t>al.,</w:t>
      </w:r>
      <w:r>
        <w:rPr>
          <w:spacing w:val="3"/>
        </w:rPr>
        <w:t> </w:t>
      </w:r>
      <w:r>
        <w:rPr/>
        <w:t>2020;</w:t>
      </w:r>
      <w:r>
        <w:rPr>
          <w:spacing w:val="2"/>
        </w:rPr>
        <w:t> </w:t>
      </w:r>
      <w:r>
        <w:rPr/>
        <w:t>QIU</w:t>
      </w:r>
      <w:r>
        <w:rPr>
          <w:spacing w:val="1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3"/>
        </w:rPr>
        <w:t> </w:t>
      </w:r>
      <w:r>
        <w:rPr/>
        <w:t>2020).</w:t>
      </w:r>
    </w:p>
    <w:p>
      <w:pPr>
        <w:pStyle w:val="BodyText"/>
        <w:spacing w:line="360" w:lineRule="auto"/>
        <w:ind w:right="1278" w:firstLine="710"/>
      </w:pPr>
      <w:r>
        <w:rPr/>
        <w:t>Nos estudos incluídos, o quadro clínico de pacientes pediátricos foi leve em 18%</w:t>
      </w:r>
      <w:r>
        <w:rPr>
          <w:spacing w:val="-57"/>
        </w:rPr>
        <w:t> </w:t>
      </w:r>
      <w:r>
        <w:rPr/>
        <w:t>(ZHANG et al., 2020) a 47% (QIU et al., 2020) dos casos e moderado em 53% (QIU et</w:t>
      </w:r>
      <w:r>
        <w:rPr>
          <w:spacing w:val="1"/>
        </w:rPr>
        <w:t> </w:t>
      </w:r>
      <w:r>
        <w:rPr/>
        <w:t>al., 2020) a 82% dos casos (ZHANG et al., 2020). Em Qiu et al. (2020) e Zhang et al.</w:t>
      </w:r>
      <w:r>
        <w:rPr>
          <w:spacing w:val="1"/>
        </w:rPr>
        <w:t> </w:t>
      </w:r>
      <w:r>
        <w:rPr/>
        <w:t>(2020) nenhum caso grave foi registrado. Em outros estudos, apenas uma proporção</w:t>
      </w:r>
      <w:r>
        <w:rPr>
          <w:spacing w:val="1"/>
        </w:rPr>
        <w:t> </w:t>
      </w:r>
      <w:r>
        <w:rPr/>
        <w:t>muito pequena de indivíduos menores de 19 anos desenvolveu doença grave (2,5%) ou</w:t>
      </w:r>
      <w:r>
        <w:rPr>
          <w:spacing w:val="1"/>
        </w:rPr>
        <w:t> </w:t>
      </w:r>
      <w:r>
        <w:rPr/>
        <w:t>crítica (0,2%)</w:t>
      </w:r>
      <w:r>
        <w:rPr>
          <w:spacing w:val="-1"/>
        </w:rPr>
        <w:t> </w:t>
      </w:r>
      <w:r>
        <w:rPr/>
        <w:t>(BRASIL,</w:t>
      </w:r>
      <w:r>
        <w:rPr>
          <w:spacing w:val="4"/>
        </w:rPr>
        <w:t> </w:t>
      </w:r>
      <w:r>
        <w:rPr/>
        <w:t>2020b).</w:t>
      </w:r>
    </w:p>
    <w:p>
      <w:pPr>
        <w:pStyle w:val="BodyText"/>
        <w:spacing w:line="360" w:lineRule="auto"/>
        <w:ind w:right="1279" w:firstLine="710"/>
      </w:pPr>
      <w:r>
        <w:rPr/>
        <w:t>Uma hipótese para a menor severidade do quadro se baseia na menor resposta</w:t>
      </w:r>
      <w:r>
        <w:rPr>
          <w:spacing w:val="1"/>
        </w:rPr>
        <w:t> </w:t>
      </w:r>
      <w:r>
        <w:rPr/>
        <w:t>inflamatória infantil, diante do seu sistema imune ainda pouco desenvolvido. Entretanto,</w:t>
      </w:r>
      <w:r>
        <w:rPr>
          <w:spacing w:val="-57"/>
        </w:rPr>
        <w:t> </w:t>
      </w:r>
      <w:r>
        <w:rPr/>
        <w:t>Guan et al. (2020), detectou um aumento substancial de PCR em 59% das crianças</w:t>
      </w:r>
      <w:r>
        <w:rPr>
          <w:spacing w:val="1"/>
        </w:rPr>
        <w:t> </w:t>
      </w:r>
      <w:r>
        <w:rPr/>
        <w:t>infectadas</w:t>
      </w:r>
      <w:r>
        <w:rPr>
          <w:spacing w:val="1"/>
        </w:rPr>
        <w:t> </w:t>
      </w:r>
      <w:r>
        <w:rPr/>
        <w:t>avaliados,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observado</w:t>
      </w:r>
      <w:r>
        <w:rPr>
          <w:spacing w:val="1"/>
        </w:rPr>
        <w:t> </w:t>
      </w:r>
      <w:r>
        <w:rPr/>
        <w:t>em adultos</w:t>
      </w:r>
      <w:r>
        <w:rPr>
          <w:spacing w:val="1"/>
        </w:rPr>
        <w:t> </w:t>
      </w:r>
      <w:r>
        <w:rPr/>
        <w:t>(61%).</w:t>
      </w:r>
      <w:r>
        <w:rPr>
          <w:spacing w:val="1"/>
        </w:rPr>
        <w:t> </w:t>
      </w:r>
      <w:r>
        <w:rPr/>
        <w:t>Esses</w:t>
      </w:r>
      <w:r>
        <w:rPr>
          <w:spacing w:val="1"/>
        </w:rPr>
        <w:t> </w:t>
      </w:r>
      <w:r>
        <w:rPr/>
        <w:t>achados</w:t>
      </w:r>
      <w:r>
        <w:rPr>
          <w:spacing w:val="1"/>
        </w:rPr>
        <w:t> </w:t>
      </w:r>
      <w:r>
        <w:rPr/>
        <w:t>sugerem que a resposta imunológica das crianças foi similar a dos adultos (ZHANG et</w:t>
      </w:r>
      <w:r>
        <w:rPr>
          <w:spacing w:val="1"/>
        </w:rPr>
        <w:t> </w:t>
      </w:r>
      <w:r>
        <w:rPr/>
        <w:t>al.,</w:t>
      </w:r>
      <w:r>
        <w:rPr>
          <w:spacing w:val="3"/>
        </w:rPr>
        <w:t> </w:t>
      </w:r>
      <w:r>
        <w:rPr/>
        <w:t>2020).</w:t>
      </w:r>
    </w:p>
    <w:p>
      <w:pPr>
        <w:pStyle w:val="BodyText"/>
        <w:spacing w:line="360" w:lineRule="auto" w:before="2"/>
        <w:ind w:right="1281" w:firstLine="710"/>
      </w:pPr>
      <w:r>
        <w:rPr/>
        <w:t>A</w:t>
      </w:r>
      <w:r>
        <w:rPr>
          <w:spacing w:val="1"/>
        </w:rPr>
        <w:t> </w:t>
      </w:r>
      <w:r>
        <w:rPr/>
        <w:t>outra teoria</w:t>
      </w:r>
      <w:r>
        <w:rPr>
          <w:spacing w:val="1"/>
        </w:rPr>
        <w:t> </w:t>
      </w:r>
      <w:r>
        <w:rPr/>
        <w:t>levantada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fortalecimento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imune</w:t>
      </w:r>
      <w:r>
        <w:rPr>
          <w:spacing w:val="60"/>
        </w:rPr>
        <w:t> </w:t>
      </w:r>
      <w:r>
        <w:rPr/>
        <w:t>das</w:t>
      </w:r>
      <w:r>
        <w:rPr>
          <w:spacing w:val="60"/>
        </w:rPr>
        <w:t> </w:t>
      </w:r>
      <w:r>
        <w:rPr/>
        <w:t>crianças</w:t>
      </w:r>
      <w:r>
        <w:rPr>
          <w:spacing w:val="1"/>
        </w:rPr>
        <w:t> </w:t>
      </w:r>
      <w:r>
        <w:rPr/>
        <w:t>devido a numerosas infecções virais que adquirem. No entanto, segundo Zhang et al.</w:t>
      </w:r>
      <w:r>
        <w:rPr>
          <w:spacing w:val="1"/>
        </w:rPr>
        <w:t> </w:t>
      </w:r>
      <w:r>
        <w:rPr/>
        <w:t>(2020),</w:t>
      </w:r>
      <w:r>
        <w:rPr>
          <w:spacing w:val="1"/>
        </w:rPr>
        <w:t> </w:t>
      </w:r>
      <w:r>
        <w:rPr/>
        <w:t>na idade em que ocorrem mais</w:t>
      </w:r>
      <w:r>
        <w:rPr>
          <w:spacing w:val="1"/>
        </w:rPr>
        <w:t> </w:t>
      </w:r>
      <w:r>
        <w:rPr/>
        <w:t>infecções</w:t>
      </w:r>
      <w:r>
        <w:rPr>
          <w:spacing w:val="60"/>
        </w:rPr>
        <w:t> </w:t>
      </w:r>
      <w:r>
        <w:rPr/>
        <w:t>combinadas (dos 12 aos 72 meses)</w:t>
      </w:r>
      <w:r>
        <w:rPr>
          <w:spacing w:val="1"/>
        </w:rPr>
        <w:t> </w:t>
      </w:r>
      <w:r>
        <w:rPr/>
        <w:t>92%</w:t>
      </w:r>
      <w:r>
        <w:rPr>
          <w:spacing w:val="2"/>
        </w:rPr>
        <w:t> </w:t>
      </w:r>
      <w:r>
        <w:rPr/>
        <w:t>dos</w:t>
      </w:r>
      <w:r>
        <w:rPr>
          <w:spacing w:val="-1"/>
        </w:rPr>
        <w:t> </w:t>
      </w:r>
      <w:r>
        <w:rPr/>
        <w:t>casos de COVID-19</w:t>
      </w:r>
      <w:r>
        <w:rPr>
          <w:spacing w:val="3"/>
        </w:rPr>
        <w:t> </w:t>
      </w:r>
      <w:r>
        <w:rPr/>
        <w:t>são</w:t>
      </w:r>
      <w:r>
        <w:rPr>
          <w:spacing w:val="1"/>
        </w:rPr>
        <w:t> </w:t>
      </w:r>
      <w:r>
        <w:rPr/>
        <w:t>moderados,</w:t>
      </w:r>
      <w:r>
        <w:rPr>
          <w:spacing w:val="-2"/>
        </w:rPr>
        <w:t> </w:t>
      </w:r>
      <w:r>
        <w:rPr/>
        <w:t>em</w:t>
      </w:r>
      <w:r>
        <w:rPr>
          <w:spacing w:val="-7"/>
        </w:rPr>
        <w:t> </w:t>
      </w:r>
      <w:r>
        <w:rPr/>
        <w:t>vez de</w:t>
      </w:r>
      <w:r>
        <w:rPr>
          <w:spacing w:val="6"/>
        </w:rPr>
        <w:t> </w:t>
      </w:r>
      <w:r>
        <w:rPr/>
        <w:t>leves.</w:t>
      </w:r>
    </w:p>
    <w:p>
      <w:pPr>
        <w:pStyle w:val="BodyText"/>
        <w:spacing w:line="360" w:lineRule="auto" w:before="1"/>
        <w:ind w:right="1281" w:firstLine="710"/>
      </w:pPr>
      <w:r>
        <w:rPr/>
        <w:t>Apesar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sintomas</w:t>
      </w:r>
      <w:r>
        <w:rPr>
          <w:spacing w:val="1"/>
        </w:rPr>
        <w:t> </w:t>
      </w:r>
      <w:r>
        <w:rPr/>
        <w:t>serem</w:t>
      </w:r>
      <w:r>
        <w:rPr>
          <w:spacing w:val="1"/>
        </w:rPr>
        <w:t> </w:t>
      </w:r>
      <w:r>
        <w:rPr/>
        <w:t>leves</w:t>
      </w:r>
      <w:r>
        <w:rPr>
          <w:spacing w:val="1"/>
        </w:rPr>
        <w:t> </w:t>
      </w:r>
      <w:r>
        <w:rPr/>
        <w:t>em crianças,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prevalência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pneumonia</w:t>
      </w:r>
      <w:r>
        <w:rPr>
          <w:spacing w:val="1"/>
        </w:rPr>
        <w:t> </w:t>
      </w:r>
      <w:r>
        <w:rPr/>
        <w:t>(53%) foi maior que na H1N1 Influenza (11%). É importante destacar que a pneumonia</w:t>
      </w:r>
      <w:r>
        <w:rPr>
          <w:spacing w:val="1"/>
        </w:rPr>
        <w:t> </w:t>
      </w:r>
      <w:r>
        <w:rPr/>
        <w:t>é a principal causa infecciosa de morte em crianças menores que 5 anos. Além disso, a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afetar</w:t>
      </w:r>
      <w:r>
        <w:rPr>
          <w:spacing w:val="1"/>
        </w:rPr>
        <w:t> </w:t>
      </w:r>
      <w:r>
        <w:rPr/>
        <w:t>órgãos</w:t>
      </w:r>
      <w:r>
        <w:rPr>
          <w:spacing w:val="1"/>
        </w:rPr>
        <w:t> </w:t>
      </w:r>
      <w:r>
        <w:rPr/>
        <w:t>vitais</w:t>
      </w:r>
      <w:r>
        <w:rPr>
          <w:spacing w:val="1"/>
        </w:rPr>
        <w:t> </w:t>
      </w:r>
      <w:r>
        <w:rPr/>
        <w:t>(pulmões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coração),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evidenciado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aumento de</w:t>
      </w:r>
      <w:r>
        <w:rPr>
          <w:spacing w:val="-9"/>
        </w:rPr>
        <w:t> </w:t>
      </w:r>
      <w:r>
        <w:rPr/>
        <w:t>enzimas</w:t>
      </w:r>
      <w:r>
        <w:rPr>
          <w:spacing w:val="-1"/>
        </w:rPr>
        <w:t> </w:t>
      </w:r>
      <w:r>
        <w:rPr/>
        <w:t>miocárdicas,</w:t>
      </w:r>
      <w:r>
        <w:rPr>
          <w:spacing w:val="-1"/>
        </w:rPr>
        <w:t> </w:t>
      </w:r>
      <w:r>
        <w:rPr/>
        <w:t>apesar</w:t>
      </w:r>
      <w:r>
        <w:rPr>
          <w:spacing w:val="-2"/>
        </w:rPr>
        <w:t> </w:t>
      </w:r>
      <w:r>
        <w:rPr/>
        <w:t>do estado</w:t>
      </w:r>
      <w:r>
        <w:rPr>
          <w:spacing w:val="-3"/>
        </w:rPr>
        <w:t> </w:t>
      </w:r>
      <w:r>
        <w:rPr/>
        <w:t>leve</w:t>
      </w:r>
      <w:r>
        <w:rPr>
          <w:spacing w:val="-4"/>
        </w:rPr>
        <w:t> </w:t>
      </w:r>
      <w:r>
        <w:rPr/>
        <w:t>ou</w:t>
      </w:r>
      <w:r>
        <w:rPr>
          <w:spacing w:val="-3"/>
        </w:rPr>
        <w:t> </w:t>
      </w:r>
      <w:r>
        <w:rPr/>
        <w:t>moderado</w:t>
      </w:r>
      <w:r>
        <w:rPr>
          <w:spacing w:val="-3"/>
        </w:rPr>
        <w:t> </w:t>
      </w:r>
      <w:r>
        <w:rPr/>
        <w:t>(QIU</w:t>
      </w:r>
      <w:r>
        <w:rPr>
          <w:spacing w:val="-9"/>
        </w:rPr>
        <w:t> </w:t>
      </w:r>
      <w:r>
        <w:rPr/>
        <w:t>et</w:t>
      </w:r>
      <w:r>
        <w:rPr>
          <w:spacing w:val="12"/>
        </w:rPr>
        <w:t> </w:t>
      </w:r>
      <w:r>
        <w:rPr/>
        <w:t>al.,</w:t>
      </w:r>
      <w:r>
        <w:rPr>
          <w:spacing w:val="-1"/>
        </w:rPr>
        <w:t> </w:t>
      </w:r>
      <w:r>
        <w:rPr/>
        <w:t>2020).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2" w:firstLine="710"/>
      </w:pPr>
      <w:r>
        <w:rPr/>
        <w:t>Outro</w:t>
      </w:r>
      <w:r>
        <w:rPr>
          <w:spacing w:val="1"/>
        </w:rPr>
        <w:t> </w:t>
      </w:r>
      <w:r>
        <w:rPr/>
        <w:t>fator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interfere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menor</w:t>
      </w:r>
      <w:r>
        <w:rPr>
          <w:spacing w:val="1"/>
        </w:rPr>
        <w:t> </w:t>
      </w:r>
      <w:r>
        <w:rPr/>
        <w:t>predisposição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quadros</w:t>
      </w:r>
      <w:r>
        <w:rPr>
          <w:spacing w:val="1"/>
        </w:rPr>
        <w:t> </w:t>
      </w:r>
      <w:r>
        <w:rPr/>
        <w:t>críticos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paciente pediátricos raramente possuem comorbidades como hipertensão, DCV e DM</w:t>
      </w:r>
      <w:r>
        <w:rPr>
          <w:spacing w:val="1"/>
        </w:rPr>
        <w:t> </w:t>
      </w:r>
      <w:r>
        <w:rPr/>
        <w:t>(QIU et al., 2020), fatores agravantes do estado clínico. Apenas 18% dos pacientes</w:t>
      </w:r>
      <w:r>
        <w:rPr>
          <w:spacing w:val="1"/>
        </w:rPr>
        <w:t> </w:t>
      </w:r>
      <w:r>
        <w:rPr/>
        <w:t>pediátricos apresentam comorbidades, número similar ao observado em adultos com</w:t>
      </w:r>
      <w:r>
        <w:rPr>
          <w:spacing w:val="1"/>
        </w:rPr>
        <w:t> </w:t>
      </w:r>
      <w:r>
        <w:rPr/>
        <w:t>sintomas</w:t>
      </w:r>
      <w:r>
        <w:rPr>
          <w:spacing w:val="3"/>
        </w:rPr>
        <w:t> </w:t>
      </w:r>
      <w:r>
        <w:rPr/>
        <w:t>leves (21%)</w:t>
      </w:r>
      <w:r>
        <w:rPr>
          <w:spacing w:val="2"/>
        </w:rPr>
        <w:t> </w:t>
      </w:r>
      <w:r>
        <w:rPr/>
        <w:t>(GUAN</w:t>
      </w:r>
      <w:r>
        <w:rPr>
          <w:spacing w:val="1"/>
        </w:rPr>
        <w:t> </w:t>
      </w:r>
      <w:r>
        <w:rPr/>
        <w:t>et</w:t>
      </w:r>
      <w:r>
        <w:rPr>
          <w:spacing w:val="2"/>
        </w:rPr>
        <w:t> </w:t>
      </w:r>
      <w:r>
        <w:rPr/>
        <w:t>al.,</w:t>
      </w:r>
      <w:r>
        <w:rPr>
          <w:spacing w:val="3"/>
        </w:rPr>
        <w:t> </w:t>
      </w:r>
      <w:r>
        <w:rPr/>
        <w:t>2020).</w:t>
      </w:r>
    </w:p>
    <w:p>
      <w:pPr>
        <w:pStyle w:val="BodyText"/>
        <w:spacing w:line="360" w:lineRule="auto"/>
        <w:ind w:right="1275" w:firstLine="710"/>
      </w:pPr>
      <w:r>
        <w:rPr/>
        <w:t>Quando</w:t>
      </w:r>
      <w:r>
        <w:rPr>
          <w:spacing w:val="60"/>
        </w:rPr>
        <w:t> </w:t>
      </w:r>
      <w:r>
        <w:rPr/>
        <w:t>há comorbidades as crianças estão</w:t>
      </w:r>
      <w:r>
        <w:rPr>
          <w:spacing w:val="60"/>
        </w:rPr>
        <w:t> </w:t>
      </w:r>
      <w:r>
        <w:rPr/>
        <w:t>mais propensas à hospitalização,</w:t>
      </w:r>
      <w:r>
        <w:rPr>
          <w:spacing w:val="1"/>
        </w:rPr>
        <w:t> </w:t>
      </w:r>
      <w:r>
        <w:rPr/>
        <w:t>61%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crianças</w:t>
      </w:r>
      <w:r>
        <w:rPr>
          <w:spacing w:val="1"/>
        </w:rPr>
        <w:t> </w:t>
      </w:r>
      <w:r>
        <w:rPr/>
        <w:t>internadas</w:t>
      </w:r>
      <w:r>
        <w:rPr>
          <w:spacing w:val="1"/>
        </w:rPr>
        <w:t> </w:t>
      </w:r>
      <w:r>
        <w:rPr/>
        <w:t>apresentam</w:t>
      </w:r>
      <w:r>
        <w:rPr>
          <w:spacing w:val="1"/>
        </w:rPr>
        <w:t> </w:t>
      </w:r>
      <w:r>
        <w:rPr/>
        <w:t>comorbidades</w:t>
      </w:r>
      <w:r>
        <w:rPr>
          <w:spacing w:val="1"/>
        </w:rPr>
        <w:t> </w:t>
      </w:r>
      <w:r>
        <w:rPr/>
        <w:t>(BANERJEE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60"/>
        </w:rPr>
        <w:t> </w:t>
      </w:r>
      <w:r>
        <w:rPr/>
        <w:t>2020),</w:t>
      </w:r>
      <w:r>
        <w:rPr>
          <w:spacing w:val="1"/>
        </w:rPr>
        <w:t> </w:t>
      </w:r>
      <w:r>
        <w:rPr/>
        <w:t>dentre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quais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destacam</w:t>
      </w:r>
      <w:r>
        <w:rPr>
          <w:spacing w:val="1"/>
        </w:rPr>
        <w:t> </w:t>
      </w:r>
      <w:r>
        <w:rPr/>
        <w:t>coinfecções,</w:t>
      </w:r>
      <w:r>
        <w:rPr>
          <w:spacing w:val="1"/>
        </w:rPr>
        <w:t> </w:t>
      </w:r>
      <w:r>
        <w:rPr/>
        <w:t>asma,</w:t>
      </w:r>
      <w:r>
        <w:rPr>
          <w:spacing w:val="1"/>
        </w:rPr>
        <w:t> </w:t>
      </w:r>
      <w:r>
        <w:rPr/>
        <w:t>transtornos</w:t>
      </w:r>
      <w:r>
        <w:rPr>
          <w:spacing w:val="1"/>
        </w:rPr>
        <w:t> </w:t>
      </w:r>
      <w:r>
        <w:rPr/>
        <w:t>neurológicos,</w:t>
      </w:r>
      <w:r>
        <w:rPr>
          <w:spacing w:val="1"/>
        </w:rPr>
        <w:t> </w:t>
      </w:r>
      <w:r>
        <w:rPr/>
        <w:t>doença</w:t>
      </w:r>
      <w:r>
        <w:rPr>
          <w:spacing w:val="1"/>
        </w:rPr>
        <w:t> </w:t>
      </w:r>
      <w:r>
        <w:rPr/>
        <w:t>cardiovascular, diabetes, obesidade e doenças malignas/hematológicas (ZHANG et al.,</w:t>
      </w:r>
      <w:r>
        <w:rPr>
          <w:spacing w:val="1"/>
        </w:rPr>
        <w:t> </w:t>
      </w:r>
      <w:r>
        <w:rPr/>
        <w:t>2020;</w:t>
      </w:r>
      <w:r>
        <w:rPr>
          <w:spacing w:val="-2"/>
        </w:rPr>
        <w:t> </w:t>
      </w:r>
      <w:r>
        <w:rPr/>
        <w:t>BMJ,</w:t>
      </w:r>
      <w:r>
        <w:rPr>
          <w:spacing w:val="3"/>
        </w:rPr>
        <w:t> </w:t>
      </w:r>
      <w:r>
        <w:rPr/>
        <w:t>2020).</w:t>
      </w:r>
    </w:p>
    <w:p>
      <w:pPr>
        <w:pStyle w:val="BodyText"/>
        <w:spacing w:line="360" w:lineRule="auto" w:before="3"/>
        <w:ind w:right="1279" w:firstLine="710"/>
      </w:pPr>
      <w:r>
        <w:rPr/>
        <w:t>Na</w:t>
      </w:r>
      <w:r>
        <w:rPr>
          <w:spacing w:val="1"/>
        </w:rPr>
        <w:t> </w:t>
      </w:r>
      <w:r>
        <w:rPr/>
        <w:t>análise</w:t>
      </w:r>
      <w:r>
        <w:rPr>
          <w:spacing w:val="1"/>
        </w:rPr>
        <w:t> </w:t>
      </w:r>
      <w:r>
        <w:rPr/>
        <w:t>laboratorial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Qiu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(2020)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prevalência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leucopenia,</w:t>
      </w:r>
      <w:r>
        <w:rPr>
          <w:spacing w:val="1"/>
        </w:rPr>
        <w:t> </w:t>
      </w:r>
      <w:r>
        <w:rPr/>
        <w:t>linfopenia e enzimas miocárdicas elevadas foi similar aos adultos, em discordância com</w:t>
      </w:r>
      <w:r>
        <w:rPr>
          <w:spacing w:val="1"/>
        </w:rPr>
        <w:t> </w:t>
      </w:r>
      <w:r>
        <w:rPr/>
        <w:t>outros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demonstraram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incomum</w:t>
      </w:r>
      <w:r>
        <w:rPr>
          <w:spacing w:val="1"/>
        </w:rPr>
        <w:t> </w:t>
      </w:r>
      <w:r>
        <w:rPr/>
        <w:t>linfopenia,</w:t>
      </w:r>
      <w:r>
        <w:rPr>
          <w:spacing w:val="1"/>
        </w:rPr>
        <w:t> </w:t>
      </w:r>
      <w:r>
        <w:rPr/>
        <w:t>anormalidades</w:t>
      </w:r>
      <w:r>
        <w:rPr>
          <w:spacing w:val="1"/>
        </w:rPr>
        <w:t> </w:t>
      </w:r>
      <w:r>
        <w:rPr/>
        <w:t>leucocitárias e outros marcadores de inflamação sistêmica em crianças (HENRY et al.,</w:t>
      </w:r>
      <w:r>
        <w:rPr>
          <w:spacing w:val="1"/>
        </w:rPr>
        <w:t> </w:t>
      </w:r>
      <w:r>
        <w:rPr/>
        <w:t>2020;</w:t>
      </w:r>
      <w:r>
        <w:rPr>
          <w:spacing w:val="1"/>
        </w:rPr>
        <w:t> </w:t>
      </w:r>
      <w:r>
        <w:rPr/>
        <w:t>WU</w:t>
      </w:r>
      <w:r>
        <w:rPr>
          <w:spacing w:val="1"/>
        </w:rPr>
        <w:t> </w:t>
      </w:r>
      <w:r>
        <w:rPr/>
        <w:t>et</w:t>
      </w:r>
      <w:r>
        <w:rPr>
          <w:spacing w:val="6"/>
        </w:rPr>
        <w:t> </w:t>
      </w:r>
      <w:r>
        <w:rPr/>
        <w:t>al.</w:t>
      </w:r>
      <w:r>
        <w:rPr>
          <w:spacing w:val="4"/>
        </w:rPr>
        <w:t> </w:t>
      </w:r>
      <w:r>
        <w:rPr/>
        <w:t>2020;</w:t>
      </w:r>
      <w:r>
        <w:rPr>
          <w:spacing w:val="-4"/>
        </w:rPr>
        <w:t> </w:t>
      </w:r>
      <w:r>
        <w:rPr/>
        <w:t>LIGUORO</w:t>
      </w:r>
      <w:r>
        <w:rPr>
          <w:spacing w:val="1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4"/>
        </w:rPr>
        <w:t> </w:t>
      </w:r>
      <w:r>
        <w:rPr/>
        <w:t>2020).</w:t>
      </w:r>
    </w:p>
    <w:p>
      <w:pPr>
        <w:pStyle w:val="BodyText"/>
        <w:spacing w:line="360" w:lineRule="auto"/>
        <w:ind w:right="1273" w:firstLine="710"/>
      </w:pPr>
      <w:r>
        <w:rPr/>
        <w:t>Quanto aos achados dos exames de imagem, as crianças tendem a ter opacidade</w:t>
      </w:r>
      <w:r>
        <w:rPr>
          <w:spacing w:val="1"/>
        </w:rPr>
        <w:t> </w:t>
      </w:r>
      <w:r>
        <w:rPr/>
        <w:t>em vidro</w:t>
      </w:r>
      <w:r>
        <w:rPr>
          <w:spacing w:val="1"/>
        </w:rPr>
        <w:t> </w:t>
      </w:r>
      <w:r>
        <w:rPr/>
        <w:t>fosco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localizada,</w:t>
      </w:r>
      <w:r>
        <w:rPr>
          <w:spacing w:val="1"/>
        </w:rPr>
        <w:t> </w:t>
      </w:r>
      <w:r>
        <w:rPr/>
        <w:t>menor</w:t>
      </w:r>
      <w:r>
        <w:rPr>
          <w:spacing w:val="1"/>
        </w:rPr>
        <w:t> </w:t>
      </w:r>
      <w:r>
        <w:rPr/>
        <w:t>atenuação</w:t>
      </w:r>
      <w:r>
        <w:rPr>
          <w:spacing w:val="1"/>
        </w:rPr>
        <w:t> </w:t>
      </w:r>
      <w:r>
        <w:rPr/>
        <w:t>da opacidade</w:t>
      </w:r>
      <w:r>
        <w:rPr>
          <w:spacing w:val="1"/>
        </w:rPr>
        <w:t> </w:t>
      </w:r>
      <w:r>
        <w:rPr/>
        <w:t>em vidro</w:t>
      </w:r>
      <w:r>
        <w:rPr>
          <w:spacing w:val="1"/>
        </w:rPr>
        <w:t> </w:t>
      </w:r>
      <w:r>
        <w:rPr/>
        <w:t>fosco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espessamento septal interlobular relativamente raro (DUAN et al., 2020; ZHANG et al.,</w:t>
      </w:r>
      <w:r>
        <w:rPr>
          <w:spacing w:val="1"/>
        </w:rPr>
        <w:t> </w:t>
      </w:r>
      <w:r>
        <w:rPr/>
        <w:t>2020). Entretanto, pacientes pediátricos apresentaram rápida e severa progressão dos</w:t>
      </w:r>
      <w:r>
        <w:rPr>
          <w:spacing w:val="1"/>
        </w:rPr>
        <w:t> </w:t>
      </w:r>
      <w:r>
        <w:rPr/>
        <w:t>achados imaginológicos e padrões infecciosos tardios (alterações de imagem até 7 dias</w:t>
      </w:r>
      <w:r>
        <w:rPr>
          <w:spacing w:val="1"/>
        </w:rPr>
        <w:t> </w:t>
      </w:r>
      <w:r>
        <w:rPr/>
        <w:t>após</w:t>
      </w:r>
      <w:r>
        <w:rPr>
          <w:spacing w:val="-1"/>
        </w:rPr>
        <w:t> </w:t>
      </w:r>
      <w:r>
        <w:rPr/>
        <w:t>início</w:t>
      </w:r>
      <w:r>
        <w:rPr>
          <w:spacing w:val="4"/>
        </w:rPr>
        <w:t> </w:t>
      </w:r>
      <w:r>
        <w:rPr/>
        <w:t>dos</w:t>
      </w:r>
      <w:r>
        <w:rPr>
          <w:spacing w:val="-1"/>
        </w:rPr>
        <w:t> </w:t>
      </w:r>
      <w:r>
        <w:rPr/>
        <w:t>sintomas,</w:t>
      </w:r>
      <w:r>
        <w:rPr>
          <w:spacing w:val="3"/>
        </w:rPr>
        <w:t> </w:t>
      </w:r>
      <w:r>
        <w:rPr/>
        <w:t>similar</w:t>
      </w:r>
      <w:r>
        <w:rPr>
          <w:spacing w:val="2"/>
        </w:rPr>
        <w:t> </w:t>
      </w:r>
      <w:r>
        <w:rPr/>
        <w:t>a adultos)</w:t>
      </w:r>
      <w:r>
        <w:rPr>
          <w:spacing w:val="-2"/>
        </w:rPr>
        <w:t> </w:t>
      </w:r>
      <w:r>
        <w:rPr/>
        <w:t>(ZHANG et</w:t>
      </w:r>
      <w:r>
        <w:rPr>
          <w:spacing w:val="1"/>
        </w:rPr>
        <w:t> </w:t>
      </w:r>
      <w:r>
        <w:rPr/>
        <w:t>al.,</w:t>
      </w:r>
      <w:r>
        <w:rPr>
          <w:spacing w:val="3"/>
        </w:rPr>
        <w:t> </w:t>
      </w:r>
      <w:r>
        <w:rPr/>
        <w:t>2020).</w:t>
      </w:r>
    </w:p>
    <w:p>
      <w:pPr>
        <w:pStyle w:val="BodyText"/>
        <w:spacing w:line="362" w:lineRule="auto"/>
        <w:ind w:right="1271" w:firstLine="710"/>
      </w:pPr>
      <w:r>
        <w:rPr/>
        <w:t>Socialmente,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crianças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desempenhar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papel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disseminação</w:t>
      </w:r>
      <w:r>
        <w:rPr>
          <w:spacing w:val="1"/>
        </w:rPr>
        <w:t> </w:t>
      </w:r>
      <w:r>
        <w:rPr/>
        <w:t>comunitária,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só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tempo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negativação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RT-PCR</w:t>
      </w:r>
      <w:r>
        <w:rPr>
          <w:spacing w:val="1"/>
        </w:rPr>
        <w:t> </w:t>
      </w:r>
      <w:r>
        <w:rPr/>
        <w:t>é</w:t>
      </w:r>
      <w:r>
        <w:rPr>
          <w:spacing w:val="60"/>
        </w:rPr>
        <w:t> </w:t>
      </w:r>
      <w:r>
        <w:rPr/>
        <w:t>considerável,</w:t>
      </w:r>
      <w:r>
        <w:rPr>
          <w:spacing w:val="1"/>
        </w:rPr>
        <w:t> </w:t>
      </w:r>
      <w:r>
        <w:rPr/>
        <w:t>indicando</w:t>
      </w:r>
      <w:r>
        <w:rPr>
          <w:spacing w:val="1"/>
        </w:rPr>
        <w:t> </w:t>
      </w:r>
      <w:r>
        <w:rPr/>
        <w:t>atraso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clearance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RNA</w:t>
      </w:r>
      <w:r>
        <w:rPr>
          <w:spacing w:val="1"/>
        </w:rPr>
        <w:t> </w:t>
      </w:r>
      <w:r>
        <w:rPr/>
        <w:t>viral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consequente</w:t>
      </w:r>
      <w:r>
        <w:rPr>
          <w:spacing w:val="1"/>
        </w:rPr>
        <w:t> </w:t>
      </w:r>
      <w:r>
        <w:rPr/>
        <w:t>risco</w:t>
      </w:r>
      <w:r>
        <w:rPr>
          <w:spacing w:val="1"/>
        </w:rPr>
        <w:t> </w:t>
      </w:r>
      <w:r>
        <w:rPr/>
        <w:t>potencial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transmissão</w:t>
      </w:r>
      <w:r>
        <w:rPr>
          <w:spacing w:val="1"/>
        </w:rPr>
        <w:t> </w:t>
      </w:r>
      <w:r>
        <w:rPr/>
        <w:t>(QIU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2020),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possuem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prevalência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assintomáticos</w:t>
      </w:r>
      <w:r>
        <w:rPr>
          <w:spacing w:val="-1"/>
        </w:rPr>
        <w:t> </w:t>
      </w:r>
      <w:r>
        <w:rPr/>
        <w:t>e leves</w:t>
      </w:r>
      <w:r>
        <w:rPr>
          <w:spacing w:val="-1"/>
        </w:rPr>
        <w:t> </w:t>
      </w:r>
      <w:r>
        <w:rPr/>
        <w:t>(ZHANG et</w:t>
      </w:r>
      <w:r>
        <w:rPr>
          <w:spacing w:val="5"/>
        </w:rPr>
        <w:t> </w:t>
      </w:r>
      <w:r>
        <w:rPr/>
        <w:t>al.,</w:t>
      </w:r>
      <w:r>
        <w:rPr>
          <w:spacing w:val="3"/>
        </w:rPr>
        <w:t> </w:t>
      </w:r>
      <w:r>
        <w:rPr/>
        <w:t>2020),</w:t>
      </w:r>
      <w:r>
        <w:rPr>
          <w:spacing w:val="3"/>
        </w:rPr>
        <w:t> </w:t>
      </w:r>
      <w:r>
        <w:rPr/>
        <w:t>não</w:t>
      </w:r>
      <w:r>
        <w:rPr>
          <w:spacing w:val="-4"/>
        </w:rPr>
        <w:t> </w:t>
      </w:r>
      <w:r>
        <w:rPr/>
        <w:t>diagnosticados.</w:t>
      </w:r>
    </w:p>
    <w:p>
      <w:pPr>
        <w:pStyle w:val="Heading2"/>
        <w:numPr>
          <w:ilvl w:val="1"/>
          <w:numId w:val="1"/>
        </w:numPr>
        <w:tabs>
          <w:tab w:pos="1445" w:val="left" w:leader="none"/>
        </w:tabs>
        <w:spacing w:line="240" w:lineRule="auto" w:before="157" w:after="0"/>
        <w:ind w:left="1445" w:right="0" w:hanging="366"/>
        <w:jc w:val="both"/>
      </w:pPr>
      <w:r>
        <w:rPr/>
        <w:t>Perfil</w:t>
      </w:r>
      <w:r>
        <w:rPr>
          <w:spacing w:val="-5"/>
        </w:rPr>
        <w:t> </w:t>
      </w:r>
      <w:r>
        <w:rPr/>
        <w:t>clínico</w:t>
      </w:r>
      <w:r>
        <w:rPr>
          <w:spacing w:val="-1"/>
        </w:rPr>
        <w:t> </w:t>
      </w:r>
      <w:r>
        <w:rPr/>
        <w:t>dos</w:t>
      </w:r>
      <w:r>
        <w:rPr>
          <w:spacing w:val="-3"/>
        </w:rPr>
        <w:t> </w:t>
      </w:r>
      <w:r>
        <w:rPr/>
        <w:t>pacientes</w:t>
      </w:r>
      <w:r>
        <w:rPr>
          <w:spacing w:val="-2"/>
        </w:rPr>
        <w:t> </w:t>
      </w:r>
      <w:r>
        <w:rPr/>
        <w:t>idosos</w:t>
      </w:r>
    </w:p>
    <w:p>
      <w:pPr>
        <w:pStyle w:val="BodyText"/>
        <w:spacing w:before="10"/>
        <w:ind w:left="0"/>
        <w:jc w:val="left"/>
        <w:rPr>
          <w:b/>
        </w:rPr>
      </w:pPr>
    </w:p>
    <w:p>
      <w:pPr>
        <w:pStyle w:val="BodyText"/>
        <w:spacing w:line="360" w:lineRule="auto"/>
        <w:ind w:right="1273" w:firstLine="710"/>
      </w:pPr>
      <w:r>
        <w:rPr/>
        <w:t>Os pacientes mais idosos têm maior risco de deterioração (WHO, 2020). Seu</w:t>
      </w:r>
      <w:r>
        <w:rPr>
          <w:spacing w:val="1"/>
        </w:rPr>
        <w:t> </w:t>
      </w:r>
      <w:r>
        <w:rPr/>
        <w:t>quadro clínico geralmente é marcado por febre, fadiga e perda de apetite (LECHIEN et</w:t>
      </w:r>
      <w:r>
        <w:rPr>
          <w:spacing w:val="1"/>
        </w:rPr>
        <w:t> </w:t>
      </w:r>
      <w:r>
        <w:rPr/>
        <w:t>al., 2020)</w:t>
      </w:r>
      <w:r>
        <w:rPr>
          <w:b/>
        </w:rPr>
        <w:t>. </w:t>
      </w:r>
      <w:r>
        <w:rPr/>
        <w:t>Covino et al. (2020) enfatizam que os pacientes com demência, o novo</w:t>
      </w:r>
      <w:r>
        <w:rPr>
          <w:spacing w:val="1"/>
        </w:rPr>
        <w:t> </w:t>
      </w:r>
      <w:r>
        <w:rPr/>
        <w:t>ambiente hospitalar pode levar a elevação de stress e distúrbios comportamentais que se</w:t>
      </w:r>
      <w:r>
        <w:rPr>
          <w:spacing w:val="1"/>
        </w:rPr>
        <w:t> </w:t>
      </w:r>
      <w:r>
        <w:rPr/>
        <w:t>somam à</w:t>
      </w:r>
      <w:r>
        <w:rPr>
          <w:spacing w:val="1"/>
        </w:rPr>
        <w:t> </w:t>
      </w:r>
      <w:r>
        <w:rPr/>
        <w:t>hipóxia,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marcas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COVID-19,</w:t>
      </w:r>
      <w:r>
        <w:rPr>
          <w:spacing w:val="1"/>
        </w:rPr>
        <w:t> </w:t>
      </w:r>
      <w:r>
        <w:rPr/>
        <w:t>complicando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apresentação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demência e</w:t>
      </w:r>
      <w:r>
        <w:rPr>
          <w:spacing w:val="6"/>
        </w:rPr>
        <w:t> </w:t>
      </w:r>
      <w:r>
        <w:rPr/>
        <w:t>induzindo</w:t>
      </w:r>
      <w:r>
        <w:rPr>
          <w:spacing w:val="5"/>
        </w:rPr>
        <w:t> </w:t>
      </w:r>
      <w:r>
        <w:rPr/>
        <w:t>delirium.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3" w:firstLine="710"/>
      </w:pPr>
      <w:r>
        <w:rPr/>
        <w:t>A maioria dos estudos demonstrou que a mortalidade é significativamente mais</w:t>
      </w:r>
      <w:r>
        <w:rPr>
          <w:spacing w:val="1"/>
        </w:rPr>
        <w:t> </w:t>
      </w:r>
      <w:r>
        <w:rPr/>
        <w:t>baixa</w:t>
      </w:r>
      <w:r>
        <w:rPr>
          <w:spacing w:val="1"/>
        </w:rPr>
        <w:t> </w:t>
      </w:r>
      <w:r>
        <w:rPr/>
        <w:t>em pacientes</w:t>
      </w:r>
      <w:r>
        <w:rPr>
          <w:spacing w:val="1"/>
        </w:rPr>
        <w:t> </w:t>
      </w:r>
      <w:r>
        <w:rPr/>
        <w:t>jovens</w:t>
      </w:r>
      <w:r>
        <w:rPr>
          <w:spacing w:val="1"/>
        </w:rPr>
        <w:t> </w:t>
      </w:r>
      <w:r>
        <w:rPr/>
        <w:t>(HALVATSIOTIS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2020;</w:t>
      </w:r>
      <w:r>
        <w:rPr>
          <w:spacing w:val="1"/>
        </w:rPr>
        <w:t> </w:t>
      </w:r>
      <w:r>
        <w:rPr/>
        <w:t>COVINO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2020),</w:t>
      </w:r>
      <w:r>
        <w:rPr>
          <w:spacing w:val="1"/>
        </w:rPr>
        <w:t> </w:t>
      </w:r>
      <w:r>
        <w:rPr/>
        <w:t>provavelmente porque distúrbios cardiovasculares e metabólicos são mais comuns em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idosos,</w:t>
      </w:r>
      <w:r>
        <w:rPr>
          <w:spacing w:val="1"/>
        </w:rPr>
        <w:t> </w:t>
      </w:r>
      <w:r>
        <w:rPr/>
        <w:t>além da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prevalência de pneumonia nessa</w:t>
      </w:r>
      <w:r>
        <w:rPr>
          <w:spacing w:val="1"/>
        </w:rPr>
        <w:t> </w:t>
      </w:r>
      <w:r>
        <w:rPr/>
        <w:t>faixa etária</w:t>
      </w:r>
      <w:r>
        <w:rPr>
          <w:spacing w:val="1"/>
        </w:rPr>
        <w:t> </w:t>
      </w:r>
      <w:r>
        <w:rPr/>
        <w:t>(KADIANE-OUSSOU et</w:t>
      </w:r>
      <w:r>
        <w:rPr>
          <w:spacing w:val="1"/>
        </w:rPr>
        <w:t> </w:t>
      </w:r>
      <w:r>
        <w:rPr/>
        <w:t>al.,</w:t>
      </w:r>
      <w:r>
        <w:rPr>
          <w:spacing w:val="4"/>
        </w:rPr>
        <w:t> </w:t>
      </w:r>
      <w:r>
        <w:rPr/>
        <w:t>2020;</w:t>
      </w:r>
      <w:r>
        <w:rPr>
          <w:spacing w:val="-1"/>
        </w:rPr>
        <w:t> </w:t>
      </w:r>
      <w:r>
        <w:rPr/>
        <w:t>HALVATSIOTIS</w:t>
      </w:r>
      <w:r>
        <w:rPr>
          <w:spacing w:val="-3"/>
        </w:rPr>
        <w:t> </w:t>
      </w:r>
      <w:r>
        <w:rPr/>
        <w:t>et</w:t>
      </w:r>
      <w:r>
        <w:rPr>
          <w:spacing w:val="2"/>
        </w:rPr>
        <w:t> </w:t>
      </w:r>
      <w:r>
        <w:rPr/>
        <w:t>al.,</w:t>
      </w:r>
      <w:r>
        <w:rPr>
          <w:spacing w:val="3"/>
        </w:rPr>
        <w:t> </w:t>
      </w:r>
      <w:r>
        <w:rPr/>
        <w:t>2020).</w:t>
      </w:r>
    </w:p>
    <w:p>
      <w:pPr>
        <w:pStyle w:val="BodyText"/>
        <w:spacing w:line="360" w:lineRule="auto"/>
        <w:ind w:right="1273" w:firstLine="710"/>
      </w:pPr>
      <w:r>
        <w:rPr/>
        <w:t>Além disso, múltiplas aberrações da imunidade inata foram relatadas em idosos:</w:t>
      </w:r>
      <w:r>
        <w:rPr>
          <w:spacing w:val="1"/>
        </w:rPr>
        <w:t> </w:t>
      </w:r>
      <w:r>
        <w:rPr/>
        <w:t>redução do número e função das células dendríticas, diminuição da indução de TLR,</w:t>
      </w:r>
      <w:r>
        <w:rPr>
          <w:spacing w:val="1"/>
        </w:rPr>
        <w:t> </w:t>
      </w:r>
      <w:r>
        <w:rPr/>
        <w:t>regulação</w:t>
      </w:r>
      <w:r>
        <w:rPr>
          <w:spacing w:val="18"/>
        </w:rPr>
        <w:t> </w:t>
      </w:r>
      <w:r>
        <w:rPr/>
        <w:t>positiva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citocinas</w:t>
      </w:r>
      <w:r>
        <w:rPr>
          <w:spacing w:val="13"/>
        </w:rPr>
        <w:t> </w:t>
      </w:r>
      <w:r>
        <w:rPr/>
        <w:t>pró-inflamatórias,</w:t>
      </w:r>
      <w:r>
        <w:rPr>
          <w:spacing w:val="16"/>
        </w:rPr>
        <w:t> </w:t>
      </w:r>
      <w:r>
        <w:rPr/>
        <w:t>diminuição</w:t>
      </w:r>
      <w:r>
        <w:rPr>
          <w:spacing w:val="18"/>
        </w:rPr>
        <w:t> </w:t>
      </w:r>
      <w:r>
        <w:rPr/>
        <w:t>da</w:t>
      </w:r>
      <w:r>
        <w:rPr>
          <w:spacing w:val="14"/>
        </w:rPr>
        <w:t> </w:t>
      </w:r>
      <w:r>
        <w:rPr/>
        <w:t>função</w:t>
      </w:r>
      <w:r>
        <w:rPr>
          <w:spacing w:val="18"/>
        </w:rPr>
        <w:t> </w:t>
      </w:r>
      <w:r>
        <w:rPr/>
        <w:t>de</w:t>
      </w:r>
      <w:r>
        <w:rPr>
          <w:spacing w:val="9"/>
        </w:rPr>
        <w:t> </w:t>
      </w:r>
      <w:r>
        <w:rPr/>
        <w:t>macrófagos</w:t>
      </w:r>
      <w:r>
        <w:rPr>
          <w:spacing w:val="-58"/>
        </w:rPr>
        <w:t> </w:t>
      </w:r>
      <w:r>
        <w:rPr/>
        <w:t>e neutrófilos, redução da atividade de células NK, diminuição da proliferação e número</w:t>
      </w:r>
      <w:r>
        <w:rPr>
          <w:spacing w:val="1"/>
        </w:rPr>
        <w:t> </w:t>
      </w:r>
      <w:r>
        <w:rPr/>
        <w:t>de células T γδ, o que leva a uma resposta pró-inflamatória excessiva às infecções; bem</w:t>
      </w:r>
      <w:r>
        <w:rPr>
          <w:spacing w:val="1"/>
        </w:rPr>
        <w:t> </w:t>
      </w:r>
      <w:r>
        <w:rPr/>
        <w:t>como atraso ou falta de mudança de uma resposta imune inata para uma resposta imune</w:t>
      </w:r>
      <w:r>
        <w:rPr>
          <w:spacing w:val="1"/>
        </w:rPr>
        <w:t> </w:t>
      </w:r>
      <w:r>
        <w:rPr/>
        <w:t>adaptativa</w:t>
      </w:r>
      <w:r>
        <w:rPr>
          <w:spacing w:val="-1"/>
        </w:rPr>
        <w:t> </w:t>
      </w:r>
      <w:r>
        <w:rPr/>
        <w:t>(MEYER,</w:t>
      </w:r>
      <w:r>
        <w:rPr>
          <w:spacing w:val="3"/>
        </w:rPr>
        <w:t> </w:t>
      </w:r>
      <w:r>
        <w:rPr/>
        <w:t>2020;</w:t>
      </w:r>
      <w:r>
        <w:rPr>
          <w:spacing w:val="-4"/>
        </w:rPr>
        <w:t> </w:t>
      </w:r>
      <w:r>
        <w:rPr/>
        <w:t>LOWERY</w:t>
      </w:r>
      <w:r>
        <w:rPr>
          <w:spacing w:val="-1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3"/>
        </w:rPr>
        <w:t> </w:t>
      </w:r>
      <w:r>
        <w:rPr/>
        <w:t>2020;</w:t>
      </w:r>
      <w:r>
        <w:rPr>
          <w:spacing w:val="-4"/>
        </w:rPr>
        <w:t> </w:t>
      </w:r>
      <w:r>
        <w:rPr/>
        <w:t>DHOCHAK</w:t>
      </w:r>
      <w:r>
        <w:rPr>
          <w:spacing w:val="-6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3"/>
        </w:rPr>
        <w:t> </w:t>
      </w:r>
      <w:r>
        <w:rPr/>
        <w:t>2020).</w:t>
      </w:r>
    </w:p>
    <w:p>
      <w:pPr>
        <w:pStyle w:val="BodyText"/>
        <w:spacing w:line="360" w:lineRule="auto" w:before="2"/>
        <w:ind w:right="1278" w:firstLine="710"/>
      </w:pPr>
      <w:r>
        <w:rPr/>
        <w:t>Para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80</w:t>
      </w:r>
      <w:r>
        <w:rPr>
          <w:spacing w:val="1"/>
        </w:rPr>
        <w:t> </w:t>
      </w:r>
      <w:r>
        <w:rPr/>
        <w:t>anos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mais,</w:t>
      </w:r>
      <w:r>
        <w:rPr>
          <w:spacing w:val="1"/>
        </w:rPr>
        <w:t> </w:t>
      </w:r>
      <w:r>
        <w:rPr/>
        <w:t>história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demência,</w:t>
      </w:r>
      <w:r>
        <w:rPr>
          <w:spacing w:val="1"/>
        </w:rPr>
        <w:t> </w:t>
      </w:r>
      <w:r>
        <w:rPr/>
        <w:t>baixa</w:t>
      </w:r>
      <w:r>
        <w:rPr>
          <w:spacing w:val="1"/>
        </w:rPr>
        <w:t> </w:t>
      </w:r>
      <w:r>
        <w:rPr/>
        <w:t>pO2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admissão, PCR alto e LDH &gt; 464 U/L são fatores de risco para letalidade. Nos exames</w:t>
      </w:r>
      <w:r>
        <w:rPr>
          <w:spacing w:val="1"/>
        </w:rPr>
        <w:t> </w:t>
      </w:r>
      <w:r>
        <w:rPr/>
        <w:t>de imagem, o envolvimento de múltiplos lobos é mais comum no grupo de idosos</w:t>
      </w:r>
      <w:r>
        <w:rPr>
          <w:spacing w:val="60"/>
        </w:rPr>
        <w:t> </w:t>
      </w:r>
      <w:r>
        <w:rPr/>
        <w:t>do</w:t>
      </w:r>
      <w:r>
        <w:rPr>
          <w:spacing w:val="1"/>
        </w:rPr>
        <w:t> </w:t>
      </w:r>
      <w:r>
        <w:rPr/>
        <w:t>que no</w:t>
      </w:r>
      <w:r>
        <w:rPr>
          <w:spacing w:val="5"/>
        </w:rPr>
        <w:t> </w:t>
      </w:r>
      <w:r>
        <w:rPr/>
        <w:t>grupo</w:t>
      </w:r>
      <w:r>
        <w:rPr>
          <w:spacing w:val="1"/>
        </w:rPr>
        <w:t> </w:t>
      </w:r>
      <w:r>
        <w:rPr/>
        <w:t>de jovens</w:t>
      </w:r>
      <w:r>
        <w:rPr>
          <w:spacing w:val="-1"/>
        </w:rPr>
        <w:t> </w:t>
      </w:r>
      <w:r>
        <w:rPr/>
        <w:t>e de meia-idade (RINALDI,</w:t>
      </w:r>
      <w:r>
        <w:rPr>
          <w:spacing w:val="4"/>
        </w:rPr>
        <w:t> </w:t>
      </w:r>
      <w:r>
        <w:rPr/>
        <w:t>F.</w:t>
      </w:r>
      <w:r>
        <w:rPr>
          <w:spacing w:val="-2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3"/>
        </w:rPr>
        <w:t> </w:t>
      </w:r>
      <w:r>
        <w:rPr/>
        <w:t>2020).</w:t>
      </w:r>
    </w:p>
    <w:p>
      <w:pPr>
        <w:pStyle w:val="BodyText"/>
        <w:spacing w:line="360" w:lineRule="auto"/>
        <w:ind w:right="1280" w:firstLine="710"/>
      </w:pPr>
      <w:r>
        <w:rPr/>
        <w:t>Não obstante, pacientes admitidos na UTI são, em geral, mais velhos que os que</w:t>
      </w:r>
      <w:r>
        <w:rPr>
          <w:spacing w:val="1"/>
        </w:rPr>
        <w:t> </w:t>
      </w:r>
      <w:r>
        <w:rPr/>
        <w:t>não demandam internação na UTI (média de 51 e 37,9 anos, respectivamente) (GUPTA</w:t>
      </w:r>
      <w:r>
        <w:rPr>
          <w:spacing w:val="1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4"/>
        </w:rPr>
        <w:t> </w:t>
      </w:r>
      <w:r>
        <w:rPr/>
        <w:t>2020).</w:t>
      </w:r>
    </w:p>
    <w:p>
      <w:pPr>
        <w:pStyle w:val="BodyText"/>
        <w:spacing w:line="360" w:lineRule="auto" w:before="2"/>
        <w:ind w:right="1279" w:firstLine="710"/>
      </w:pPr>
      <w:r>
        <w:rPr/>
        <w:t>Diante disso, no Brasil, 69,3% dos óbitos por COVID-19 ocorreram em pessoas</w:t>
      </w:r>
      <w:r>
        <w:rPr>
          <w:spacing w:val="1"/>
        </w:rPr>
        <w:t> </w:t>
      </w:r>
      <w:r>
        <w:rPr/>
        <w:t>com mais de 60 anos e destes, 64% apresentam ao menos um fator de risco (BRASIL,</w:t>
      </w:r>
      <w:r>
        <w:rPr>
          <w:spacing w:val="1"/>
        </w:rPr>
        <w:t> </w:t>
      </w:r>
      <w:r>
        <w:rPr/>
        <w:t>2020a).</w:t>
      </w:r>
      <w:r>
        <w:rPr>
          <w:spacing w:val="1"/>
        </w:rPr>
        <w:t> </w:t>
      </w:r>
      <w:r>
        <w:rPr/>
        <w:t>O mesmo</w:t>
      </w:r>
      <w:r>
        <w:rPr>
          <w:spacing w:val="1"/>
        </w:rPr>
        <w:t> </w:t>
      </w:r>
      <w:r>
        <w:rPr/>
        <w:t>ocorreu com pacientes</w:t>
      </w:r>
      <w:r>
        <w:rPr>
          <w:spacing w:val="1"/>
        </w:rPr>
        <w:t> </w:t>
      </w:r>
      <w:r>
        <w:rPr/>
        <w:t>infectados pelo</w:t>
      </w:r>
      <w:r>
        <w:rPr>
          <w:spacing w:val="1"/>
        </w:rPr>
        <w:t> </w:t>
      </w:r>
      <w:r>
        <w:rPr/>
        <w:t>coronavírus da Síndrome</w:t>
      </w:r>
      <w:r>
        <w:rPr>
          <w:spacing w:val="1"/>
        </w:rPr>
        <w:t> </w:t>
      </w:r>
      <w:r>
        <w:rPr/>
        <w:t>Respiratória</w:t>
      </w:r>
      <w:r>
        <w:rPr>
          <w:spacing w:val="1"/>
        </w:rPr>
        <w:t> </w:t>
      </w:r>
      <w:r>
        <w:rPr/>
        <w:t>Aguda Grave (SARS-CoV) e pelo</w:t>
      </w:r>
      <w:r>
        <w:rPr>
          <w:spacing w:val="60"/>
        </w:rPr>
        <w:t> </w:t>
      </w:r>
      <w:r>
        <w:rPr/>
        <w:t>coronavírus da Síndrome Respiratória</w:t>
      </w:r>
      <w:r>
        <w:rPr>
          <w:spacing w:val="1"/>
        </w:rPr>
        <w:t> </w:t>
      </w:r>
      <w:r>
        <w:rPr/>
        <w:t>do</w:t>
      </w:r>
      <w:r>
        <w:rPr>
          <w:spacing w:val="-1"/>
        </w:rPr>
        <w:t> </w:t>
      </w:r>
      <w:r>
        <w:rPr/>
        <w:t>Oriente</w:t>
      </w:r>
      <w:r>
        <w:rPr>
          <w:spacing w:val="-1"/>
        </w:rPr>
        <w:t> </w:t>
      </w:r>
      <w:r>
        <w:rPr/>
        <w:t>Médio</w:t>
      </w:r>
      <w:r>
        <w:rPr>
          <w:spacing w:val="4"/>
        </w:rPr>
        <w:t> </w:t>
      </w:r>
      <w:r>
        <w:rPr/>
        <w:t>(MERS-CoV)</w:t>
      </w:r>
      <w:r>
        <w:rPr>
          <w:spacing w:val="1"/>
        </w:rPr>
        <w:t> </w:t>
      </w:r>
      <w:r>
        <w:rPr/>
        <w:t>(AZHAR</w:t>
      </w:r>
      <w:r>
        <w:rPr>
          <w:spacing w:val="-2"/>
        </w:rPr>
        <w:t> </w:t>
      </w:r>
      <w:r>
        <w:rPr/>
        <w:t>et</w:t>
      </w:r>
      <w:r>
        <w:rPr>
          <w:spacing w:val="5"/>
        </w:rPr>
        <w:t> </w:t>
      </w:r>
      <w:r>
        <w:rPr/>
        <w:t>al.,</w:t>
      </w:r>
      <w:r>
        <w:rPr>
          <w:spacing w:val="1"/>
        </w:rPr>
        <w:t> </w:t>
      </w:r>
      <w:r>
        <w:rPr/>
        <w:t>2020;</w:t>
      </w:r>
      <w:r>
        <w:rPr>
          <w:spacing w:val="-4"/>
        </w:rPr>
        <w:t> </w:t>
      </w:r>
      <w:r>
        <w:rPr/>
        <w:t>ZHONG;</w:t>
      </w:r>
      <w:r>
        <w:rPr>
          <w:spacing w:val="-1"/>
        </w:rPr>
        <w:t> </w:t>
      </w:r>
      <w:r>
        <w:rPr/>
        <w:t>WONG,</w:t>
      </w:r>
      <w:r>
        <w:rPr>
          <w:spacing w:val="2"/>
        </w:rPr>
        <w:t> </w:t>
      </w:r>
      <w:r>
        <w:rPr/>
        <w:t>2020).</w:t>
      </w:r>
    </w:p>
    <w:p>
      <w:pPr>
        <w:pStyle w:val="BodyText"/>
        <w:spacing w:before="3"/>
        <w:ind w:left="0"/>
        <w:jc w:val="left"/>
        <w:rPr>
          <w:sz w:val="36"/>
        </w:rPr>
      </w:pPr>
    </w:p>
    <w:p>
      <w:pPr>
        <w:pStyle w:val="Heading2"/>
        <w:numPr>
          <w:ilvl w:val="0"/>
          <w:numId w:val="1"/>
        </w:numPr>
        <w:tabs>
          <w:tab w:pos="1263" w:val="left" w:leader="none"/>
        </w:tabs>
        <w:spacing w:line="240" w:lineRule="auto" w:before="0" w:after="0"/>
        <w:ind w:left="1262" w:right="0" w:hanging="184"/>
        <w:jc w:val="left"/>
      </w:pPr>
      <w:r>
        <w:rPr/>
        <w:t>CONSIRAÇÕES</w:t>
      </w:r>
      <w:r>
        <w:rPr>
          <w:spacing w:val="-6"/>
        </w:rPr>
        <w:t> </w:t>
      </w:r>
      <w:r>
        <w:rPr/>
        <w:t>FINAIS</w:t>
      </w:r>
    </w:p>
    <w:p>
      <w:pPr>
        <w:pStyle w:val="BodyText"/>
        <w:spacing w:line="360" w:lineRule="auto" w:before="137"/>
        <w:ind w:right="1275" w:firstLine="710"/>
      </w:pPr>
      <w:r>
        <w:rPr/>
        <w:t>A maioria dos pacientes infectados pelo SARS-CoV-2 são homens e o quadro</w:t>
      </w:r>
      <w:r>
        <w:rPr>
          <w:spacing w:val="1"/>
        </w:rPr>
        <w:t> </w:t>
      </w:r>
      <w:r>
        <w:rPr/>
        <w:t>clínico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apresenta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febre,</w:t>
      </w:r>
      <w:r>
        <w:rPr>
          <w:spacing w:val="1"/>
        </w:rPr>
        <w:t> </w:t>
      </w:r>
      <w:r>
        <w:rPr/>
        <w:t>tosse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dispneia.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achados</w:t>
      </w:r>
      <w:r>
        <w:rPr>
          <w:spacing w:val="1"/>
        </w:rPr>
        <w:t> </w:t>
      </w:r>
      <w:r>
        <w:rPr/>
        <w:t>laboratoriais apontam para o</w:t>
      </w:r>
      <w:r>
        <w:rPr>
          <w:spacing w:val="1"/>
        </w:rPr>
        <w:t> </w:t>
      </w:r>
      <w:r>
        <w:rPr/>
        <w:t>caráter infeccioso</w:t>
      </w:r>
      <w:r>
        <w:rPr>
          <w:spacing w:val="1"/>
        </w:rPr>
        <w:t> </w:t>
      </w:r>
      <w:r>
        <w:rPr/>
        <w:t>da doença,</w:t>
      </w:r>
      <w:r>
        <w:rPr>
          <w:spacing w:val="1"/>
        </w:rPr>
        <w:t> </w:t>
      </w:r>
      <w:r>
        <w:rPr/>
        <w:t>com presença de níveis</w:t>
      </w:r>
      <w:r>
        <w:rPr>
          <w:spacing w:val="1"/>
        </w:rPr>
        <w:t> </w:t>
      </w:r>
      <w:r>
        <w:rPr/>
        <w:t>elevados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proteína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reativa</w:t>
      </w:r>
      <w:r>
        <w:rPr>
          <w:spacing w:val="1"/>
        </w:rPr>
        <w:t> </w:t>
      </w:r>
      <w:r>
        <w:rPr/>
        <w:t>(PCR)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lactato</w:t>
      </w:r>
      <w:r>
        <w:rPr>
          <w:spacing w:val="1"/>
        </w:rPr>
        <w:t> </w:t>
      </w:r>
      <w:r>
        <w:rPr/>
        <w:t>desidrogenase</w:t>
      </w:r>
      <w:r>
        <w:rPr>
          <w:spacing w:val="1"/>
        </w:rPr>
        <w:t> </w:t>
      </w:r>
      <w:r>
        <w:rPr/>
        <w:t>(LDH),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significativa</w:t>
      </w:r>
      <w:r>
        <w:rPr>
          <w:spacing w:val="1"/>
        </w:rPr>
        <w:t> </w:t>
      </w:r>
      <w:r>
        <w:rPr/>
        <w:t>linfopenia</w:t>
      </w:r>
      <w:r>
        <w:rPr>
          <w:spacing w:val="1"/>
        </w:rPr>
        <w:t> </w:t>
      </w:r>
      <w:r>
        <w:rPr/>
        <w:t>em todas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faixas</w:t>
      </w:r>
      <w:r>
        <w:rPr>
          <w:spacing w:val="1"/>
        </w:rPr>
        <w:t> </w:t>
      </w:r>
      <w:r>
        <w:rPr/>
        <w:t>etárias.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exames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imagem revelam</w:t>
      </w:r>
      <w:r>
        <w:rPr>
          <w:spacing w:val="1"/>
        </w:rPr>
        <w:t> </w:t>
      </w:r>
      <w:r>
        <w:rPr/>
        <w:t>padrões em vidro</w:t>
      </w:r>
      <w:r>
        <w:rPr>
          <w:spacing w:val="1"/>
        </w:rPr>
        <w:t> </w:t>
      </w:r>
      <w:r>
        <w:rPr/>
        <w:t>fosco e pneumonia.</w:t>
      </w:r>
      <w:r>
        <w:rPr>
          <w:spacing w:val="1"/>
        </w:rPr>
        <w:t> </w:t>
      </w:r>
      <w:r>
        <w:rPr/>
        <w:t>A pneumonia é muito</w:t>
      </w:r>
      <w:r>
        <w:rPr>
          <w:spacing w:val="1"/>
        </w:rPr>
        <w:t> </w:t>
      </w:r>
      <w:r>
        <w:rPr/>
        <w:t>prevalente em idosos</w:t>
      </w:r>
      <w:r>
        <w:rPr>
          <w:spacing w:val="1"/>
        </w:rPr>
        <w:t> </w:t>
      </w:r>
      <w:r>
        <w:rPr/>
        <w:t>infectados e quando presente nas crianças demanda acompanhamento minucioso. As</w:t>
      </w:r>
      <w:r>
        <w:rPr>
          <w:spacing w:val="1"/>
        </w:rPr>
        <w:t> </w:t>
      </w:r>
      <w:r>
        <w:rPr/>
        <w:t>comorbidades,</w:t>
      </w:r>
      <w:r>
        <w:rPr>
          <w:spacing w:val="23"/>
        </w:rPr>
        <w:t> </w:t>
      </w:r>
      <w:r>
        <w:rPr/>
        <w:t>em</w:t>
      </w:r>
      <w:r>
        <w:rPr>
          <w:spacing w:val="14"/>
        </w:rPr>
        <w:t> </w:t>
      </w:r>
      <w:r>
        <w:rPr/>
        <w:t>especial</w:t>
      </w:r>
      <w:r>
        <w:rPr>
          <w:spacing w:val="17"/>
        </w:rPr>
        <w:t> </w:t>
      </w:r>
      <w:r>
        <w:rPr/>
        <w:t>a</w:t>
      </w:r>
      <w:r>
        <w:rPr>
          <w:spacing w:val="25"/>
        </w:rPr>
        <w:t> </w:t>
      </w:r>
      <w:r>
        <w:rPr/>
        <w:t>hipertensão</w:t>
      </w:r>
      <w:r>
        <w:rPr>
          <w:spacing w:val="31"/>
        </w:rPr>
        <w:t> </w:t>
      </w:r>
      <w:r>
        <w:rPr/>
        <w:t>e</w:t>
      </w:r>
      <w:r>
        <w:rPr>
          <w:spacing w:val="16"/>
        </w:rPr>
        <w:t> </w:t>
      </w:r>
      <w:r>
        <w:rPr/>
        <w:t>o</w:t>
      </w:r>
      <w:r>
        <w:rPr>
          <w:spacing w:val="25"/>
        </w:rPr>
        <w:t> </w:t>
      </w:r>
      <w:r>
        <w:rPr/>
        <w:t>diabetes,</w:t>
      </w:r>
      <w:r>
        <w:rPr>
          <w:spacing w:val="24"/>
        </w:rPr>
        <w:t> </w:t>
      </w:r>
      <w:r>
        <w:rPr/>
        <w:t>são</w:t>
      </w:r>
      <w:r>
        <w:rPr>
          <w:spacing w:val="26"/>
        </w:rPr>
        <w:t> </w:t>
      </w:r>
      <w:r>
        <w:rPr/>
        <w:t>mais</w:t>
      </w:r>
      <w:r>
        <w:rPr>
          <w:spacing w:val="20"/>
        </w:rPr>
        <w:t> </w:t>
      </w:r>
      <w:r>
        <w:rPr/>
        <w:t>comuns</w:t>
      </w:r>
      <w:r>
        <w:rPr>
          <w:spacing w:val="20"/>
        </w:rPr>
        <w:t> </w:t>
      </w:r>
      <w:r>
        <w:rPr/>
        <w:t>na</w:t>
      </w:r>
      <w:r>
        <w:rPr>
          <w:spacing w:val="20"/>
        </w:rPr>
        <w:t> </w:t>
      </w:r>
      <w:r>
        <w:rPr/>
        <w:t>população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88"/>
      </w:pPr>
      <w:r>
        <w:rPr/>
        <w:t>adulta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idosa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implicam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severidade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curso</w:t>
      </w:r>
      <w:r>
        <w:rPr>
          <w:spacing w:val="1"/>
        </w:rPr>
        <w:t> </w:t>
      </w:r>
      <w:r>
        <w:rPr/>
        <w:t>clínico,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necessidade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internação em UTI e taxas de óbito mais elevadas. Fisiologicamente, as crianças estão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susceptíveis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quadros</w:t>
      </w:r>
      <w:r>
        <w:rPr>
          <w:spacing w:val="1"/>
        </w:rPr>
        <w:t> </w:t>
      </w:r>
      <w:r>
        <w:rPr/>
        <w:t>críticos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idosos</w:t>
      </w:r>
      <w:r>
        <w:rPr>
          <w:spacing w:val="1"/>
        </w:rPr>
        <w:t> </w:t>
      </w:r>
      <w:r>
        <w:rPr/>
        <w:t>apresentam</w:t>
      </w:r>
      <w:r>
        <w:rPr>
          <w:spacing w:val="1"/>
        </w:rPr>
        <w:t> </w:t>
      </w:r>
      <w:r>
        <w:rPr/>
        <w:t>maiores</w:t>
      </w:r>
      <w:r>
        <w:rPr>
          <w:spacing w:val="1"/>
        </w:rPr>
        <w:t> </w:t>
      </w:r>
      <w:r>
        <w:rPr/>
        <w:t>índices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deterioração</w:t>
      </w:r>
      <w:r>
        <w:rPr>
          <w:spacing w:val="5"/>
        </w:rPr>
        <w:t> </w:t>
      </w:r>
      <w:r>
        <w:rPr/>
        <w:t>e</w:t>
      </w:r>
      <w:r>
        <w:rPr>
          <w:spacing w:val="-9"/>
        </w:rPr>
        <w:t> </w:t>
      </w:r>
      <w:r>
        <w:rPr/>
        <w:t>óbito.</w:t>
      </w:r>
    </w:p>
    <w:p>
      <w:pPr>
        <w:pStyle w:val="BodyText"/>
        <w:spacing w:line="360" w:lineRule="auto"/>
        <w:ind w:right="1279" w:firstLine="710"/>
      </w:pPr>
      <w:r>
        <w:rPr/>
        <w:t>Conhecer o</w:t>
      </w:r>
      <w:r>
        <w:rPr>
          <w:spacing w:val="1"/>
        </w:rPr>
        <w:t> </w:t>
      </w:r>
      <w:r>
        <w:rPr/>
        <w:t>perfil clínico</w:t>
      </w:r>
      <w:r>
        <w:rPr>
          <w:spacing w:val="1"/>
        </w:rPr>
        <w:t> </w:t>
      </w:r>
      <w:r>
        <w:rPr/>
        <w:t>dos pacientes com COVID-19 é fundamental para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diferencial confiável,</w:t>
      </w:r>
      <w:r>
        <w:rPr>
          <w:spacing w:val="1"/>
        </w:rPr>
        <w:t> </w:t>
      </w:r>
      <w:r>
        <w:rPr/>
        <w:t>desenvolver</w:t>
      </w:r>
      <w:r>
        <w:rPr>
          <w:spacing w:val="1"/>
        </w:rPr>
        <w:t> </w:t>
      </w:r>
      <w:r>
        <w:rPr/>
        <w:t>tratamentos</w:t>
      </w:r>
      <w:r>
        <w:rPr>
          <w:spacing w:val="1"/>
        </w:rPr>
        <w:t> </w:t>
      </w:r>
      <w:r>
        <w:rPr/>
        <w:t>eficazes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traçar</w:t>
      </w:r>
      <w:r>
        <w:rPr>
          <w:spacing w:val="1"/>
        </w:rPr>
        <w:t> </w:t>
      </w:r>
      <w:r>
        <w:rPr/>
        <w:t>estratégias</w:t>
      </w:r>
      <w:r>
        <w:rPr>
          <w:spacing w:val="-1"/>
        </w:rPr>
        <w:t> </w:t>
      </w:r>
      <w:r>
        <w:rPr/>
        <w:t>de</w:t>
      </w:r>
      <w:r>
        <w:rPr>
          <w:spacing w:val="6"/>
        </w:rPr>
        <w:t> </w:t>
      </w:r>
      <w:r>
        <w:rPr/>
        <w:t>manejo</w:t>
      </w:r>
      <w:r>
        <w:rPr>
          <w:spacing w:val="9"/>
        </w:rPr>
        <w:t> </w:t>
      </w:r>
      <w:r>
        <w:rPr/>
        <w:t>desses pacientes.</w:t>
      </w:r>
    </w:p>
    <w:p>
      <w:pPr>
        <w:pStyle w:val="BodyText"/>
        <w:spacing w:before="5"/>
        <w:ind w:left="0"/>
        <w:jc w:val="left"/>
        <w:rPr>
          <w:sz w:val="36"/>
        </w:rPr>
      </w:pPr>
    </w:p>
    <w:p>
      <w:pPr>
        <w:pStyle w:val="Heading2"/>
        <w:spacing w:before="1"/>
      </w:pPr>
      <w:r>
        <w:rPr/>
        <w:t>REFERÊNCIAS</w:t>
      </w:r>
    </w:p>
    <w:p>
      <w:pPr>
        <w:spacing w:line="362" w:lineRule="auto" w:before="132"/>
        <w:ind w:left="1079" w:right="1279" w:firstLine="0"/>
        <w:jc w:val="both"/>
        <w:rPr>
          <w:sz w:val="24"/>
        </w:rPr>
      </w:pPr>
      <w:r>
        <w:rPr>
          <w:sz w:val="24"/>
        </w:rPr>
        <w:t>AZHAR, Esam I. et al. The Middle East respiratory syndrome coronavirus–a continuing</w:t>
      </w:r>
      <w:r>
        <w:rPr>
          <w:spacing w:val="-57"/>
          <w:sz w:val="24"/>
        </w:rPr>
        <w:t> </w:t>
      </w:r>
      <w:r>
        <w:rPr>
          <w:sz w:val="24"/>
        </w:rPr>
        <w:t>risk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global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security.</w:t>
      </w:r>
      <w:r>
        <w:rPr>
          <w:spacing w:val="1"/>
          <w:sz w:val="24"/>
        </w:rPr>
        <w:t> </w:t>
      </w:r>
      <w:r>
        <w:rPr>
          <w:sz w:val="24"/>
        </w:rPr>
        <w:t>In: </w:t>
      </w:r>
      <w:r>
        <w:rPr>
          <w:b/>
          <w:sz w:val="24"/>
        </w:rPr>
        <w:t>Emerging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Re-emerging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Viral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Infections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Springer,</w:t>
      </w:r>
      <w:r>
        <w:rPr>
          <w:spacing w:val="3"/>
          <w:sz w:val="24"/>
        </w:rPr>
        <w:t> </w:t>
      </w:r>
      <w:r>
        <w:rPr>
          <w:sz w:val="24"/>
        </w:rPr>
        <w:t>Cham,</w:t>
      </w:r>
      <w:r>
        <w:rPr>
          <w:spacing w:val="4"/>
          <w:sz w:val="24"/>
        </w:rPr>
        <w:t> </w:t>
      </w:r>
      <w:r>
        <w:rPr>
          <w:sz w:val="24"/>
        </w:rPr>
        <w:t>2016.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49-60.</w:t>
      </w:r>
    </w:p>
    <w:p>
      <w:pPr>
        <w:pStyle w:val="BodyText"/>
        <w:spacing w:line="270" w:lineRule="exact"/>
      </w:pPr>
      <w:r>
        <w:rPr/>
        <w:t>BANERJEE,</w:t>
      </w:r>
      <w:r>
        <w:rPr>
          <w:spacing w:val="50"/>
        </w:rPr>
        <w:t> </w:t>
      </w:r>
      <w:r>
        <w:rPr/>
        <w:t>Sourav</w:t>
      </w:r>
      <w:r>
        <w:rPr>
          <w:spacing w:val="43"/>
        </w:rPr>
        <w:t> </w:t>
      </w:r>
      <w:r>
        <w:rPr/>
        <w:t>et</w:t>
      </w:r>
      <w:r>
        <w:rPr>
          <w:spacing w:val="54"/>
        </w:rPr>
        <w:t> </w:t>
      </w:r>
      <w:r>
        <w:rPr/>
        <w:t>al.</w:t>
      </w:r>
      <w:r>
        <w:rPr>
          <w:spacing w:val="50"/>
        </w:rPr>
        <w:t> </w:t>
      </w:r>
      <w:r>
        <w:rPr/>
        <w:t>A</w:t>
      </w:r>
      <w:r>
        <w:rPr>
          <w:spacing w:val="43"/>
        </w:rPr>
        <w:t> </w:t>
      </w:r>
      <w:r>
        <w:rPr/>
        <w:t>preliminary</w:t>
      </w:r>
      <w:r>
        <w:rPr>
          <w:spacing w:val="38"/>
        </w:rPr>
        <w:t> </w:t>
      </w:r>
      <w:r>
        <w:rPr/>
        <w:t>report</w:t>
      </w:r>
      <w:r>
        <w:rPr>
          <w:spacing w:val="49"/>
        </w:rPr>
        <w:t> </w:t>
      </w:r>
      <w:r>
        <w:rPr/>
        <w:t>of</w:t>
      </w:r>
      <w:r>
        <w:rPr>
          <w:spacing w:val="40"/>
        </w:rPr>
        <w:t> </w:t>
      </w:r>
      <w:r>
        <w:rPr/>
        <w:t>COVID-19</w:t>
      </w:r>
      <w:r>
        <w:rPr>
          <w:spacing w:val="50"/>
        </w:rPr>
        <w:t> </w:t>
      </w:r>
      <w:r>
        <w:rPr/>
        <w:t>in</w:t>
      </w:r>
      <w:r>
        <w:rPr>
          <w:spacing w:val="43"/>
        </w:rPr>
        <w:t> </w:t>
      </w:r>
      <w:r>
        <w:rPr/>
        <w:t>children</w:t>
      </w:r>
      <w:r>
        <w:rPr>
          <w:spacing w:val="49"/>
        </w:rPr>
        <w:t> </w:t>
      </w:r>
      <w:r>
        <w:rPr/>
        <w:t>in</w:t>
      </w:r>
      <w:r>
        <w:rPr>
          <w:spacing w:val="43"/>
        </w:rPr>
        <w:t> </w:t>
      </w:r>
      <w:r>
        <w:rPr/>
        <w:t>India.</w:t>
      </w:r>
    </w:p>
    <w:p>
      <w:pPr>
        <w:spacing w:before="137"/>
        <w:ind w:left="1079" w:right="0" w:firstLine="0"/>
        <w:jc w:val="both"/>
        <w:rPr>
          <w:sz w:val="24"/>
        </w:rPr>
      </w:pPr>
      <w:r>
        <w:rPr>
          <w:b/>
          <w:sz w:val="24"/>
        </w:rPr>
        <w:t>Indian pediatrics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57,</w:t>
      </w:r>
      <w:r>
        <w:rPr>
          <w:spacing w:val="-4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10,</w:t>
      </w:r>
      <w:r>
        <w:rPr>
          <w:spacing w:val="-4"/>
          <w:sz w:val="24"/>
        </w:rPr>
        <w:t> </w:t>
      </w:r>
      <w:r>
        <w:rPr>
          <w:sz w:val="24"/>
        </w:rPr>
        <w:t>p.</w:t>
      </w:r>
      <w:r>
        <w:rPr>
          <w:spacing w:val="-4"/>
          <w:sz w:val="24"/>
        </w:rPr>
        <w:t> </w:t>
      </w:r>
      <w:r>
        <w:rPr>
          <w:sz w:val="24"/>
        </w:rPr>
        <w:t>963-964,</w:t>
      </w:r>
      <w:r>
        <w:rPr>
          <w:spacing w:val="1"/>
          <w:sz w:val="24"/>
        </w:rPr>
        <w:t> </w:t>
      </w:r>
      <w:r>
        <w:rPr>
          <w:sz w:val="24"/>
        </w:rPr>
        <w:t>2020.</w:t>
      </w:r>
    </w:p>
    <w:p>
      <w:pPr>
        <w:pStyle w:val="BodyText"/>
        <w:tabs>
          <w:tab w:pos="2196" w:val="left" w:leader="none"/>
          <w:tab w:pos="3400" w:val="left" w:leader="none"/>
          <w:tab w:pos="3827" w:val="left" w:leader="none"/>
          <w:tab w:pos="4676" w:val="left" w:leader="none"/>
          <w:tab w:pos="5831" w:val="left" w:leader="none"/>
          <w:tab w:pos="6263" w:val="left" w:leader="none"/>
          <w:tab w:pos="7457" w:val="left" w:leader="none"/>
          <w:tab w:pos="8805" w:val="left" w:leader="none"/>
        </w:tabs>
        <w:spacing w:line="360" w:lineRule="auto" w:before="141"/>
        <w:ind w:right="1280"/>
        <w:jc w:val="left"/>
      </w:pPr>
      <w:r>
        <w:rPr/>
        <w:t>BRASIL.</w:t>
        <w:tab/>
        <w:t>Ministério</w:t>
        <w:tab/>
        <w:t>da</w:t>
        <w:tab/>
        <w:t>Saúde,</w:t>
        <w:tab/>
        <w:t>Secretaria</w:t>
        <w:tab/>
        <w:t>de</w:t>
        <w:tab/>
        <w:t>Vigilância</w:t>
        <w:tab/>
        <w:t>em  </w:t>
      </w:r>
      <w:r>
        <w:rPr>
          <w:spacing w:val="17"/>
        </w:rPr>
        <w:t> </w:t>
      </w:r>
      <w:r>
        <w:rPr/>
        <w:t>Saúde.</w:t>
        <w:tab/>
        <w:t>Boletim</w:t>
      </w:r>
      <w:r>
        <w:rPr>
          <w:spacing w:val="-57"/>
        </w:rPr>
        <w:t> </w:t>
      </w:r>
      <w:r>
        <w:rPr/>
        <w:t>Epidemiológico</w:t>
      </w:r>
      <w:r>
        <w:rPr>
          <w:spacing w:val="6"/>
        </w:rPr>
        <w:t> </w:t>
      </w:r>
      <w:r>
        <w:rPr/>
        <w:t>Especial</w:t>
      </w:r>
      <w:r>
        <w:rPr>
          <w:spacing w:val="51"/>
        </w:rPr>
        <w:t> </w:t>
      </w:r>
      <w:r>
        <w:rPr/>
        <w:t>16.</w:t>
      </w:r>
      <w:r>
        <w:rPr>
          <w:spacing w:val="8"/>
        </w:rPr>
        <w:t> </w:t>
      </w:r>
      <w:r>
        <w:rPr/>
        <w:t>Brasília:</w:t>
      </w:r>
      <w:r>
        <w:rPr>
          <w:spacing w:val="2"/>
        </w:rPr>
        <w:t> </w:t>
      </w:r>
      <w:r>
        <w:rPr/>
        <w:t>Ministério</w:t>
      </w:r>
      <w:r>
        <w:rPr>
          <w:spacing w:val="6"/>
        </w:rPr>
        <w:t> </w:t>
      </w:r>
      <w:r>
        <w:rPr/>
        <w:t>da</w:t>
      </w:r>
      <w:r>
        <w:rPr>
          <w:spacing w:val="55"/>
        </w:rPr>
        <w:t> </w:t>
      </w:r>
      <w:r>
        <w:rPr/>
        <w:t>Saúde,</w:t>
      </w:r>
      <w:r>
        <w:rPr>
          <w:spacing w:val="3"/>
        </w:rPr>
        <w:t> </w:t>
      </w:r>
      <w:r>
        <w:rPr/>
        <w:t>2020a.</w:t>
      </w:r>
      <w:r>
        <w:rPr>
          <w:spacing w:val="58"/>
        </w:rPr>
        <w:t> </w:t>
      </w:r>
      <w:r>
        <w:rPr/>
        <w:t>Disponível</w:t>
      </w:r>
      <w:r>
        <w:rPr>
          <w:spacing w:val="57"/>
        </w:rPr>
        <w:t> </w:t>
      </w:r>
      <w:r>
        <w:rPr/>
        <w:t>em:</w:t>
      </w:r>
      <w:r>
        <w:rPr>
          <w:spacing w:val="-57"/>
        </w:rPr>
        <w:t> </w:t>
      </w:r>
      <w:r>
        <w:rPr/>
        <w:t>https://portalarquivos.saude.gov.br/images/pdf/2020/May/21/2020-05-19---BEE16---</w:t>
      </w:r>
      <w:r>
        <w:rPr>
          <w:spacing w:val="1"/>
        </w:rPr>
        <w:t> </w:t>
      </w:r>
      <w:r>
        <w:rPr/>
        <w:t>Boletim-do-COE-13h.pdf.</w:t>
      </w:r>
      <w:r>
        <w:rPr>
          <w:spacing w:val="3"/>
        </w:rPr>
        <w:t> </w:t>
      </w:r>
      <w:r>
        <w:rPr/>
        <w:t>Acesso</w:t>
      </w:r>
      <w:r>
        <w:rPr>
          <w:spacing w:val="5"/>
        </w:rPr>
        <w:t> </w:t>
      </w:r>
      <w:r>
        <w:rPr/>
        <w:t>em:</w:t>
      </w:r>
      <w:r>
        <w:rPr>
          <w:spacing w:val="1"/>
        </w:rPr>
        <w:t> </w:t>
      </w:r>
      <w:r>
        <w:rPr/>
        <w:t>13</w:t>
      </w:r>
      <w:r>
        <w:rPr>
          <w:spacing w:val="6"/>
        </w:rPr>
        <w:t> </w:t>
      </w:r>
      <w:r>
        <w:rPr/>
        <w:t>jan.</w:t>
      </w:r>
      <w:r>
        <w:rPr>
          <w:spacing w:val="3"/>
        </w:rPr>
        <w:t> </w:t>
      </w:r>
      <w:r>
        <w:rPr/>
        <w:t>2021.</w:t>
      </w:r>
    </w:p>
    <w:p>
      <w:pPr>
        <w:pStyle w:val="BodyText"/>
        <w:tabs>
          <w:tab w:pos="2697" w:val="left" w:leader="none"/>
          <w:tab w:pos="4737" w:val="left" w:leader="none"/>
          <w:tab w:pos="6782" w:val="left" w:leader="none"/>
          <w:tab w:pos="9215" w:val="left" w:leader="none"/>
        </w:tabs>
        <w:spacing w:line="360" w:lineRule="auto" w:before="1"/>
        <w:ind w:right="1281"/>
        <w:jc w:val="left"/>
      </w:pPr>
      <w:r>
        <w:rPr/>
        <w:t>BRASIL.</w:t>
      </w:r>
      <w:r>
        <w:rPr>
          <w:spacing w:val="30"/>
        </w:rPr>
        <w:t> </w:t>
      </w:r>
      <w:r>
        <w:rPr/>
        <w:t>Ministério</w:t>
      </w:r>
      <w:r>
        <w:rPr>
          <w:spacing w:val="34"/>
        </w:rPr>
        <w:t> </w:t>
      </w:r>
      <w:r>
        <w:rPr/>
        <w:t>da</w:t>
      </w:r>
      <w:r>
        <w:rPr>
          <w:spacing w:val="24"/>
        </w:rPr>
        <w:t> </w:t>
      </w:r>
      <w:r>
        <w:rPr/>
        <w:t>Saúde.</w:t>
      </w:r>
      <w:r>
        <w:rPr>
          <w:spacing w:val="27"/>
        </w:rPr>
        <w:t> </w:t>
      </w:r>
      <w:r>
        <w:rPr/>
        <w:t>Secretaria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Atenção</w:t>
      </w:r>
      <w:r>
        <w:rPr>
          <w:spacing w:val="34"/>
        </w:rPr>
        <w:t> </w:t>
      </w:r>
      <w:r>
        <w:rPr/>
        <w:t>Especializada</w:t>
      </w:r>
      <w:r>
        <w:rPr>
          <w:spacing w:val="28"/>
        </w:rPr>
        <w:t> </w:t>
      </w:r>
      <w:r>
        <w:rPr/>
        <w:t>à</w:t>
      </w:r>
      <w:r>
        <w:rPr>
          <w:spacing w:val="27"/>
        </w:rPr>
        <w:t> </w:t>
      </w:r>
      <w:r>
        <w:rPr/>
        <w:t>Saúde</w:t>
      </w:r>
      <w:r>
        <w:rPr>
          <w:spacing w:val="25"/>
        </w:rPr>
        <w:t> </w:t>
      </w:r>
      <w:r>
        <w:rPr/>
        <w:t>(SAES).</w:t>
      </w:r>
      <w:r>
        <w:rPr>
          <w:spacing w:val="-57"/>
        </w:rPr>
        <w:t> </w:t>
      </w:r>
      <w:r>
        <w:rPr/>
        <w:t>Protocolo</w:t>
      </w:r>
      <w:r>
        <w:rPr>
          <w:spacing w:val="5"/>
        </w:rPr>
        <w:t> </w:t>
      </w:r>
      <w:r>
        <w:rPr/>
        <w:t>de</w:t>
      </w:r>
      <w:r>
        <w:rPr>
          <w:spacing w:val="1"/>
        </w:rPr>
        <w:t> </w:t>
      </w:r>
      <w:r>
        <w:rPr/>
        <w:t>manejo</w:t>
      </w:r>
      <w:r>
        <w:rPr>
          <w:spacing w:val="9"/>
        </w:rPr>
        <w:t> </w:t>
      </w:r>
      <w:r>
        <w:rPr/>
        <w:t>clínico</w:t>
      </w:r>
      <w:r>
        <w:rPr>
          <w:spacing w:val="6"/>
        </w:rPr>
        <w:t> </w:t>
      </w:r>
      <w:r>
        <w:rPr/>
        <w:t>para</w:t>
      </w:r>
      <w:r>
        <w:rPr>
          <w:spacing w:val="-4"/>
        </w:rPr>
        <w:t> </w:t>
      </w:r>
      <w:r>
        <w:rPr/>
        <w:t>o</w:t>
      </w:r>
      <w:r>
        <w:rPr>
          <w:spacing w:val="5"/>
        </w:rPr>
        <w:t> </w:t>
      </w:r>
      <w:r>
        <w:rPr/>
        <w:t>novo-coronavírus</w:t>
      </w:r>
      <w:r>
        <w:rPr>
          <w:spacing w:val="1"/>
        </w:rPr>
        <w:t> </w:t>
      </w:r>
      <w:r>
        <w:rPr/>
        <w:t>(2019-nCoV).</w:t>
      </w:r>
      <w:r>
        <w:rPr>
          <w:spacing w:val="-1"/>
        </w:rPr>
        <w:t> </w:t>
      </w:r>
      <w:r>
        <w:rPr/>
        <w:t>Brasília:</w:t>
      </w:r>
      <w:r>
        <w:rPr>
          <w:spacing w:val="2"/>
        </w:rPr>
        <w:t> </w:t>
      </w:r>
      <w:r>
        <w:rPr/>
        <w:t>Ministério</w:t>
      </w:r>
      <w:r>
        <w:rPr>
          <w:spacing w:val="-57"/>
        </w:rPr>
        <w:t> </w:t>
      </w:r>
      <w:r>
        <w:rPr/>
        <w:t>da</w:t>
        <w:tab/>
        <w:t>Saúde,</w:t>
        <w:tab/>
        <w:t>2020b.</w:t>
        <w:tab/>
        <w:t>Disponível</w:t>
        <w:tab/>
        <w:t>em:</w:t>
      </w:r>
      <w:r>
        <w:rPr>
          <w:spacing w:val="-57"/>
        </w:rPr>
        <w:t> </w:t>
      </w:r>
      <w:r>
        <w:rPr/>
        <w:t>https://portalarquivos2.saude.gov.br/images/pdf/2020/fevereiro/11/protocolo-manejo-</w:t>
      </w:r>
      <w:r>
        <w:rPr>
          <w:spacing w:val="1"/>
        </w:rPr>
        <w:t> </w:t>
      </w:r>
      <w:r>
        <w:rPr/>
        <w:t>coronavirus.pdf.</w:t>
      </w:r>
      <w:r>
        <w:rPr>
          <w:spacing w:val="3"/>
        </w:rPr>
        <w:t> </w:t>
      </w:r>
      <w:r>
        <w:rPr/>
        <w:t>Acesso</w:t>
      </w:r>
      <w:r>
        <w:rPr>
          <w:spacing w:val="5"/>
        </w:rPr>
        <w:t> </w:t>
      </w:r>
      <w:r>
        <w:rPr/>
        <w:t>em:</w:t>
      </w:r>
      <w:r>
        <w:rPr>
          <w:spacing w:val="2"/>
        </w:rPr>
        <w:t> </w:t>
      </w:r>
      <w:r>
        <w:rPr/>
        <w:t>13</w:t>
      </w:r>
      <w:r>
        <w:rPr>
          <w:spacing w:val="5"/>
        </w:rPr>
        <w:t> </w:t>
      </w:r>
      <w:r>
        <w:rPr/>
        <w:t>jan.</w:t>
      </w:r>
      <w:r>
        <w:rPr>
          <w:spacing w:val="4"/>
        </w:rPr>
        <w:t> </w:t>
      </w:r>
      <w:r>
        <w:rPr/>
        <w:t>2021.</w:t>
      </w:r>
    </w:p>
    <w:p>
      <w:pPr>
        <w:pStyle w:val="BodyText"/>
        <w:spacing w:line="360" w:lineRule="auto"/>
        <w:ind w:right="1284"/>
      </w:pPr>
      <w:r>
        <w:rPr/>
        <w:t>British</w:t>
      </w:r>
      <w:r>
        <w:rPr>
          <w:spacing w:val="1"/>
        </w:rPr>
        <w:t> </w:t>
      </w:r>
      <w:r>
        <w:rPr/>
        <w:t>Medical Journal (BMJ)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Practice. </w:t>
      </w:r>
      <w:r>
        <w:rPr>
          <w:b/>
        </w:rPr>
        <w:t>Coronavirus</w:t>
      </w:r>
      <w:r>
        <w:rPr>
          <w:b/>
          <w:spacing w:val="60"/>
        </w:rPr>
        <w:t> </w:t>
      </w:r>
      <w:r>
        <w:rPr>
          <w:b/>
        </w:rPr>
        <w:t>disease</w:t>
      </w:r>
      <w:r>
        <w:rPr>
          <w:b/>
          <w:spacing w:val="60"/>
        </w:rPr>
        <w:t> </w:t>
      </w:r>
      <w:r>
        <w:rPr>
          <w:b/>
        </w:rPr>
        <w:t>2019</w:t>
      </w:r>
      <w:r>
        <w:rPr>
          <w:b/>
          <w:spacing w:val="60"/>
        </w:rPr>
        <w:t> </w:t>
      </w:r>
      <w:r>
        <w:rPr>
          <w:b/>
        </w:rPr>
        <w:t>(COVID-</w:t>
      </w:r>
      <w:r>
        <w:rPr>
          <w:b/>
          <w:spacing w:val="1"/>
        </w:rPr>
        <w:t> </w:t>
      </w:r>
      <w:r>
        <w:rPr>
          <w:b/>
        </w:rPr>
        <w:t>19) </w:t>
      </w:r>
      <w:r>
        <w:rPr/>
        <w:t>[Internet].</w:t>
      </w:r>
      <w:r>
        <w:rPr>
          <w:spacing w:val="1"/>
        </w:rPr>
        <w:t> </w:t>
      </w:r>
      <w:r>
        <w:rPr/>
        <w:t>Acessado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jan</w:t>
      </w:r>
      <w:r>
        <w:rPr>
          <w:spacing w:val="1"/>
        </w:rPr>
        <w:t> </w:t>
      </w:r>
      <w:r>
        <w:rPr/>
        <w:t>2021.</w:t>
      </w:r>
      <w:r>
        <w:rPr>
          <w:spacing w:val="1"/>
        </w:rPr>
        <w:t> </w:t>
      </w:r>
      <w:r>
        <w:rPr/>
        <w:t>Disponível</w:t>
      </w:r>
      <w:r>
        <w:rPr>
          <w:spacing w:val="1"/>
        </w:rPr>
        <w:t> </w:t>
      </w:r>
      <w:r>
        <w:rPr/>
        <w:t>em:</w:t>
      </w:r>
      <w:r>
        <w:rPr>
          <w:spacing w:val="1"/>
        </w:rPr>
        <w:t> </w:t>
      </w:r>
      <w:r>
        <w:rPr/>
        <w:t>https://bestpractice.bmj.com/topics/en-gb/3000168/history-exam.</w:t>
      </w:r>
    </w:p>
    <w:p>
      <w:pPr>
        <w:pStyle w:val="BodyText"/>
        <w:spacing w:line="360" w:lineRule="auto" w:before="1"/>
        <w:ind w:right="1281"/>
      </w:pPr>
      <w:r>
        <w:rPr/>
        <w:t>CAVAZZANA, Annachiara et al. Postinfectious olfactory loss: a retrospective study on</w:t>
      </w:r>
      <w:r>
        <w:rPr>
          <w:spacing w:val="1"/>
        </w:rPr>
        <w:t> </w:t>
      </w:r>
      <w:r>
        <w:rPr/>
        <w:t>791</w:t>
      </w:r>
      <w:r>
        <w:rPr>
          <w:spacing w:val="1"/>
        </w:rPr>
        <w:t> </w:t>
      </w:r>
      <w:r>
        <w:rPr/>
        <w:t>patients.</w:t>
      </w:r>
      <w:r>
        <w:rPr>
          <w:spacing w:val="5"/>
        </w:rPr>
        <w:t> </w:t>
      </w:r>
      <w:r>
        <w:rPr>
          <w:b/>
        </w:rPr>
        <w:t>The Laryngoscope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3"/>
        </w:rPr>
        <w:t> </w:t>
      </w:r>
      <w:r>
        <w:rPr/>
        <w:t>128,</w:t>
      </w:r>
      <w:r>
        <w:rPr>
          <w:spacing w:val="3"/>
        </w:rPr>
        <w:t> </w:t>
      </w:r>
      <w:r>
        <w:rPr/>
        <w:t>n.</w:t>
      </w:r>
      <w:r>
        <w:rPr>
          <w:spacing w:val="3"/>
        </w:rPr>
        <w:t> </w:t>
      </w:r>
      <w:r>
        <w:rPr/>
        <w:t>1,</w:t>
      </w:r>
      <w:r>
        <w:rPr>
          <w:spacing w:val="3"/>
        </w:rPr>
        <w:t> </w:t>
      </w:r>
      <w:r>
        <w:rPr/>
        <w:t>p.</w:t>
      </w:r>
      <w:r>
        <w:rPr>
          <w:spacing w:val="4"/>
        </w:rPr>
        <w:t> </w:t>
      </w:r>
      <w:r>
        <w:rPr/>
        <w:t>10-15,</w:t>
      </w:r>
      <w:r>
        <w:rPr>
          <w:spacing w:val="3"/>
        </w:rPr>
        <w:t> </w:t>
      </w:r>
      <w:r>
        <w:rPr/>
        <w:t>2018.</w:t>
      </w:r>
    </w:p>
    <w:p>
      <w:pPr>
        <w:pStyle w:val="BodyText"/>
        <w:spacing w:line="355" w:lineRule="auto" w:before="4"/>
        <w:ind w:right="1280"/>
      </w:pPr>
      <w:r>
        <w:rPr/>
        <w:t>CLEMENCY, Brian M. et al. Symptom Criteria for COVID</w:t>
      </w:r>
      <w:r>
        <w:rPr>
          <w:rFonts w:ascii="Cambria Math" w:hAnsi="Cambria Math"/>
        </w:rPr>
        <w:t>‐</w:t>
      </w:r>
      <w:r>
        <w:rPr/>
        <w:t>19 Testing of Heath Care</w:t>
      </w:r>
      <w:r>
        <w:rPr>
          <w:spacing w:val="1"/>
        </w:rPr>
        <w:t> </w:t>
      </w:r>
      <w:r>
        <w:rPr/>
        <w:t>Workers.</w:t>
      </w:r>
      <w:r>
        <w:rPr>
          <w:spacing w:val="4"/>
        </w:rPr>
        <w:t> </w:t>
      </w:r>
      <w:r>
        <w:rPr>
          <w:b/>
        </w:rPr>
        <w:t>Academic Emergency Medicine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2"/>
        </w:rPr>
        <w:t> </w:t>
      </w:r>
      <w:r>
        <w:rPr/>
        <w:t>27,</w:t>
      </w:r>
      <w:r>
        <w:rPr>
          <w:spacing w:val="-2"/>
        </w:rPr>
        <w:t> </w:t>
      </w:r>
      <w:r>
        <w:rPr/>
        <w:t>n.</w:t>
      </w:r>
      <w:r>
        <w:rPr>
          <w:spacing w:val="2"/>
        </w:rPr>
        <w:t> </w:t>
      </w:r>
      <w:r>
        <w:rPr/>
        <w:t>6,</w:t>
      </w:r>
      <w:r>
        <w:rPr>
          <w:spacing w:val="5"/>
        </w:rPr>
        <w:t> </w:t>
      </w:r>
      <w:r>
        <w:rPr/>
        <w:t>p.</w:t>
      </w:r>
      <w:r>
        <w:rPr>
          <w:spacing w:val="3"/>
        </w:rPr>
        <w:t> </w:t>
      </w:r>
      <w:r>
        <w:rPr/>
        <w:t>469-474,</w:t>
      </w:r>
      <w:r>
        <w:rPr>
          <w:spacing w:val="2"/>
        </w:rPr>
        <w:t> </w:t>
      </w:r>
      <w:r>
        <w:rPr/>
        <w:t>2020.</w:t>
      </w:r>
    </w:p>
    <w:p>
      <w:pPr>
        <w:spacing w:line="357" w:lineRule="auto" w:before="10"/>
        <w:ind w:left="1079" w:right="1275" w:firstLine="0"/>
        <w:jc w:val="both"/>
        <w:rPr>
          <w:sz w:val="24"/>
        </w:rPr>
      </w:pPr>
      <w:r>
        <w:rPr>
          <w:sz w:val="24"/>
        </w:rPr>
        <w:t>COVINO, Marcello et al. Clinical characteristics and prognostic factors in COVID</w:t>
      </w:r>
      <w:r>
        <w:rPr>
          <w:rFonts w:ascii="Cambria Math" w:hAnsi="Cambria Math"/>
          <w:sz w:val="24"/>
        </w:rPr>
        <w:t>‐</w:t>
      </w:r>
      <w:r>
        <w:rPr>
          <w:sz w:val="24"/>
        </w:rPr>
        <w:t>19</w:t>
      </w:r>
      <w:r>
        <w:rPr>
          <w:spacing w:val="1"/>
          <w:sz w:val="24"/>
        </w:rPr>
        <w:t> </w:t>
      </w:r>
      <w:r>
        <w:rPr>
          <w:sz w:val="24"/>
        </w:rPr>
        <w:t>patients aged≥ 80 years. </w:t>
      </w:r>
      <w:r>
        <w:rPr>
          <w:b/>
          <w:sz w:val="24"/>
        </w:rPr>
        <w:t>Geriatrics &amp; Gerontology International</w:t>
      </w:r>
      <w:r>
        <w:rPr>
          <w:sz w:val="24"/>
        </w:rPr>
        <w:t>, v. 20, n. 7, p. 704-</w:t>
      </w:r>
      <w:r>
        <w:rPr>
          <w:spacing w:val="1"/>
          <w:sz w:val="24"/>
        </w:rPr>
        <w:t> </w:t>
      </w:r>
      <w:r>
        <w:rPr>
          <w:sz w:val="24"/>
        </w:rPr>
        <w:t>708,</w:t>
      </w:r>
      <w:r>
        <w:rPr>
          <w:spacing w:val="3"/>
          <w:sz w:val="24"/>
        </w:rPr>
        <w:t> </w:t>
      </w:r>
      <w:r>
        <w:rPr>
          <w:sz w:val="24"/>
        </w:rPr>
        <w:t>2020.</w:t>
      </w:r>
    </w:p>
    <w:p>
      <w:pPr>
        <w:spacing w:after="0" w:line="357" w:lineRule="auto"/>
        <w:jc w:val="both"/>
        <w:rPr>
          <w:sz w:val="24"/>
        </w:rPr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8"/>
      </w:pPr>
      <w:r>
        <w:rPr/>
        <w:t>DHOCHAK,</w:t>
      </w:r>
      <w:r>
        <w:rPr>
          <w:spacing w:val="1"/>
        </w:rPr>
        <w:t> </w:t>
      </w:r>
      <w:r>
        <w:rPr/>
        <w:t>Nitin 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Pathophysiology of COVID-19:</w:t>
      </w:r>
      <w:r>
        <w:rPr>
          <w:spacing w:val="60"/>
        </w:rPr>
        <w:t> </w:t>
      </w:r>
      <w:r>
        <w:rPr/>
        <w:t>Why Children Fare Better</w:t>
      </w:r>
      <w:r>
        <w:rPr>
          <w:spacing w:val="1"/>
        </w:rPr>
        <w:t> </w:t>
      </w:r>
      <w:r>
        <w:rPr/>
        <w:t>than Adults?.</w:t>
      </w:r>
      <w:r>
        <w:rPr>
          <w:spacing w:val="5"/>
        </w:rPr>
        <w:t> </w:t>
      </w:r>
      <w:r>
        <w:rPr>
          <w:b/>
        </w:rPr>
        <w:t>Indian</w:t>
      </w:r>
      <w:r>
        <w:rPr>
          <w:b/>
          <w:spacing w:val="1"/>
        </w:rPr>
        <w:t> </w:t>
      </w:r>
      <w:r>
        <w:rPr>
          <w:b/>
        </w:rPr>
        <w:t>journal</w:t>
      </w:r>
      <w:r>
        <w:rPr>
          <w:b/>
          <w:spacing w:val="-4"/>
        </w:rPr>
        <w:t> </w:t>
      </w:r>
      <w:r>
        <w:rPr>
          <w:b/>
        </w:rPr>
        <w:t>of</w:t>
      </w:r>
      <w:r>
        <w:rPr>
          <w:b/>
          <w:spacing w:val="-2"/>
        </w:rPr>
        <w:t> </w:t>
      </w:r>
      <w:r>
        <w:rPr>
          <w:b/>
        </w:rPr>
        <w:t>pediatrics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2"/>
        </w:rPr>
        <w:t> </w:t>
      </w:r>
      <w:r>
        <w:rPr/>
        <w:t>87,</w:t>
      </w:r>
      <w:r>
        <w:rPr>
          <w:spacing w:val="-2"/>
        </w:rPr>
        <w:t> </w:t>
      </w:r>
      <w:r>
        <w:rPr/>
        <w:t>n.</w:t>
      </w:r>
      <w:r>
        <w:rPr>
          <w:spacing w:val="3"/>
        </w:rPr>
        <w:t> </w:t>
      </w:r>
      <w:r>
        <w:rPr/>
        <w:t>7,</w:t>
      </w:r>
      <w:r>
        <w:rPr>
          <w:spacing w:val="2"/>
        </w:rPr>
        <w:t> </w:t>
      </w:r>
      <w:r>
        <w:rPr/>
        <w:t>p.</w:t>
      </w:r>
      <w:r>
        <w:rPr>
          <w:spacing w:val="3"/>
        </w:rPr>
        <w:t> </w:t>
      </w:r>
      <w:r>
        <w:rPr/>
        <w:t>537-546,</w:t>
      </w:r>
      <w:r>
        <w:rPr>
          <w:spacing w:val="3"/>
        </w:rPr>
        <w:t> </w:t>
      </w:r>
      <w:r>
        <w:rPr/>
        <w:t>2020.</w:t>
      </w:r>
    </w:p>
    <w:p>
      <w:pPr>
        <w:pStyle w:val="BodyText"/>
        <w:spacing w:line="360" w:lineRule="auto" w:before="2"/>
        <w:ind w:right="1274"/>
      </w:pPr>
      <w:r>
        <w:rPr/>
        <w:t>DUAN,</w:t>
      </w:r>
      <w:r>
        <w:rPr>
          <w:spacing w:val="1"/>
        </w:rPr>
        <w:t> </w:t>
      </w:r>
      <w:r>
        <w:rPr/>
        <w:t>Ya-ni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CT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novel</w:t>
      </w:r>
      <w:r>
        <w:rPr>
          <w:spacing w:val="1"/>
        </w:rPr>
        <w:t> </w:t>
      </w:r>
      <w:r>
        <w:rPr/>
        <w:t>coronavirus</w:t>
      </w:r>
      <w:r>
        <w:rPr>
          <w:spacing w:val="1"/>
        </w:rPr>
        <w:t> </w:t>
      </w:r>
      <w:r>
        <w:rPr/>
        <w:t>pneumonia</w:t>
      </w:r>
      <w:r>
        <w:rPr>
          <w:spacing w:val="1"/>
        </w:rPr>
        <w:t> </w:t>
      </w:r>
      <w:r>
        <w:rPr/>
        <w:t>(COVID-19)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children.</w:t>
      </w:r>
      <w:r>
        <w:rPr>
          <w:spacing w:val="4"/>
        </w:rPr>
        <w:t> </w:t>
      </w:r>
      <w:r>
        <w:rPr>
          <w:b/>
        </w:rPr>
        <w:t>European</w:t>
      </w:r>
      <w:r>
        <w:rPr>
          <w:b/>
          <w:spacing w:val="1"/>
        </w:rPr>
        <w:t> </w:t>
      </w:r>
      <w:r>
        <w:rPr>
          <w:b/>
        </w:rPr>
        <w:t>Radiology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3"/>
        </w:rPr>
        <w:t> </w:t>
      </w:r>
      <w:r>
        <w:rPr/>
        <w:t>30,</w:t>
      </w:r>
      <w:r>
        <w:rPr>
          <w:spacing w:val="3"/>
        </w:rPr>
        <w:t> </w:t>
      </w:r>
      <w:r>
        <w:rPr/>
        <w:t>n.8,</w:t>
      </w:r>
      <w:r>
        <w:rPr>
          <w:spacing w:val="3"/>
        </w:rPr>
        <w:t> </w:t>
      </w:r>
      <w:r>
        <w:rPr/>
        <w:t>p.</w:t>
      </w:r>
      <w:r>
        <w:rPr>
          <w:spacing w:val="6"/>
        </w:rPr>
        <w:t> </w:t>
      </w:r>
      <w:r>
        <w:rPr/>
        <w:t>4427-4433,</w:t>
      </w:r>
      <w:r>
        <w:rPr>
          <w:spacing w:val="3"/>
        </w:rPr>
        <w:t> </w:t>
      </w:r>
      <w:r>
        <w:rPr/>
        <w:t>2020.</w:t>
      </w:r>
    </w:p>
    <w:p>
      <w:pPr>
        <w:pStyle w:val="BodyText"/>
        <w:spacing w:line="360" w:lineRule="auto"/>
        <w:ind w:right="1276"/>
      </w:pPr>
      <w:r>
        <w:rPr/>
        <w:t>ESCALERA-ANTEZANA, Juan Pablo et al. Clinical features of cases and a cluster of</w:t>
      </w:r>
      <w:r>
        <w:rPr>
          <w:spacing w:val="1"/>
        </w:rPr>
        <w:t> </w:t>
      </w:r>
      <w:r>
        <w:rPr/>
        <w:t>Coronavirus</w:t>
      </w:r>
      <w:r>
        <w:rPr>
          <w:spacing w:val="61"/>
        </w:rPr>
        <w:t> </w:t>
      </w:r>
      <w:r>
        <w:rPr/>
        <w:t>Disease</w:t>
      </w:r>
      <w:r>
        <w:rPr>
          <w:spacing w:val="61"/>
        </w:rPr>
        <w:t> </w:t>
      </w:r>
      <w:r>
        <w:rPr/>
        <w:t>2019</w:t>
      </w:r>
      <w:r>
        <w:rPr>
          <w:spacing w:val="61"/>
        </w:rPr>
        <w:t> </w:t>
      </w:r>
      <w:r>
        <w:rPr/>
        <w:t>(COVID-19)</w:t>
      </w:r>
      <w:r>
        <w:rPr>
          <w:spacing w:val="61"/>
        </w:rPr>
        <w:t> </w:t>
      </w:r>
      <w:r>
        <w:rPr/>
        <w:t>in</w:t>
      </w:r>
      <w:r>
        <w:rPr>
          <w:spacing w:val="61"/>
        </w:rPr>
        <w:t> </w:t>
      </w:r>
      <w:r>
        <w:rPr/>
        <w:t>Bolivia</w:t>
      </w:r>
      <w:r>
        <w:rPr>
          <w:spacing w:val="61"/>
        </w:rPr>
        <w:t> </w:t>
      </w:r>
      <w:r>
        <w:rPr/>
        <w:t>imported   from   Italy   and</w:t>
      </w:r>
      <w:r>
        <w:rPr>
          <w:spacing w:val="1"/>
        </w:rPr>
        <w:t> </w:t>
      </w:r>
      <w:r>
        <w:rPr/>
        <w:t>Spain.</w:t>
      </w:r>
      <w:r>
        <w:rPr>
          <w:spacing w:val="3"/>
        </w:rPr>
        <w:t> </w:t>
      </w:r>
      <w:r>
        <w:rPr>
          <w:b/>
        </w:rPr>
        <w:t>Travel</w:t>
      </w:r>
      <w:r>
        <w:rPr>
          <w:b/>
          <w:spacing w:val="-4"/>
        </w:rPr>
        <w:t> </w:t>
      </w:r>
      <w:r>
        <w:rPr>
          <w:b/>
        </w:rPr>
        <w:t>Medicine and</w:t>
      </w:r>
      <w:r>
        <w:rPr>
          <w:b/>
          <w:spacing w:val="4"/>
        </w:rPr>
        <w:t> </w:t>
      </w:r>
      <w:r>
        <w:rPr>
          <w:b/>
        </w:rPr>
        <w:t>Infectious</w:t>
      </w:r>
      <w:r>
        <w:rPr>
          <w:b/>
          <w:spacing w:val="-1"/>
        </w:rPr>
        <w:t> </w:t>
      </w:r>
      <w:r>
        <w:rPr>
          <w:b/>
        </w:rPr>
        <w:t>Disease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2"/>
        </w:rPr>
        <w:t> </w:t>
      </w:r>
      <w:r>
        <w:rPr/>
        <w:t>35,</w:t>
      </w:r>
      <w:r>
        <w:rPr>
          <w:spacing w:val="3"/>
        </w:rPr>
        <w:t> </w:t>
      </w:r>
      <w:r>
        <w:rPr/>
        <w:t>p.</w:t>
      </w:r>
      <w:r>
        <w:rPr>
          <w:spacing w:val="3"/>
        </w:rPr>
        <w:t> </w:t>
      </w:r>
      <w:r>
        <w:rPr/>
        <w:t>101653,</w:t>
      </w:r>
      <w:r>
        <w:rPr>
          <w:spacing w:val="2"/>
        </w:rPr>
        <w:t> </w:t>
      </w:r>
      <w:r>
        <w:rPr/>
        <w:t>2020.</w:t>
      </w:r>
    </w:p>
    <w:p>
      <w:pPr>
        <w:pStyle w:val="BodyText"/>
        <w:spacing w:line="360" w:lineRule="auto"/>
        <w:ind w:right="1279"/>
      </w:pPr>
      <w:r>
        <w:rPr/>
        <w:t>ESCOBAR, Ana Lúcia; RODRIGUEZ, Tomás Daniel Menéndez; MONTEIRO, Janne</w:t>
      </w:r>
      <w:r>
        <w:rPr>
          <w:spacing w:val="1"/>
        </w:rPr>
        <w:t> </w:t>
      </w:r>
      <w:r>
        <w:rPr/>
        <w:t>Cavalcante. Letalidade e características dos óbitos por COVID-19 em Rondônia: estudo</w:t>
      </w:r>
      <w:r>
        <w:rPr>
          <w:spacing w:val="1"/>
        </w:rPr>
        <w:t> </w:t>
      </w:r>
      <w:r>
        <w:rPr/>
        <w:t>observacional.</w:t>
      </w:r>
      <w:r>
        <w:rPr>
          <w:spacing w:val="5"/>
        </w:rPr>
        <w:t> </w:t>
      </w:r>
      <w:r>
        <w:rPr>
          <w:b/>
        </w:rPr>
        <w:t>Epidemiologia</w:t>
      </w:r>
      <w:r>
        <w:rPr>
          <w:b/>
          <w:spacing w:val="1"/>
        </w:rPr>
        <w:t> </w:t>
      </w:r>
      <w:r>
        <w:rPr>
          <w:b/>
        </w:rPr>
        <w:t>e</w:t>
      </w:r>
      <w:r>
        <w:rPr>
          <w:b/>
          <w:spacing w:val="1"/>
        </w:rPr>
        <w:t> </w:t>
      </w:r>
      <w:r>
        <w:rPr>
          <w:b/>
        </w:rPr>
        <w:t>Serviços</w:t>
      </w:r>
      <w:r>
        <w:rPr>
          <w:b/>
          <w:spacing w:val="-1"/>
        </w:rPr>
        <w:t> </w:t>
      </w:r>
      <w:r>
        <w:rPr>
          <w:b/>
        </w:rPr>
        <w:t>de Saúde</w:t>
      </w:r>
      <w:r>
        <w:rPr/>
        <w:t>,</w:t>
      </w:r>
      <w:r>
        <w:rPr>
          <w:spacing w:val="2"/>
        </w:rPr>
        <w:t> </w:t>
      </w:r>
      <w:r>
        <w:rPr/>
        <w:t>v.</w:t>
      </w:r>
      <w:r>
        <w:rPr>
          <w:spacing w:val="3"/>
        </w:rPr>
        <w:t> </w:t>
      </w:r>
      <w:r>
        <w:rPr/>
        <w:t>30,</w:t>
      </w:r>
      <w:r>
        <w:rPr>
          <w:spacing w:val="-2"/>
        </w:rPr>
        <w:t> </w:t>
      </w:r>
      <w:r>
        <w:rPr/>
        <w:t>p.</w:t>
      </w:r>
      <w:r>
        <w:rPr>
          <w:spacing w:val="-3"/>
        </w:rPr>
        <w:t> </w:t>
      </w:r>
      <w:r>
        <w:rPr/>
        <w:t>e2020763,</w:t>
      </w:r>
      <w:r>
        <w:rPr>
          <w:spacing w:val="-2"/>
        </w:rPr>
        <w:t> </w:t>
      </w:r>
      <w:r>
        <w:rPr/>
        <w:t>2020.</w:t>
      </w:r>
    </w:p>
    <w:p>
      <w:pPr>
        <w:spacing w:line="360" w:lineRule="auto" w:before="1"/>
        <w:ind w:left="1079" w:right="1282" w:firstLine="0"/>
        <w:jc w:val="both"/>
        <w:rPr>
          <w:sz w:val="24"/>
        </w:rPr>
      </w:pPr>
      <w:r>
        <w:rPr>
          <w:sz w:val="24"/>
        </w:rPr>
        <w:t>GUAN,</w:t>
      </w:r>
      <w:r>
        <w:rPr>
          <w:spacing w:val="61"/>
          <w:sz w:val="24"/>
        </w:rPr>
        <w:t> </w:t>
      </w:r>
      <w:r>
        <w:rPr>
          <w:sz w:val="24"/>
        </w:rPr>
        <w:t>Wei-jie</w:t>
      </w:r>
      <w:r>
        <w:rPr>
          <w:spacing w:val="61"/>
          <w:sz w:val="24"/>
        </w:rPr>
        <w:t> </w:t>
      </w:r>
      <w:r>
        <w:rPr>
          <w:sz w:val="24"/>
        </w:rPr>
        <w:t>et</w:t>
      </w:r>
      <w:r>
        <w:rPr>
          <w:spacing w:val="61"/>
          <w:sz w:val="24"/>
        </w:rPr>
        <w:t> </w:t>
      </w:r>
      <w:r>
        <w:rPr>
          <w:sz w:val="24"/>
        </w:rPr>
        <w:t>al.</w:t>
      </w:r>
      <w:r>
        <w:rPr>
          <w:spacing w:val="61"/>
          <w:sz w:val="24"/>
        </w:rPr>
        <w:t> </w:t>
      </w:r>
      <w:r>
        <w:rPr>
          <w:sz w:val="24"/>
        </w:rPr>
        <w:t>Clinical</w:t>
      </w:r>
      <w:r>
        <w:rPr>
          <w:spacing w:val="60"/>
          <w:sz w:val="24"/>
        </w:rPr>
        <w:t> </w:t>
      </w:r>
      <w:r>
        <w:rPr>
          <w:sz w:val="24"/>
        </w:rPr>
        <w:t>characteristics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coronavirus</w:t>
      </w:r>
      <w:r>
        <w:rPr>
          <w:spacing w:val="61"/>
          <w:sz w:val="24"/>
        </w:rPr>
        <w:t> </w:t>
      </w:r>
      <w:r>
        <w:rPr>
          <w:sz w:val="24"/>
        </w:rPr>
        <w:t>disease</w:t>
      </w:r>
      <w:r>
        <w:rPr>
          <w:spacing w:val="61"/>
          <w:sz w:val="24"/>
        </w:rPr>
        <w:t> </w:t>
      </w:r>
      <w:r>
        <w:rPr>
          <w:sz w:val="24"/>
        </w:rPr>
        <w:t>2019</w:t>
      </w:r>
      <w:r>
        <w:rPr>
          <w:spacing w:val="6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China.</w:t>
      </w:r>
      <w:r>
        <w:rPr>
          <w:spacing w:val="3"/>
          <w:sz w:val="24"/>
        </w:rPr>
        <w:t> </w:t>
      </w:r>
      <w:r>
        <w:rPr>
          <w:b/>
          <w:sz w:val="24"/>
        </w:rPr>
        <w:t>New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England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medicine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382,</w:t>
      </w:r>
      <w:r>
        <w:rPr>
          <w:spacing w:val="-2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18,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1708-1720,</w:t>
      </w:r>
      <w:r>
        <w:rPr>
          <w:spacing w:val="-2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line="360" w:lineRule="auto"/>
        <w:ind w:right="1275"/>
      </w:pPr>
      <w:r>
        <w:rPr/>
        <w:t>GUPTA,</w:t>
      </w:r>
      <w:r>
        <w:rPr>
          <w:spacing w:val="1"/>
        </w:rPr>
        <w:t> </w:t>
      </w:r>
      <w:r>
        <w:rPr/>
        <w:t>Nitesh 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Evaluation of the clinical profile,</w:t>
      </w:r>
      <w:r>
        <w:rPr>
          <w:spacing w:val="1"/>
        </w:rPr>
        <w:t> </w:t>
      </w:r>
      <w:r>
        <w:rPr/>
        <w:t>laboratory parameters and</w:t>
      </w:r>
      <w:r>
        <w:rPr>
          <w:spacing w:val="1"/>
        </w:rPr>
        <w:t> </w:t>
      </w:r>
      <w:r>
        <w:rPr/>
        <w:t>outcome of two hundred COVID-19 patients from a tertiary centre in India. </w:t>
      </w:r>
      <w:r>
        <w:rPr>
          <w:b/>
        </w:rPr>
        <w:t>Monaldi</w:t>
      </w:r>
      <w:r>
        <w:rPr>
          <w:b/>
          <w:spacing w:val="1"/>
        </w:rPr>
        <w:t> </w:t>
      </w:r>
      <w:r>
        <w:rPr>
          <w:b/>
        </w:rPr>
        <w:t>Archives</w:t>
      </w:r>
      <w:r>
        <w:rPr>
          <w:b/>
          <w:spacing w:val="-1"/>
        </w:rPr>
        <w:t> </w:t>
      </w:r>
      <w:r>
        <w:rPr>
          <w:b/>
        </w:rPr>
        <w:t>for</w:t>
      </w:r>
      <w:r>
        <w:rPr>
          <w:b/>
          <w:spacing w:val="-4"/>
        </w:rPr>
        <w:t> </w:t>
      </w:r>
      <w:r>
        <w:rPr>
          <w:b/>
        </w:rPr>
        <w:t>Chest</w:t>
      </w:r>
      <w:r>
        <w:rPr>
          <w:b/>
          <w:spacing w:val="2"/>
        </w:rPr>
        <w:t> </w:t>
      </w:r>
      <w:r>
        <w:rPr>
          <w:b/>
        </w:rPr>
        <w:t>Disease</w:t>
      </w:r>
      <w:r>
        <w:rPr/>
        <w:t>,</w:t>
      </w:r>
      <w:r>
        <w:rPr>
          <w:spacing w:val="4"/>
        </w:rPr>
        <w:t> </w:t>
      </w:r>
      <w:r>
        <w:rPr/>
        <w:t>v.</w:t>
      </w:r>
      <w:r>
        <w:rPr>
          <w:spacing w:val="4"/>
        </w:rPr>
        <w:t> </w:t>
      </w:r>
      <w:r>
        <w:rPr/>
        <w:t>90,</w:t>
      </w:r>
      <w:r>
        <w:rPr>
          <w:spacing w:val="3"/>
        </w:rPr>
        <w:t> </w:t>
      </w:r>
      <w:r>
        <w:rPr/>
        <w:t>n.</w:t>
      </w:r>
      <w:r>
        <w:rPr>
          <w:spacing w:val="4"/>
        </w:rPr>
        <w:t> </w:t>
      </w:r>
      <w:r>
        <w:rPr/>
        <w:t>4,</w:t>
      </w:r>
      <w:r>
        <w:rPr>
          <w:spacing w:val="4"/>
        </w:rPr>
        <w:t> </w:t>
      </w:r>
      <w:r>
        <w:rPr/>
        <w:t>2020.</w:t>
      </w:r>
    </w:p>
    <w:p>
      <w:pPr>
        <w:pStyle w:val="BodyText"/>
        <w:spacing w:line="360" w:lineRule="auto"/>
        <w:ind w:right="1278"/>
      </w:pPr>
      <w:r>
        <w:rPr/>
        <w:t>HALVATSIOTIS, </w:t>
      </w:r>
      <w:hyperlink r:id="rId13">
        <w:r>
          <w:rPr/>
          <w:t>Panayiotis.</w:t>
        </w:r>
      </w:hyperlink>
      <w:r>
        <w:rPr/>
        <w:t> et al. Demographic and clinical features of critically ill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Greece: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burden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obesity. </w:t>
      </w:r>
      <w:r>
        <w:rPr>
          <w:b/>
        </w:rPr>
        <w:t>Diabetes</w:t>
      </w:r>
      <w:r>
        <w:rPr>
          <w:b/>
          <w:spacing w:val="1"/>
        </w:rPr>
        <w:t> </w:t>
      </w:r>
      <w:r>
        <w:rPr>
          <w:b/>
        </w:rPr>
        <w:t>research</w:t>
      </w:r>
      <w:r>
        <w:rPr>
          <w:b/>
          <w:spacing w:val="1"/>
        </w:rPr>
        <w:t> </w:t>
      </w:r>
      <w:r>
        <w:rPr>
          <w:b/>
        </w:rPr>
        <w:t>and</w:t>
      </w:r>
      <w:r>
        <w:rPr>
          <w:b/>
          <w:spacing w:val="2"/>
        </w:rPr>
        <w:t> </w:t>
      </w:r>
      <w:r>
        <w:rPr>
          <w:b/>
        </w:rPr>
        <w:t>clinical</w:t>
      </w:r>
      <w:r>
        <w:rPr>
          <w:b/>
          <w:spacing w:val="-3"/>
        </w:rPr>
        <w:t> </w:t>
      </w:r>
      <w:r>
        <w:rPr>
          <w:b/>
        </w:rPr>
        <w:t>practice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4"/>
        </w:rPr>
        <w:t> </w:t>
      </w:r>
      <w:r>
        <w:rPr/>
        <w:t>166,</w:t>
      </w:r>
      <w:r>
        <w:rPr>
          <w:spacing w:val="3"/>
        </w:rPr>
        <w:t> </w:t>
      </w:r>
      <w:r>
        <w:rPr/>
        <w:t>p.</w:t>
      </w:r>
      <w:r>
        <w:rPr>
          <w:spacing w:val="-1"/>
        </w:rPr>
        <w:t> </w:t>
      </w:r>
      <w:r>
        <w:rPr/>
        <w:t>108331,</w:t>
      </w:r>
      <w:r>
        <w:rPr>
          <w:spacing w:val="-1"/>
        </w:rPr>
        <w:t> </w:t>
      </w:r>
      <w:r>
        <w:rPr/>
        <w:t>2020.</w:t>
      </w:r>
    </w:p>
    <w:p>
      <w:pPr>
        <w:pStyle w:val="BodyText"/>
        <w:spacing w:line="360" w:lineRule="auto" w:before="2"/>
        <w:ind w:right="1274"/>
      </w:pPr>
      <w:r>
        <w:rPr/>
        <w:t>HENRY, Brandon Michael et al. Laboratory Abnormalities in Children with Mild and</w:t>
      </w:r>
      <w:r>
        <w:rPr>
          <w:spacing w:val="1"/>
        </w:rPr>
        <w:t> </w:t>
      </w:r>
      <w:r>
        <w:rPr/>
        <w:t>Severe Coronavirus Disease 2019 (COVID-19): a pooled analysis and review. </w:t>
      </w:r>
      <w:r>
        <w:rPr>
          <w:b/>
        </w:rPr>
        <w:t>Clinical</w:t>
      </w:r>
      <w:r>
        <w:rPr>
          <w:b/>
          <w:spacing w:val="1"/>
        </w:rPr>
        <w:t> </w:t>
      </w:r>
      <w:r>
        <w:rPr>
          <w:b/>
        </w:rPr>
        <w:t>Biochemistry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4"/>
        </w:rPr>
        <w:t> </w:t>
      </w:r>
      <w:r>
        <w:rPr/>
        <w:t>81,</w:t>
      </w:r>
      <w:r>
        <w:rPr>
          <w:spacing w:val="4"/>
        </w:rPr>
        <w:t> </w:t>
      </w:r>
      <w:r>
        <w:rPr/>
        <w:t>p.</w:t>
      </w:r>
      <w:r>
        <w:rPr>
          <w:spacing w:val="-1"/>
        </w:rPr>
        <w:t> </w:t>
      </w:r>
      <w:r>
        <w:rPr/>
        <w:t>1-8,</w:t>
      </w:r>
      <w:r>
        <w:rPr>
          <w:spacing w:val="3"/>
        </w:rPr>
        <w:t> </w:t>
      </w:r>
      <w:r>
        <w:rPr/>
        <w:t>2020.</w:t>
      </w:r>
    </w:p>
    <w:p>
      <w:pPr>
        <w:pStyle w:val="BodyText"/>
        <w:spacing w:line="362" w:lineRule="auto"/>
        <w:ind w:right="1271"/>
      </w:pPr>
      <w:r>
        <w:rPr/>
        <w:t>HOFFMANN, Markus et al. SARS-CoV-2 cell entry depends on ACE2 and TMPRSS2</w:t>
      </w:r>
      <w:r>
        <w:rPr>
          <w:spacing w:val="1"/>
        </w:rPr>
        <w:t> </w:t>
      </w:r>
      <w:r>
        <w:rPr/>
        <w:t>and is blocked by a clinically proven protease inhibitor. </w:t>
      </w:r>
      <w:r>
        <w:rPr>
          <w:b/>
        </w:rPr>
        <w:t>Cell</w:t>
      </w:r>
      <w:r>
        <w:rPr/>
        <w:t>, v. 181, n. 2, p. 271-280,</w:t>
      </w:r>
      <w:r>
        <w:rPr>
          <w:spacing w:val="1"/>
        </w:rPr>
        <w:t> </w:t>
      </w:r>
      <w:r>
        <w:rPr/>
        <w:t>2020.</w:t>
      </w:r>
    </w:p>
    <w:p>
      <w:pPr>
        <w:pStyle w:val="BodyText"/>
        <w:spacing w:line="360" w:lineRule="auto"/>
        <w:ind w:right="1281"/>
      </w:pPr>
      <w:r>
        <w:rPr/>
        <w:t>IMAI,</w:t>
      </w:r>
      <w:r>
        <w:rPr>
          <w:spacing w:val="1"/>
        </w:rPr>
        <w:t> </w:t>
      </w:r>
      <w:r>
        <w:rPr/>
        <w:t>Yumiko;</w:t>
      </w:r>
      <w:r>
        <w:rPr>
          <w:spacing w:val="1"/>
        </w:rPr>
        <w:t> </w:t>
      </w:r>
      <w:r>
        <w:rPr/>
        <w:t>KUBA,</w:t>
      </w:r>
      <w:r>
        <w:rPr>
          <w:spacing w:val="1"/>
        </w:rPr>
        <w:t> </w:t>
      </w:r>
      <w:r>
        <w:rPr/>
        <w:t>Keiji;</w:t>
      </w:r>
      <w:r>
        <w:rPr>
          <w:spacing w:val="1"/>
        </w:rPr>
        <w:t> </w:t>
      </w:r>
      <w:r>
        <w:rPr/>
        <w:t>PENNINGER,</w:t>
      </w:r>
      <w:r>
        <w:rPr>
          <w:spacing w:val="1"/>
        </w:rPr>
        <w:t> </w:t>
      </w:r>
      <w:r>
        <w:rPr/>
        <w:t>Josef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angiotensin</w:t>
      </w:r>
      <w:r>
        <w:rPr>
          <w:rFonts w:ascii="Cambria Math" w:hAnsi="Cambria Math"/>
        </w:rPr>
        <w:t>‐</w:t>
      </w:r>
      <w:r>
        <w:rPr/>
        <w:t>converting  </w:t>
      </w:r>
      <w:r>
        <w:rPr>
          <w:spacing w:val="1"/>
        </w:rPr>
        <w:t> </w:t>
      </w:r>
      <w:r>
        <w:rPr/>
        <w:t>enzyme  </w:t>
      </w:r>
      <w:r>
        <w:rPr>
          <w:spacing w:val="1"/>
        </w:rPr>
        <w:t> </w:t>
      </w:r>
      <w:r>
        <w:rPr/>
        <w:t>2  </w:t>
      </w:r>
      <w:r>
        <w:rPr>
          <w:spacing w:val="1"/>
        </w:rPr>
        <w:t> </w:t>
      </w:r>
      <w:r>
        <w:rPr/>
        <w:t>and  </w:t>
      </w:r>
      <w:r>
        <w:rPr>
          <w:spacing w:val="1"/>
        </w:rPr>
        <w:t> </w:t>
      </w:r>
      <w:r>
        <w:rPr/>
        <w:t>its  </w:t>
      </w:r>
      <w:r>
        <w:rPr>
          <w:spacing w:val="1"/>
        </w:rPr>
        <w:t> </w:t>
      </w:r>
      <w:r>
        <w:rPr/>
        <w:t>role    in    acute    lung    injury    in</w:t>
      </w:r>
      <w:r>
        <w:rPr>
          <w:spacing w:val="1"/>
        </w:rPr>
        <w:t> </w:t>
      </w:r>
      <w:r>
        <w:rPr/>
        <w:t>mice.</w:t>
      </w:r>
      <w:r>
        <w:rPr>
          <w:spacing w:val="4"/>
        </w:rPr>
        <w:t> </w:t>
      </w:r>
      <w:r>
        <w:rPr>
          <w:b/>
        </w:rPr>
        <w:t>Experimental</w:t>
      </w:r>
      <w:r>
        <w:rPr>
          <w:b/>
          <w:spacing w:val="-4"/>
        </w:rPr>
        <w:t> </w:t>
      </w:r>
      <w:r>
        <w:rPr>
          <w:b/>
        </w:rPr>
        <w:t>physiology</w:t>
      </w:r>
      <w:r>
        <w:rPr/>
        <w:t>,</w:t>
      </w:r>
      <w:r>
        <w:rPr>
          <w:spacing w:val="4"/>
        </w:rPr>
        <w:t> </w:t>
      </w:r>
      <w:r>
        <w:rPr/>
        <w:t>v.</w:t>
      </w:r>
      <w:r>
        <w:rPr>
          <w:spacing w:val="3"/>
        </w:rPr>
        <w:t> </w:t>
      </w:r>
      <w:r>
        <w:rPr/>
        <w:t>93,</w:t>
      </w:r>
      <w:r>
        <w:rPr>
          <w:spacing w:val="3"/>
        </w:rPr>
        <w:t> </w:t>
      </w:r>
      <w:r>
        <w:rPr/>
        <w:t>n.</w:t>
      </w:r>
      <w:r>
        <w:rPr>
          <w:spacing w:val="4"/>
        </w:rPr>
        <w:t> </w:t>
      </w:r>
      <w:r>
        <w:rPr/>
        <w:t>5,</w:t>
      </w:r>
      <w:r>
        <w:rPr>
          <w:spacing w:val="-2"/>
        </w:rPr>
        <w:t> </w:t>
      </w:r>
      <w:r>
        <w:rPr/>
        <w:t>p.</w:t>
      </w:r>
      <w:r>
        <w:rPr>
          <w:spacing w:val="-2"/>
        </w:rPr>
        <w:t> </w:t>
      </w:r>
      <w:r>
        <w:rPr/>
        <w:t>543-548,</w:t>
      </w:r>
      <w:r>
        <w:rPr>
          <w:spacing w:val="4"/>
        </w:rPr>
        <w:t> </w:t>
      </w:r>
      <w:r>
        <w:rPr/>
        <w:t>2008.</w:t>
      </w:r>
    </w:p>
    <w:p>
      <w:pPr>
        <w:pStyle w:val="BodyText"/>
        <w:spacing w:line="360" w:lineRule="auto"/>
        <w:ind w:right="1282"/>
      </w:pPr>
      <w:r>
        <w:rPr/>
        <w:t>KADIANE-OUSSOU, N’dri Juliette et al. COVID-19: comparative clinical features and</w:t>
      </w:r>
      <w:r>
        <w:rPr>
          <w:spacing w:val="-57"/>
        </w:rPr>
        <w:t> </w:t>
      </w:r>
      <w:r>
        <w:rPr/>
        <w:t>outcome in 114 patients with or without pneumonia (Nord Franche-Comte Hospital,</w:t>
      </w:r>
      <w:r>
        <w:rPr>
          <w:spacing w:val="1"/>
        </w:rPr>
        <w:t> </w:t>
      </w:r>
      <w:r>
        <w:rPr/>
        <w:t>France).</w:t>
      </w:r>
      <w:r>
        <w:rPr>
          <w:spacing w:val="5"/>
        </w:rPr>
        <w:t> </w:t>
      </w:r>
      <w:r>
        <w:rPr>
          <w:b/>
        </w:rPr>
        <w:t>Microbes</w:t>
      </w:r>
      <w:r>
        <w:rPr>
          <w:b/>
          <w:spacing w:val="-1"/>
        </w:rPr>
        <w:t> </w:t>
      </w:r>
      <w:r>
        <w:rPr>
          <w:b/>
        </w:rPr>
        <w:t>and</w:t>
      </w:r>
      <w:r>
        <w:rPr>
          <w:b/>
          <w:spacing w:val="1"/>
        </w:rPr>
        <w:t> </w:t>
      </w:r>
      <w:r>
        <w:rPr>
          <w:b/>
        </w:rPr>
        <w:t>Infection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3"/>
        </w:rPr>
        <w:t> </w:t>
      </w:r>
      <w:r>
        <w:rPr/>
        <w:t>22,</w:t>
      </w:r>
      <w:r>
        <w:rPr>
          <w:spacing w:val="3"/>
        </w:rPr>
        <w:t> </w:t>
      </w:r>
      <w:r>
        <w:rPr/>
        <w:t>n.</w:t>
      </w:r>
      <w:r>
        <w:rPr>
          <w:spacing w:val="3"/>
        </w:rPr>
        <w:t> </w:t>
      </w:r>
      <w:r>
        <w:rPr/>
        <w:t>10,</w:t>
      </w:r>
      <w:r>
        <w:rPr>
          <w:spacing w:val="3"/>
        </w:rPr>
        <w:t> </w:t>
      </w:r>
      <w:r>
        <w:rPr/>
        <w:t>p.</w:t>
      </w:r>
      <w:r>
        <w:rPr>
          <w:spacing w:val="-1"/>
        </w:rPr>
        <w:t> </w:t>
      </w:r>
      <w:r>
        <w:rPr/>
        <w:t>622-625,</w:t>
      </w:r>
      <w:r>
        <w:rPr>
          <w:spacing w:val="3"/>
        </w:rPr>
        <w:t> </w:t>
      </w:r>
      <w:r>
        <w:rPr/>
        <w:t>2020.</w:t>
      </w:r>
    </w:p>
    <w:p>
      <w:pPr>
        <w:pStyle w:val="BodyText"/>
        <w:spacing w:line="360" w:lineRule="auto"/>
        <w:ind w:right="1276"/>
      </w:pPr>
      <w:r>
        <w:rPr/>
        <w:t>LECHIEN,</w:t>
      </w:r>
      <w:r>
        <w:rPr>
          <w:spacing w:val="1"/>
        </w:rPr>
        <w:t> </w:t>
      </w:r>
      <w:r>
        <w:rPr/>
        <w:t>Jerome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epidemiological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1,420</w:t>
      </w:r>
      <w:r>
        <w:rPr>
          <w:spacing w:val="1"/>
        </w:rPr>
        <w:t> </w:t>
      </w:r>
      <w:r>
        <w:rPr/>
        <w:t>European patients with mild</w:t>
      </w:r>
      <w:r>
        <w:rPr>
          <w:rFonts w:ascii="Cambria Math" w:hAnsi="Cambria Math"/>
        </w:rPr>
        <w:t>‐</w:t>
      </w:r>
      <w:r>
        <w:rPr/>
        <w:t>to</w:t>
      </w:r>
      <w:r>
        <w:rPr>
          <w:rFonts w:ascii="Cambria Math" w:hAnsi="Cambria Math"/>
        </w:rPr>
        <w:t>‐</w:t>
      </w:r>
      <w:r>
        <w:rPr/>
        <w:t>moderate coronavirus disease 2019. </w:t>
      </w:r>
      <w:r>
        <w:rPr>
          <w:b/>
        </w:rPr>
        <w:t>Journal of internal</w:t>
      </w:r>
      <w:r>
        <w:rPr>
          <w:b/>
          <w:spacing w:val="-57"/>
        </w:rPr>
        <w:t> </w:t>
      </w:r>
      <w:r>
        <w:rPr>
          <w:b/>
        </w:rPr>
        <w:t>medicine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4"/>
        </w:rPr>
        <w:t> </w:t>
      </w:r>
      <w:r>
        <w:rPr/>
        <w:t>288,</w:t>
      </w:r>
      <w:r>
        <w:rPr>
          <w:spacing w:val="4"/>
        </w:rPr>
        <w:t> </w:t>
      </w:r>
      <w:r>
        <w:rPr/>
        <w:t>n.</w:t>
      </w:r>
      <w:r>
        <w:rPr>
          <w:spacing w:val="3"/>
        </w:rPr>
        <w:t> </w:t>
      </w:r>
      <w:r>
        <w:rPr/>
        <w:t>3,</w:t>
      </w:r>
      <w:r>
        <w:rPr>
          <w:spacing w:val="4"/>
        </w:rPr>
        <w:t> </w:t>
      </w:r>
      <w:r>
        <w:rPr/>
        <w:t>2020.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spacing w:line="360" w:lineRule="auto" w:before="90"/>
        <w:ind w:left="1079" w:right="1284" w:firstLine="0"/>
        <w:jc w:val="both"/>
        <w:rPr>
          <w:sz w:val="24"/>
        </w:rPr>
      </w:pPr>
      <w:r>
        <w:rPr>
          <w:sz w:val="24"/>
        </w:rPr>
        <w:t>LIGUORO, Ilaria et al. SARS-COV-2 infection in children and newborns: a systematic</w:t>
      </w:r>
      <w:r>
        <w:rPr>
          <w:spacing w:val="1"/>
          <w:sz w:val="24"/>
        </w:rPr>
        <w:t> </w:t>
      </w:r>
      <w:r>
        <w:rPr>
          <w:sz w:val="24"/>
        </w:rPr>
        <w:t>review.</w:t>
      </w:r>
      <w:r>
        <w:rPr>
          <w:spacing w:val="4"/>
          <w:sz w:val="24"/>
        </w:rPr>
        <w:t> </w:t>
      </w:r>
      <w:r>
        <w:rPr>
          <w:b/>
          <w:sz w:val="24"/>
        </w:rPr>
        <w:t>European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Pediatrics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179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1029-1046,</w:t>
      </w:r>
      <w:r>
        <w:rPr>
          <w:spacing w:val="3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line="360" w:lineRule="auto" w:before="2"/>
        <w:ind w:right="1288"/>
      </w:pPr>
      <w:r>
        <w:rPr/>
        <w:t>LIMA, Claudio Márcio</w:t>
      </w:r>
      <w:r>
        <w:rPr>
          <w:spacing w:val="1"/>
        </w:rPr>
        <w:t> </w:t>
      </w:r>
      <w:r>
        <w:rPr/>
        <w:t>Amaral de Oliveira. Informações sobre o novo coronavírus</w:t>
      </w:r>
      <w:r>
        <w:rPr>
          <w:spacing w:val="1"/>
        </w:rPr>
        <w:t> </w:t>
      </w:r>
      <w:r>
        <w:rPr/>
        <w:t>(COVID-19).</w:t>
      </w:r>
      <w:r>
        <w:rPr>
          <w:spacing w:val="-1"/>
        </w:rPr>
        <w:t> </w:t>
      </w:r>
      <w:r>
        <w:rPr>
          <w:b/>
        </w:rPr>
        <w:t>Radiologia</w:t>
      </w:r>
      <w:r>
        <w:rPr>
          <w:b/>
          <w:spacing w:val="1"/>
        </w:rPr>
        <w:t> </w:t>
      </w:r>
      <w:r>
        <w:rPr>
          <w:b/>
        </w:rPr>
        <w:t>Brasileira</w:t>
      </w:r>
      <w:r>
        <w:rPr/>
        <w:t>,</w:t>
      </w:r>
      <w:r>
        <w:rPr>
          <w:spacing w:val="4"/>
        </w:rPr>
        <w:t> </w:t>
      </w:r>
      <w:r>
        <w:rPr/>
        <w:t>v.</w:t>
      </w:r>
      <w:r>
        <w:rPr>
          <w:spacing w:val="3"/>
        </w:rPr>
        <w:t> </w:t>
      </w:r>
      <w:r>
        <w:rPr/>
        <w:t>53,</w:t>
      </w:r>
      <w:r>
        <w:rPr>
          <w:spacing w:val="3"/>
        </w:rPr>
        <w:t> </w:t>
      </w:r>
      <w:r>
        <w:rPr/>
        <w:t>n.</w:t>
      </w:r>
      <w:r>
        <w:rPr>
          <w:spacing w:val="3"/>
        </w:rPr>
        <w:t> </w:t>
      </w:r>
      <w:r>
        <w:rPr/>
        <w:t>2,</w:t>
      </w:r>
      <w:r>
        <w:rPr>
          <w:spacing w:val="-1"/>
        </w:rPr>
        <w:t> </w:t>
      </w:r>
      <w:r>
        <w:rPr/>
        <w:t>p.</w:t>
      </w:r>
      <w:r>
        <w:rPr>
          <w:spacing w:val="3"/>
        </w:rPr>
        <w:t> </w:t>
      </w:r>
      <w:r>
        <w:rPr/>
        <w:t>V-VI,</w:t>
      </w:r>
      <w:r>
        <w:rPr>
          <w:spacing w:val="-1"/>
        </w:rPr>
        <w:t> </w:t>
      </w:r>
      <w:r>
        <w:rPr/>
        <w:t>2020.</w:t>
      </w:r>
    </w:p>
    <w:p>
      <w:pPr>
        <w:pStyle w:val="BodyText"/>
        <w:spacing w:line="360" w:lineRule="auto"/>
        <w:ind w:right="1271"/>
      </w:pPr>
      <w:r>
        <w:rPr/>
        <w:t>LOWERY,</w:t>
      </w:r>
      <w:r>
        <w:rPr>
          <w:spacing w:val="1"/>
        </w:rPr>
        <w:t> </w:t>
      </w:r>
      <w:r>
        <w:rPr/>
        <w:t>Erin M.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The aging</w:t>
      </w:r>
      <w:r>
        <w:rPr>
          <w:spacing w:val="1"/>
        </w:rPr>
        <w:t> </w:t>
      </w:r>
      <w:r>
        <w:rPr/>
        <w:t>lung. </w:t>
      </w:r>
      <w:r>
        <w:rPr>
          <w:b/>
        </w:rPr>
        <w:t>Clinical interventions in aging</w:t>
      </w:r>
      <w:r>
        <w:rPr/>
        <w:t>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8,</w:t>
      </w:r>
      <w:r>
        <w:rPr>
          <w:spacing w:val="60"/>
        </w:rPr>
        <w:t> </w:t>
      </w:r>
      <w:r>
        <w:rPr/>
        <w:t>p.</w:t>
      </w:r>
      <w:r>
        <w:rPr>
          <w:spacing w:val="1"/>
        </w:rPr>
        <w:t> </w:t>
      </w:r>
      <w:r>
        <w:rPr/>
        <w:t>1489, 2013. MEENA, Jitendra et al. Clinical features and outcome of SARS-CoV-2</w:t>
      </w:r>
      <w:r>
        <w:rPr>
          <w:spacing w:val="1"/>
        </w:rPr>
        <w:t> </w:t>
      </w:r>
      <w:r>
        <w:rPr/>
        <w:t>infection in children: A systematic review and meta-analysis</w:t>
      </w:r>
      <w:r>
        <w:rPr>
          <w:b/>
        </w:rPr>
        <w:t>. Indian Pediatrics</w:t>
      </w:r>
      <w:r>
        <w:rPr/>
        <w:t>, v. 57,</w:t>
      </w:r>
      <w:r>
        <w:rPr>
          <w:spacing w:val="1"/>
        </w:rPr>
        <w:t> </w:t>
      </w:r>
      <w:r>
        <w:rPr/>
        <w:t>n.</w:t>
      </w:r>
      <w:r>
        <w:rPr>
          <w:spacing w:val="3"/>
        </w:rPr>
        <w:t> </w:t>
      </w:r>
      <w:r>
        <w:rPr/>
        <w:t>9,</w:t>
      </w:r>
      <w:r>
        <w:rPr>
          <w:spacing w:val="4"/>
        </w:rPr>
        <w:t> </w:t>
      </w:r>
      <w:r>
        <w:rPr/>
        <w:t>p.</w:t>
      </w:r>
      <w:r>
        <w:rPr>
          <w:spacing w:val="4"/>
        </w:rPr>
        <w:t> </w:t>
      </w:r>
      <w:r>
        <w:rPr/>
        <w:t>820-826,</w:t>
      </w:r>
      <w:r>
        <w:rPr>
          <w:spacing w:val="4"/>
        </w:rPr>
        <w:t> </w:t>
      </w:r>
      <w:r>
        <w:rPr/>
        <w:t>2020.</w:t>
      </w:r>
    </w:p>
    <w:p>
      <w:pPr>
        <w:spacing w:line="360" w:lineRule="auto" w:before="0"/>
        <w:ind w:left="1079" w:right="1283" w:firstLine="0"/>
        <w:jc w:val="both"/>
        <w:rPr>
          <w:sz w:val="24"/>
        </w:rPr>
      </w:pPr>
      <w:r>
        <w:rPr>
          <w:sz w:val="24"/>
        </w:rPr>
        <w:t>MEYER, Keith C. The role of immunity and inflammation in lung senescence and</w:t>
      </w:r>
      <w:r>
        <w:rPr>
          <w:spacing w:val="1"/>
          <w:sz w:val="24"/>
        </w:rPr>
        <w:t> </w:t>
      </w:r>
      <w:r>
        <w:rPr>
          <w:sz w:val="24"/>
        </w:rPr>
        <w:t>susceptibility to infection in the elderly. In: </w:t>
      </w:r>
      <w:r>
        <w:rPr>
          <w:b/>
          <w:sz w:val="24"/>
        </w:rPr>
        <w:t>Seminars in respiratory and critical care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medicine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©</w:t>
      </w:r>
      <w:r>
        <w:rPr>
          <w:spacing w:val="1"/>
          <w:sz w:val="24"/>
        </w:rPr>
        <w:t> </w:t>
      </w:r>
      <w:r>
        <w:rPr>
          <w:sz w:val="24"/>
        </w:rPr>
        <w:t>Thieme Medical</w:t>
      </w:r>
      <w:r>
        <w:rPr>
          <w:spacing w:val="-4"/>
          <w:sz w:val="24"/>
        </w:rPr>
        <w:t> </w:t>
      </w:r>
      <w:r>
        <w:rPr>
          <w:sz w:val="24"/>
        </w:rPr>
        <w:t>Publishers,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31,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-2"/>
          <w:sz w:val="24"/>
        </w:rPr>
        <w:t> </w:t>
      </w:r>
      <w:r>
        <w:rPr>
          <w:sz w:val="24"/>
        </w:rPr>
        <w:t>5,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561-574,</w:t>
      </w:r>
      <w:r>
        <w:rPr>
          <w:spacing w:val="3"/>
          <w:sz w:val="24"/>
        </w:rPr>
        <w:t> </w:t>
      </w:r>
      <w:r>
        <w:rPr>
          <w:sz w:val="24"/>
        </w:rPr>
        <w:t>2010.</w:t>
      </w:r>
    </w:p>
    <w:p>
      <w:pPr>
        <w:pStyle w:val="BodyText"/>
        <w:spacing w:line="360" w:lineRule="auto" w:before="1"/>
        <w:ind w:right="1277"/>
      </w:pPr>
      <w:r>
        <w:rPr/>
        <w:t>QIU, Haiyan et al. Clinical and epidemiological features of 36 children with coronavirus</w:t>
      </w:r>
      <w:r>
        <w:rPr>
          <w:spacing w:val="-57"/>
        </w:rPr>
        <w:t> </w:t>
      </w:r>
      <w:r>
        <w:rPr/>
        <w:t>disease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(COVID-19)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Zhejiang,</w:t>
      </w:r>
      <w:r>
        <w:rPr>
          <w:spacing w:val="1"/>
        </w:rPr>
        <w:t> </w:t>
      </w:r>
      <w:r>
        <w:rPr/>
        <w:t>China: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observational</w:t>
      </w:r>
      <w:r>
        <w:rPr>
          <w:spacing w:val="1"/>
        </w:rPr>
        <w:t> </w:t>
      </w:r>
      <w:r>
        <w:rPr/>
        <w:t>cohort</w:t>
      </w:r>
      <w:r>
        <w:rPr>
          <w:spacing w:val="1"/>
        </w:rPr>
        <w:t> </w:t>
      </w:r>
      <w:r>
        <w:rPr/>
        <w:t>study. </w:t>
      </w: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Lancet</w:t>
      </w:r>
      <w:r>
        <w:rPr>
          <w:b/>
          <w:spacing w:val="2"/>
        </w:rPr>
        <w:t> </w:t>
      </w:r>
      <w:r>
        <w:rPr>
          <w:b/>
        </w:rPr>
        <w:t>Infectious</w:t>
      </w:r>
      <w:r>
        <w:rPr>
          <w:b/>
          <w:spacing w:val="-1"/>
        </w:rPr>
        <w:t> </w:t>
      </w:r>
      <w:r>
        <w:rPr>
          <w:b/>
        </w:rPr>
        <w:t>Diseases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4"/>
        </w:rPr>
        <w:t> </w:t>
      </w:r>
      <w:r>
        <w:rPr/>
        <w:t>20,</w:t>
      </w:r>
      <w:r>
        <w:rPr>
          <w:spacing w:val="3"/>
        </w:rPr>
        <w:t> </w:t>
      </w:r>
      <w:r>
        <w:rPr/>
        <w:t>n.</w:t>
      </w:r>
      <w:r>
        <w:rPr>
          <w:spacing w:val="3"/>
        </w:rPr>
        <w:t> </w:t>
      </w:r>
      <w:r>
        <w:rPr/>
        <w:t>6,</w:t>
      </w:r>
      <w:r>
        <w:rPr>
          <w:spacing w:val="4"/>
        </w:rPr>
        <w:t> </w:t>
      </w:r>
      <w:r>
        <w:rPr/>
        <w:t>p.</w:t>
      </w:r>
      <w:r>
        <w:rPr>
          <w:spacing w:val="3"/>
        </w:rPr>
        <w:t> </w:t>
      </w:r>
      <w:r>
        <w:rPr/>
        <w:t>689-696,</w:t>
      </w:r>
      <w:r>
        <w:rPr>
          <w:spacing w:val="3"/>
        </w:rPr>
        <w:t> </w:t>
      </w:r>
      <w:r>
        <w:rPr/>
        <w:t>2020.</w:t>
      </w:r>
    </w:p>
    <w:p>
      <w:pPr>
        <w:pStyle w:val="BodyText"/>
        <w:spacing w:line="360" w:lineRule="auto" w:before="1"/>
        <w:ind w:right="1277"/>
      </w:pPr>
      <w:r>
        <w:rPr/>
        <w:t>RINALDI, Luca et al. Relevance of lung ultrasound in the diagnostic algorithm of</w:t>
      </w:r>
      <w:r>
        <w:rPr>
          <w:spacing w:val="1"/>
        </w:rPr>
        <w:t> </w:t>
      </w:r>
      <w:r>
        <w:rPr/>
        <w:t>respiratory diseases in a real</w:t>
      </w:r>
      <w:r>
        <w:rPr>
          <w:rFonts w:ascii="Cambria Math" w:hAnsi="Cambria Math"/>
        </w:rPr>
        <w:t>‐</w:t>
      </w:r>
      <w:r>
        <w:rPr/>
        <w:t>life setting: A multicentre prospective study. </w:t>
      </w:r>
      <w:r>
        <w:rPr>
          <w:b/>
        </w:rPr>
        <w:t>Respirology</w:t>
      </w:r>
      <w:r>
        <w:rPr/>
        <w:t>,</w:t>
      </w:r>
      <w:r>
        <w:rPr>
          <w:spacing w:val="1"/>
        </w:rPr>
        <w:t> </w:t>
      </w:r>
      <w:r>
        <w:rPr/>
        <w:t>v.</w:t>
      </w:r>
      <w:r>
        <w:rPr>
          <w:spacing w:val="3"/>
        </w:rPr>
        <w:t> </w:t>
      </w:r>
      <w:r>
        <w:rPr/>
        <w:t>25,</w:t>
      </w:r>
      <w:r>
        <w:rPr>
          <w:spacing w:val="4"/>
        </w:rPr>
        <w:t> </w:t>
      </w:r>
      <w:r>
        <w:rPr/>
        <w:t>n.</w:t>
      </w:r>
      <w:r>
        <w:rPr>
          <w:spacing w:val="4"/>
        </w:rPr>
        <w:t> </w:t>
      </w:r>
      <w:r>
        <w:rPr/>
        <w:t>5,</w:t>
      </w:r>
      <w:r>
        <w:rPr>
          <w:spacing w:val="3"/>
        </w:rPr>
        <w:t> </w:t>
      </w:r>
      <w:r>
        <w:rPr/>
        <w:t>p.</w:t>
      </w:r>
      <w:r>
        <w:rPr>
          <w:spacing w:val="4"/>
        </w:rPr>
        <w:t> </w:t>
      </w:r>
      <w:r>
        <w:rPr/>
        <w:t>535-542,</w:t>
      </w:r>
      <w:r>
        <w:rPr>
          <w:spacing w:val="4"/>
        </w:rPr>
        <w:t> </w:t>
      </w:r>
      <w:r>
        <w:rPr/>
        <w:t>2020.</w:t>
      </w:r>
    </w:p>
    <w:p>
      <w:pPr>
        <w:pStyle w:val="BodyText"/>
        <w:spacing w:line="362" w:lineRule="auto"/>
        <w:ind w:right="1279"/>
      </w:pPr>
      <w:r>
        <w:rPr/>
        <w:t>SCHOUTEN,</w:t>
      </w:r>
      <w:r>
        <w:rPr>
          <w:spacing w:val="1"/>
        </w:rPr>
        <w:t> </w:t>
      </w:r>
      <w:r>
        <w:rPr/>
        <w:t>Laura</w:t>
      </w:r>
      <w:r>
        <w:rPr>
          <w:spacing w:val="1"/>
        </w:rPr>
        <w:t> </w:t>
      </w:r>
      <w:r>
        <w:rPr/>
        <w:t>RA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Age-dependent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pulmonary</w:t>
      </w:r>
      <w:r>
        <w:rPr>
          <w:spacing w:val="1"/>
        </w:rPr>
        <w:t> </w:t>
      </w:r>
      <w:r>
        <w:rPr/>
        <w:t>renin-</w:t>
      </w:r>
      <w:r>
        <w:rPr>
          <w:spacing w:val="1"/>
        </w:rPr>
        <w:t> </w:t>
      </w:r>
      <w:r>
        <w:rPr/>
        <w:t>angiotensin system are associated with severity of lung injury in a model of acute lung</w:t>
      </w:r>
      <w:r>
        <w:rPr>
          <w:spacing w:val="1"/>
        </w:rPr>
        <w:t> </w:t>
      </w:r>
      <w:r>
        <w:rPr/>
        <w:t>injury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rats.</w:t>
      </w:r>
      <w:r>
        <w:rPr>
          <w:spacing w:val="6"/>
        </w:rPr>
        <w:t> </w:t>
      </w:r>
      <w:r>
        <w:rPr>
          <w:b/>
        </w:rPr>
        <w:t>Critical</w:t>
      </w:r>
      <w:r>
        <w:rPr>
          <w:b/>
          <w:spacing w:val="-4"/>
        </w:rPr>
        <w:t> </w:t>
      </w:r>
      <w:r>
        <w:rPr>
          <w:b/>
        </w:rPr>
        <w:t>care</w:t>
      </w:r>
      <w:r>
        <w:rPr>
          <w:b/>
          <w:spacing w:val="1"/>
        </w:rPr>
        <w:t> </w:t>
      </w:r>
      <w:r>
        <w:rPr>
          <w:b/>
        </w:rPr>
        <w:t>medicine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4"/>
        </w:rPr>
        <w:t> </w:t>
      </w:r>
      <w:r>
        <w:rPr/>
        <w:t>44,</w:t>
      </w:r>
      <w:r>
        <w:rPr>
          <w:spacing w:val="-2"/>
        </w:rPr>
        <w:t> </w:t>
      </w:r>
      <w:r>
        <w:rPr/>
        <w:t>n.</w:t>
      </w:r>
      <w:r>
        <w:rPr>
          <w:spacing w:val="3"/>
        </w:rPr>
        <w:t> </w:t>
      </w:r>
      <w:r>
        <w:rPr/>
        <w:t>12,</w:t>
      </w:r>
      <w:r>
        <w:rPr>
          <w:spacing w:val="-1"/>
        </w:rPr>
        <w:t> </w:t>
      </w:r>
      <w:r>
        <w:rPr/>
        <w:t>p.</w:t>
      </w:r>
      <w:r>
        <w:rPr>
          <w:spacing w:val="-2"/>
        </w:rPr>
        <w:t> </w:t>
      </w:r>
      <w:r>
        <w:rPr/>
        <w:t>e1226-e1235,</w:t>
      </w:r>
      <w:r>
        <w:rPr>
          <w:spacing w:val="-1"/>
        </w:rPr>
        <w:t> </w:t>
      </w:r>
      <w:r>
        <w:rPr/>
        <w:t>2016.</w:t>
      </w:r>
    </w:p>
    <w:p>
      <w:pPr>
        <w:spacing w:line="360" w:lineRule="auto" w:before="0"/>
        <w:ind w:left="1079" w:right="1276" w:firstLine="0"/>
        <w:jc w:val="both"/>
        <w:rPr>
          <w:sz w:val="24"/>
        </w:rPr>
      </w:pPr>
      <w:r>
        <w:rPr>
          <w:sz w:val="24"/>
        </w:rPr>
        <w:t>SOUZA, Carlos Dornels Freire de et al. Evolução espaçotemporal da letalidade por</w:t>
      </w:r>
      <w:r>
        <w:rPr>
          <w:spacing w:val="1"/>
          <w:sz w:val="24"/>
        </w:rPr>
        <w:t> </w:t>
      </w:r>
      <w:r>
        <w:rPr>
          <w:sz w:val="24"/>
        </w:rPr>
        <w:t>COVID-19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3"/>
          <w:sz w:val="24"/>
        </w:rPr>
        <w:t> </w:t>
      </w:r>
      <w:r>
        <w:rPr>
          <w:sz w:val="24"/>
        </w:rPr>
        <w:t>Brasil,</w:t>
      </w:r>
      <w:r>
        <w:rPr>
          <w:spacing w:val="2"/>
          <w:sz w:val="24"/>
        </w:rPr>
        <w:t> </w:t>
      </w:r>
      <w:r>
        <w:rPr>
          <w:sz w:val="24"/>
        </w:rPr>
        <w:t>2020.</w:t>
      </w:r>
      <w:r>
        <w:rPr>
          <w:spacing w:val="4"/>
          <w:sz w:val="24"/>
        </w:rPr>
        <w:t> </w:t>
      </w:r>
      <w:r>
        <w:rPr>
          <w:b/>
          <w:sz w:val="24"/>
        </w:rPr>
        <w:t>Jornal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Brasileiro 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Pneumologia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46,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2"/>
          <w:sz w:val="24"/>
        </w:rPr>
        <w:t> </w:t>
      </w:r>
      <w:r>
        <w:rPr>
          <w:sz w:val="24"/>
        </w:rPr>
        <w:t>4,</w:t>
      </w:r>
      <w:r>
        <w:rPr>
          <w:spacing w:val="1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line="362" w:lineRule="auto"/>
        <w:ind w:right="1275"/>
      </w:pPr>
      <w:r>
        <w:rPr/>
        <w:t>SOUZA, Marcela Tavares de; SILVA, MICHELLY Dias da; CARVALHO, Rachel de.</w:t>
      </w:r>
      <w:r>
        <w:rPr>
          <w:spacing w:val="1"/>
        </w:rPr>
        <w:t> </w:t>
      </w:r>
      <w:r>
        <w:rPr/>
        <w:t>Revisão integrativa: o que é e como fazer. </w:t>
      </w:r>
      <w:r>
        <w:rPr>
          <w:b/>
        </w:rPr>
        <w:t>Einstein (São Paulo)</w:t>
      </w:r>
      <w:r>
        <w:rPr/>
        <w:t>, v. 8, n. 1, p. 102-106,</w:t>
      </w:r>
      <w:r>
        <w:rPr>
          <w:spacing w:val="1"/>
        </w:rPr>
        <w:t> </w:t>
      </w:r>
      <w:r>
        <w:rPr/>
        <w:t>2010.</w:t>
      </w:r>
    </w:p>
    <w:p>
      <w:pPr>
        <w:pStyle w:val="BodyText"/>
        <w:spacing w:line="360" w:lineRule="auto"/>
        <w:ind w:right="1289"/>
      </w:pPr>
      <w:r>
        <w:rPr/>
        <w:t>TEICH, Vanessa Damazio et al. Características epidemiológicas e clínicas dos pacientes</w:t>
      </w:r>
      <w:r>
        <w:rPr>
          <w:spacing w:val="-57"/>
        </w:rPr>
        <w:t> </w:t>
      </w:r>
      <w:r>
        <w:rPr/>
        <w:t>com</w:t>
      </w:r>
      <w:r>
        <w:rPr>
          <w:spacing w:val="-8"/>
        </w:rPr>
        <w:t> </w:t>
      </w:r>
      <w:r>
        <w:rPr/>
        <w:t>COVID-19</w:t>
      </w:r>
      <w:r>
        <w:rPr>
          <w:spacing w:val="1"/>
        </w:rPr>
        <w:t> </w:t>
      </w:r>
      <w:r>
        <w:rPr/>
        <w:t>no</w:t>
      </w:r>
      <w:r>
        <w:rPr>
          <w:spacing w:val="5"/>
        </w:rPr>
        <w:t> </w:t>
      </w:r>
      <w:r>
        <w:rPr/>
        <w:t>Brasil.</w:t>
      </w:r>
      <w:r>
        <w:rPr>
          <w:spacing w:val="5"/>
        </w:rPr>
        <w:t> </w:t>
      </w:r>
      <w:r>
        <w:rPr>
          <w:b/>
        </w:rPr>
        <w:t>Einstein</w:t>
      </w:r>
      <w:r>
        <w:rPr>
          <w:b/>
          <w:spacing w:val="2"/>
        </w:rPr>
        <w:t> </w:t>
      </w:r>
      <w:r>
        <w:rPr>
          <w:b/>
        </w:rPr>
        <w:t>(São</w:t>
      </w:r>
      <w:r>
        <w:rPr>
          <w:b/>
          <w:spacing w:val="1"/>
        </w:rPr>
        <w:t> </w:t>
      </w:r>
      <w:r>
        <w:rPr>
          <w:b/>
        </w:rPr>
        <w:t>Paulo)</w:t>
      </w:r>
      <w:r>
        <w:rPr/>
        <w:t>,</w:t>
      </w:r>
      <w:r>
        <w:rPr>
          <w:spacing w:val="-1"/>
        </w:rPr>
        <w:t> </w:t>
      </w:r>
      <w:r>
        <w:rPr/>
        <w:t>v.</w:t>
      </w:r>
      <w:r>
        <w:rPr>
          <w:spacing w:val="3"/>
        </w:rPr>
        <w:t> </w:t>
      </w:r>
      <w:r>
        <w:rPr/>
        <w:t>18,</w:t>
      </w:r>
      <w:r>
        <w:rPr>
          <w:spacing w:val="3"/>
        </w:rPr>
        <w:t> </w:t>
      </w:r>
      <w:r>
        <w:rPr/>
        <w:t>2020.</w:t>
      </w:r>
    </w:p>
    <w:p>
      <w:pPr>
        <w:spacing w:line="360" w:lineRule="auto" w:before="0"/>
        <w:ind w:left="1079" w:right="1271" w:firstLine="0"/>
        <w:jc w:val="both"/>
        <w:rPr>
          <w:sz w:val="24"/>
        </w:rPr>
      </w:pPr>
      <w:r>
        <w:rPr>
          <w:sz w:val="24"/>
        </w:rPr>
        <w:t>TERCEIRO, Diego; VIETTO,</w:t>
      </w:r>
      <w:r>
        <w:rPr>
          <w:spacing w:val="1"/>
          <w:sz w:val="24"/>
        </w:rPr>
        <w:t> </w:t>
      </w:r>
      <w:r>
        <w:rPr>
          <w:sz w:val="24"/>
        </w:rPr>
        <w:t>Valeria.</w:t>
      </w:r>
      <w:r>
        <w:rPr>
          <w:spacing w:val="1"/>
          <w:sz w:val="24"/>
        </w:rPr>
        <w:t> </w:t>
      </w:r>
      <w:r>
        <w:rPr>
          <w:sz w:val="24"/>
        </w:rPr>
        <w:t>COVID-19: Presentación clínica en adultos.</w:t>
      </w:r>
      <w:r>
        <w:rPr>
          <w:spacing w:val="1"/>
          <w:sz w:val="24"/>
        </w:rPr>
        <w:t> </w:t>
      </w:r>
      <w:r>
        <w:rPr>
          <w:b/>
          <w:sz w:val="24"/>
        </w:rPr>
        <w:t>Evidencia, actualizacion en la práctica ambulatoria</w:t>
      </w:r>
      <w:r>
        <w:rPr>
          <w:sz w:val="24"/>
        </w:rPr>
        <w:t>, v. 23, n. 2, p. e002042-e002042,</w:t>
      </w:r>
      <w:r>
        <w:rPr>
          <w:spacing w:val="-57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line="362" w:lineRule="auto"/>
        <w:ind w:right="1282"/>
      </w:pP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Organization.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 COVID-19:</w:t>
      </w:r>
      <w:r>
        <w:rPr>
          <w:spacing w:val="1"/>
        </w:rPr>
        <w:t> </w:t>
      </w:r>
      <w:r>
        <w:rPr/>
        <w:t>interim guidance.</w:t>
      </w:r>
      <w:r>
        <w:rPr>
          <w:spacing w:val="1"/>
        </w:rPr>
        <w:t> </w:t>
      </w:r>
      <w:r>
        <w:rPr/>
        <w:t>[S.l.]:</w:t>
      </w:r>
      <w:r>
        <w:rPr>
          <w:spacing w:val="1"/>
        </w:rPr>
        <w:t> </w:t>
      </w:r>
      <w:r>
        <w:rPr/>
        <w:t>WHO,</w:t>
      </w:r>
      <w:r>
        <w:rPr>
          <w:spacing w:val="1"/>
        </w:rPr>
        <w:t> </w:t>
      </w:r>
      <w:r>
        <w:rPr/>
        <w:t>2020.</w:t>
      </w:r>
      <w:r>
        <w:rPr>
          <w:spacing w:val="1"/>
        </w:rPr>
        <w:t> </w:t>
      </w:r>
      <w:r>
        <w:rPr/>
        <w:t>Disponível</w:t>
      </w:r>
      <w:r>
        <w:rPr>
          <w:spacing w:val="1"/>
        </w:rPr>
        <w:t> </w:t>
      </w:r>
      <w:r>
        <w:rPr/>
        <w:t>em:</w:t>
      </w:r>
      <w:r>
        <w:rPr>
          <w:spacing w:val="1"/>
        </w:rPr>
        <w:t> </w:t>
      </w:r>
      <w:r>
        <w:rPr/>
        <w:t>https:/</w:t>
      </w:r>
      <w:hyperlink r:id="rId14">
        <w:r>
          <w:rPr/>
          <w:t>/www.wh</w:t>
        </w:r>
      </w:hyperlink>
      <w:r>
        <w:rPr/>
        <w:t>o</w:t>
      </w:r>
      <w:hyperlink r:id="rId14">
        <w:r>
          <w:rPr/>
          <w:t>.int/publications/i/item/clinical-</w:t>
        </w:r>
      </w:hyperlink>
      <w:r>
        <w:rPr>
          <w:spacing w:val="1"/>
        </w:rPr>
        <w:t> </w:t>
      </w:r>
      <w:r>
        <w:rPr/>
        <w:t>management-of-covid-19.</w:t>
      </w:r>
      <w:r>
        <w:rPr>
          <w:spacing w:val="3"/>
        </w:rPr>
        <w:t> </w:t>
      </w:r>
      <w:r>
        <w:rPr/>
        <w:t>Acesso</w:t>
      </w:r>
      <w:r>
        <w:rPr>
          <w:spacing w:val="5"/>
        </w:rPr>
        <w:t> </w:t>
      </w:r>
      <w:r>
        <w:rPr/>
        <w:t>em:</w:t>
      </w:r>
      <w:r>
        <w:rPr>
          <w:spacing w:val="1"/>
        </w:rPr>
        <w:t> </w:t>
      </w:r>
      <w:r>
        <w:rPr/>
        <w:t>13</w:t>
      </w:r>
      <w:r>
        <w:rPr>
          <w:spacing w:val="6"/>
        </w:rPr>
        <w:t> </w:t>
      </w:r>
      <w:r>
        <w:rPr/>
        <w:t>jan.</w:t>
      </w:r>
      <w:r>
        <w:rPr>
          <w:spacing w:val="3"/>
        </w:rPr>
        <w:t> </w:t>
      </w:r>
      <w:r>
        <w:rPr/>
        <w:t>2021.</w:t>
      </w:r>
    </w:p>
    <w:p>
      <w:pPr>
        <w:spacing w:after="0" w:line="362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6"/>
      </w:pPr>
      <w:r>
        <w:rPr/>
        <w:t>WU, Huan et al. Clinical and Immune Features of Hospitalized Pediatric Patients With</w:t>
      </w:r>
      <w:r>
        <w:rPr>
          <w:spacing w:val="1"/>
        </w:rPr>
        <w:t> </w:t>
      </w:r>
      <w:r>
        <w:rPr/>
        <w:t>Coronavirus Disease 2019 (COVID-19) in Wuhan, China. </w:t>
      </w:r>
      <w:r>
        <w:rPr>
          <w:b/>
        </w:rPr>
        <w:t>JAMA Network Open</w:t>
      </w:r>
      <w:r>
        <w:rPr/>
        <w:t>, v. 3,</w:t>
      </w:r>
      <w:r>
        <w:rPr>
          <w:spacing w:val="1"/>
        </w:rPr>
        <w:t> </w:t>
      </w:r>
      <w:r>
        <w:rPr/>
        <w:t>n.</w:t>
      </w:r>
      <w:r>
        <w:rPr>
          <w:spacing w:val="3"/>
        </w:rPr>
        <w:t> </w:t>
      </w:r>
      <w:r>
        <w:rPr/>
        <w:t>6,</w:t>
      </w:r>
      <w:r>
        <w:rPr>
          <w:spacing w:val="4"/>
        </w:rPr>
        <w:t> </w:t>
      </w:r>
      <w:r>
        <w:rPr/>
        <w:t>p.</w:t>
      </w:r>
      <w:r>
        <w:rPr>
          <w:spacing w:val="4"/>
        </w:rPr>
        <w:t> </w:t>
      </w:r>
      <w:r>
        <w:rPr/>
        <w:t>e2010895-e2010895,</w:t>
      </w:r>
      <w:r>
        <w:rPr>
          <w:spacing w:val="4"/>
        </w:rPr>
        <w:t> </w:t>
      </w:r>
      <w:r>
        <w:rPr/>
        <w:t>2020.</w:t>
      </w:r>
    </w:p>
    <w:p>
      <w:pPr>
        <w:pStyle w:val="BodyText"/>
        <w:spacing w:line="360" w:lineRule="auto" w:before="1"/>
        <w:ind w:right="1286"/>
      </w:pPr>
      <w:r>
        <w:rPr/>
        <w:t>XIONG,</w:t>
      </w:r>
      <w:r>
        <w:rPr>
          <w:spacing w:val="1"/>
        </w:rPr>
        <w:t> </w:t>
      </w:r>
      <w:r>
        <w:rPr/>
        <w:t>Shiqiang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116</w:t>
      </w:r>
      <w:r>
        <w:rPr>
          <w:spacing w:val="1"/>
        </w:rPr>
        <w:t> </w:t>
      </w:r>
      <w:r>
        <w:rPr/>
        <w:t>hospitalized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Wuhan,</w:t>
      </w:r>
      <w:r>
        <w:rPr>
          <w:spacing w:val="1"/>
        </w:rPr>
        <w:t> </w:t>
      </w:r>
      <w:r>
        <w:rPr/>
        <w:t>China: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single-centered,</w:t>
      </w:r>
      <w:r>
        <w:rPr>
          <w:spacing w:val="1"/>
        </w:rPr>
        <w:t> </w:t>
      </w:r>
      <w:r>
        <w:rPr/>
        <w:t>retrospective,</w:t>
      </w:r>
      <w:r>
        <w:rPr>
          <w:spacing w:val="1"/>
        </w:rPr>
        <w:t> </w:t>
      </w:r>
      <w:r>
        <w:rPr/>
        <w:t>observational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>
          <w:b/>
        </w:rPr>
        <w:t>BMC</w:t>
      </w:r>
      <w:r>
        <w:rPr>
          <w:b/>
          <w:spacing w:val="-5"/>
        </w:rPr>
        <w:t> </w:t>
      </w:r>
      <w:r>
        <w:rPr>
          <w:b/>
        </w:rPr>
        <w:t>Infectious Diseases</w:t>
      </w:r>
      <w:r>
        <w:rPr/>
        <w:t>,</w:t>
      </w:r>
      <w:r>
        <w:rPr>
          <w:spacing w:val="4"/>
        </w:rPr>
        <w:t> </w:t>
      </w:r>
      <w:r>
        <w:rPr/>
        <w:t>v.</w:t>
      </w:r>
      <w:r>
        <w:rPr>
          <w:spacing w:val="3"/>
        </w:rPr>
        <w:t> </w:t>
      </w:r>
      <w:r>
        <w:rPr/>
        <w:t>20,</w:t>
      </w:r>
      <w:r>
        <w:rPr>
          <w:spacing w:val="4"/>
        </w:rPr>
        <w:t> </w:t>
      </w:r>
      <w:r>
        <w:rPr/>
        <w:t>n.</w:t>
      </w:r>
      <w:r>
        <w:rPr>
          <w:spacing w:val="4"/>
        </w:rPr>
        <w:t> </w:t>
      </w:r>
      <w:r>
        <w:rPr/>
        <w:t>1,</w:t>
      </w:r>
      <w:r>
        <w:rPr>
          <w:spacing w:val="-2"/>
        </w:rPr>
        <w:t> </w:t>
      </w:r>
      <w:r>
        <w:rPr/>
        <w:t>p.</w:t>
      </w:r>
      <w:r>
        <w:rPr>
          <w:spacing w:val="-1"/>
        </w:rPr>
        <w:t> </w:t>
      </w:r>
      <w:r>
        <w:rPr/>
        <w:t>1-11,</w:t>
      </w:r>
      <w:r>
        <w:rPr>
          <w:spacing w:val="-1"/>
        </w:rPr>
        <w:t> </w:t>
      </w:r>
      <w:r>
        <w:rPr/>
        <w:t>2020.</w:t>
      </w:r>
    </w:p>
    <w:p>
      <w:pPr>
        <w:spacing w:line="360" w:lineRule="auto" w:before="2"/>
        <w:ind w:left="1079" w:right="1280" w:firstLine="0"/>
        <w:jc w:val="both"/>
        <w:rPr>
          <w:sz w:val="24"/>
        </w:rPr>
      </w:pPr>
      <w:r>
        <w:rPr>
          <w:sz w:val="24"/>
        </w:rPr>
        <w:t>XU, Hao et al. High expression of ACE2 receptor of 2019-nCoV on the epithelial cells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oral</w:t>
      </w:r>
      <w:r>
        <w:rPr>
          <w:spacing w:val="-4"/>
          <w:sz w:val="24"/>
        </w:rPr>
        <w:t> </w:t>
      </w:r>
      <w:r>
        <w:rPr>
          <w:sz w:val="24"/>
        </w:rPr>
        <w:t>mucosa.</w:t>
      </w:r>
      <w:r>
        <w:rPr>
          <w:spacing w:val="6"/>
          <w:sz w:val="24"/>
        </w:rPr>
        <w:t> </w:t>
      </w:r>
      <w:r>
        <w:rPr>
          <w:b/>
          <w:sz w:val="24"/>
        </w:rPr>
        <w:t>International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oral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science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12,</w:t>
      </w:r>
      <w:r>
        <w:rPr>
          <w:spacing w:val="-2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1,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1-5,</w:t>
      </w:r>
      <w:r>
        <w:rPr>
          <w:spacing w:val="3"/>
          <w:sz w:val="24"/>
        </w:rPr>
        <w:t> </w:t>
      </w:r>
      <w:r>
        <w:rPr>
          <w:sz w:val="24"/>
        </w:rPr>
        <w:t>2020.</w:t>
      </w:r>
    </w:p>
    <w:p>
      <w:pPr>
        <w:spacing w:line="360" w:lineRule="auto" w:before="0"/>
        <w:ind w:left="1079" w:right="1277" w:firstLine="0"/>
        <w:jc w:val="both"/>
        <w:rPr>
          <w:sz w:val="24"/>
        </w:rPr>
      </w:pPr>
      <w:r>
        <w:rPr>
          <w:sz w:val="24"/>
        </w:rPr>
        <w:t>YANG, Heng; LU, Shuihua. COVID-19 and tuberculosis. </w:t>
      </w:r>
      <w:r>
        <w:rPr>
          <w:b/>
          <w:sz w:val="24"/>
        </w:rPr>
        <w:t>Journal of Translational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Internal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Medicine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8,</w:t>
      </w:r>
      <w:r>
        <w:rPr>
          <w:spacing w:val="4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2,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59-65,</w:t>
      </w:r>
      <w:r>
        <w:rPr>
          <w:spacing w:val="-1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line="360" w:lineRule="auto"/>
        <w:ind w:right="1275"/>
      </w:pPr>
      <w:r>
        <w:rPr/>
        <w:t>ZAYET, Souheil et al. Clinical features of COVID-19 and influenza: a comparative</w:t>
      </w:r>
      <w:r>
        <w:rPr>
          <w:spacing w:val="1"/>
        </w:rPr>
        <w:t> </w:t>
      </w:r>
      <w:r>
        <w:rPr/>
        <w:t>study on Nord Franche-Comte cluster. </w:t>
      </w:r>
      <w:r>
        <w:rPr>
          <w:b/>
        </w:rPr>
        <w:t>Microbes and infection</w:t>
      </w:r>
      <w:r>
        <w:rPr/>
        <w:t>, v. 22, n. 9, p. 481-488,</w:t>
      </w:r>
      <w:r>
        <w:rPr>
          <w:spacing w:val="1"/>
        </w:rPr>
        <w:t> </w:t>
      </w:r>
      <w:r>
        <w:rPr/>
        <w:t>2020.</w:t>
      </w:r>
    </w:p>
    <w:p>
      <w:pPr>
        <w:pStyle w:val="BodyText"/>
        <w:spacing w:line="362" w:lineRule="auto"/>
        <w:ind w:right="1278"/>
      </w:pPr>
      <w:r>
        <w:rPr/>
        <w:t>ZHANG, Che et al. Clinical and epidemiological characteristics of pediatric SARS-</w:t>
      </w:r>
      <w:r>
        <w:rPr>
          <w:spacing w:val="1"/>
        </w:rPr>
        <w:t> </w:t>
      </w:r>
      <w:r>
        <w:rPr/>
        <w:t>CoV-2 infections in China: A multicenter case series. </w:t>
      </w:r>
      <w:r>
        <w:rPr>
          <w:b/>
        </w:rPr>
        <w:t>PLoS medicine</w:t>
      </w:r>
      <w:r>
        <w:rPr/>
        <w:t>, v. 17, n. 6, p.</w:t>
      </w:r>
      <w:r>
        <w:rPr>
          <w:spacing w:val="1"/>
        </w:rPr>
        <w:t> </w:t>
      </w:r>
      <w:r>
        <w:rPr/>
        <w:t>e1003130,</w:t>
      </w:r>
      <w:r>
        <w:rPr>
          <w:spacing w:val="4"/>
        </w:rPr>
        <w:t> </w:t>
      </w:r>
      <w:r>
        <w:rPr/>
        <w:t>2020.</w:t>
      </w:r>
    </w:p>
    <w:p>
      <w:pPr>
        <w:pStyle w:val="BodyText"/>
        <w:spacing w:line="360" w:lineRule="auto"/>
        <w:ind w:right="1273"/>
      </w:pPr>
      <w:r>
        <w:rPr/>
        <w:t>ZHONG,</w:t>
      </w:r>
      <w:r>
        <w:rPr>
          <w:spacing w:val="1"/>
        </w:rPr>
        <w:t> </w:t>
      </w:r>
      <w:r>
        <w:rPr/>
        <w:t>Nan-Shan;</w:t>
      </w:r>
      <w:r>
        <w:rPr>
          <w:spacing w:val="1"/>
        </w:rPr>
        <w:t> </w:t>
      </w:r>
      <w:r>
        <w:rPr/>
        <w:t>WONG,</w:t>
      </w:r>
      <w:r>
        <w:rPr>
          <w:spacing w:val="1"/>
        </w:rPr>
        <w:t> </w:t>
      </w:r>
      <w:r>
        <w:rPr/>
        <w:t>Gary</w:t>
      </w:r>
      <w:r>
        <w:rPr>
          <w:spacing w:val="1"/>
        </w:rPr>
        <w:t> </w:t>
      </w:r>
      <w:r>
        <w:rPr/>
        <w:t>WK.</w:t>
      </w:r>
      <w:r>
        <w:rPr>
          <w:spacing w:val="1"/>
        </w:rPr>
        <w:t> </w:t>
      </w:r>
      <w:r>
        <w:rPr/>
        <w:t>Epidemiology of severe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syndrome (SARS): adults and children. </w:t>
      </w:r>
      <w:r>
        <w:rPr>
          <w:b/>
        </w:rPr>
        <w:t>Paediatric respiratory reviews</w:t>
      </w:r>
      <w:r>
        <w:rPr/>
        <w:t>, v. 5, n. 4, p.</w:t>
      </w:r>
      <w:r>
        <w:rPr>
          <w:spacing w:val="1"/>
        </w:rPr>
        <w:t> </w:t>
      </w:r>
      <w:r>
        <w:rPr/>
        <w:t>270-274,</w:t>
      </w:r>
      <w:r>
        <w:rPr>
          <w:spacing w:val="3"/>
        </w:rPr>
        <w:t> </w:t>
      </w:r>
      <w:r>
        <w:rPr/>
        <w:t>2004.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Heading2"/>
        <w:spacing w:line="360" w:lineRule="auto" w:before="90"/>
        <w:ind w:left="2443" w:right="1933" w:hanging="701"/>
      </w:pPr>
      <w:bookmarkStart w:name="PRINCIPAIS MANIFESTAÇÕES RESPIRATÓRIAS N" w:id="9"/>
      <w:bookmarkEnd w:id="9"/>
      <w:r>
        <w:rPr>
          <w:b w:val="0"/>
        </w:rPr>
      </w:r>
      <w:bookmarkStart w:name="_bookmark4" w:id="10"/>
      <w:bookmarkEnd w:id="10"/>
      <w:r>
        <w:rPr>
          <w:b w:val="0"/>
        </w:rPr>
      </w:r>
      <w:r>
        <w:rPr/>
        <w:t>PRINCIPAIS MANIFESTAÇÕES RESPIRATÓRIAS NA COVID-19</w:t>
      </w:r>
      <w:r>
        <w:rPr>
          <w:spacing w:val="-57"/>
        </w:rPr>
        <w:t> </w:t>
      </w:r>
      <w:r>
        <w:rPr/>
        <w:t>MAIN RESPIRATORY EXPRESSIONS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COVID-19</w:t>
      </w:r>
    </w:p>
    <w:p>
      <w:pPr>
        <w:pStyle w:val="BodyText"/>
        <w:spacing w:before="2"/>
        <w:ind w:left="0"/>
        <w:jc w:val="left"/>
        <w:rPr>
          <w:b/>
          <w:sz w:val="36"/>
        </w:rPr>
      </w:pPr>
    </w:p>
    <w:p>
      <w:pPr>
        <w:spacing w:line="360" w:lineRule="auto" w:before="0"/>
        <w:ind w:left="6741" w:right="1273" w:firstLine="81"/>
        <w:jc w:val="both"/>
        <w:rPr>
          <w:b/>
          <w:sz w:val="24"/>
        </w:rPr>
      </w:pPr>
      <w:r>
        <w:rPr>
          <w:b/>
          <w:color w:val="1F2023"/>
          <w:sz w:val="24"/>
        </w:rPr>
        <w:t>Cristóvão Almeida Barros¹</w:t>
      </w:r>
      <w:r>
        <w:rPr>
          <w:b/>
          <w:color w:val="1F2023"/>
          <w:spacing w:val="-57"/>
          <w:sz w:val="24"/>
        </w:rPr>
        <w:t> </w:t>
      </w:r>
      <w:r>
        <w:rPr>
          <w:b/>
          <w:color w:val="1F2023"/>
          <w:sz w:val="24"/>
        </w:rPr>
        <w:t>Déborah Esteves Carvalho²</w:t>
      </w:r>
      <w:r>
        <w:rPr>
          <w:b/>
          <w:color w:val="1F2023"/>
          <w:spacing w:val="-57"/>
          <w:sz w:val="24"/>
        </w:rPr>
        <w:t> </w:t>
      </w:r>
      <w:r>
        <w:rPr>
          <w:b/>
          <w:color w:val="1F2023"/>
          <w:sz w:val="24"/>
        </w:rPr>
        <w:t>Mellyne Henriques Guerra³</w:t>
      </w:r>
      <w:r>
        <w:rPr>
          <w:b/>
          <w:color w:val="1F2023"/>
          <w:spacing w:val="-57"/>
          <w:sz w:val="24"/>
        </w:rPr>
        <w:t> </w:t>
      </w:r>
      <w:r>
        <w:rPr>
          <w:b/>
          <w:color w:val="1F2023"/>
          <w:sz w:val="24"/>
        </w:rPr>
        <w:t>Manuelli</w:t>
      </w:r>
      <w:r>
        <w:rPr>
          <w:b/>
          <w:color w:val="1F2023"/>
          <w:spacing w:val="-2"/>
          <w:sz w:val="24"/>
        </w:rPr>
        <w:t> </w:t>
      </w:r>
      <w:r>
        <w:rPr>
          <w:b/>
          <w:color w:val="1F2023"/>
          <w:sz w:val="24"/>
        </w:rPr>
        <w:t>Antunes</w:t>
      </w:r>
      <w:r>
        <w:rPr>
          <w:b/>
          <w:color w:val="1F2023"/>
          <w:spacing w:val="-3"/>
          <w:sz w:val="24"/>
        </w:rPr>
        <w:t> </w:t>
      </w:r>
      <w:r>
        <w:rPr>
          <w:b/>
          <w:color w:val="1F2023"/>
          <w:sz w:val="24"/>
        </w:rPr>
        <w:t>da</w:t>
      </w:r>
      <w:r>
        <w:rPr>
          <w:b/>
          <w:color w:val="1F2023"/>
          <w:spacing w:val="-1"/>
          <w:sz w:val="24"/>
        </w:rPr>
        <w:t> </w:t>
      </w:r>
      <w:r>
        <w:rPr>
          <w:b/>
          <w:color w:val="1F2023"/>
          <w:sz w:val="24"/>
        </w:rPr>
        <w:t>Silva⁴</w:t>
      </w:r>
    </w:p>
    <w:p>
      <w:pPr>
        <w:pStyle w:val="Heading2"/>
        <w:spacing w:line="360" w:lineRule="auto"/>
        <w:ind w:left="6203" w:right="1268" w:firstLine="19"/>
        <w:jc w:val="right"/>
      </w:pPr>
      <w:r>
        <w:rPr>
          <w:color w:val="1F2023"/>
        </w:rPr>
        <w:t>Ana</w:t>
      </w:r>
      <w:r>
        <w:rPr>
          <w:color w:val="1F2023"/>
          <w:spacing w:val="-12"/>
        </w:rPr>
        <w:t> </w:t>
      </w:r>
      <w:r>
        <w:rPr>
          <w:color w:val="1F2023"/>
        </w:rPr>
        <w:t>Caroline</w:t>
      </w:r>
      <w:r>
        <w:rPr>
          <w:color w:val="1F2023"/>
          <w:spacing w:val="-12"/>
        </w:rPr>
        <w:t> </w:t>
      </w:r>
      <w:r>
        <w:rPr>
          <w:color w:val="1F2023"/>
        </w:rPr>
        <w:t>Gusmão</w:t>
      </w:r>
      <w:r>
        <w:rPr>
          <w:color w:val="1F2023"/>
          <w:spacing w:val="-11"/>
        </w:rPr>
        <w:t> </w:t>
      </w:r>
      <w:r>
        <w:rPr>
          <w:color w:val="1F2023"/>
        </w:rPr>
        <w:t>de</w:t>
      </w:r>
      <w:r>
        <w:rPr>
          <w:color w:val="1F2023"/>
          <w:spacing w:val="-12"/>
        </w:rPr>
        <w:t> </w:t>
      </w:r>
      <w:r>
        <w:rPr>
          <w:color w:val="1F2023"/>
        </w:rPr>
        <w:t>Matos7</w:t>
      </w:r>
      <w:r>
        <w:rPr>
          <w:color w:val="1F2023"/>
          <w:spacing w:val="-57"/>
        </w:rPr>
        <w:t> </w:t>
      </w:r>
      <w:r>
        <w:rPr>
          <w:color w:val="1F2023"/>
        </w:rPr>
        <w:t>Tatiana</w:t>
      </w:r>
      <w:r>
        <w:rPr>
          <w:color w:val="1F2023"/>
          <w:spacing w:val="-7"/>
        </w:rPr>
        <w:t> </w:t>
      </w:r>
      <w:r>
        <w:rPr>
          <w:color w:val="1F2023"/>
        </w:rPr>
        <w:t>Martins</w:t>
      </w:r>
      <w:r>
        <w:rPr>
          <w:color w:val="1F2023"/>
          <w:spacing w:val="-4"/>
        </w:rPr>
        <w:t> </w:t>
      </w:r>
      <w:r>
        <w:rPr>
          <w:color w:val="1F2023"/>
        </w:rPr>
        <w:t>Araújo</w:t>
      </w:r>
      <w:r>
        <w:rPr>
          <w:color w:val="1F2023"/>
          <w:spacing w:val="-2"/>
        </w:rPr>
        <w:t> </w:t>
      </w:r>
      <w:r>
        <w:rPr>
          <w:color w:val="1F2023"/>
        </w:rPr>
        <w:t>Ribeiro⁶</w:t>
      </w:r>
    </w:p>
    <w:p>
      <w:pPr>
        <w:spacing w:line="362" w:lineRule="auto" w:before="0"/>
        <w:ind w:left="6395" w:right="1268" w:firstLine="873"/>
        <w:jc w:val="right"/>
        <w:rPr>
          <w:b/>
          <w:sz w:val="24"/>
        </w:rPr>
      </w:pPr>
      <w:r>
        <w:rPr>
          <w:b/>
          <w:color w:val="1F2023"/>
          <w:sz w:val="24"/>
        </w:rPr>
        <w:t>José Bento dos Santos⁷</w:t>
      </w:r>
      <w:r>
        <w:rPr>
          <w:b/>
          <w:color w:val="1F2023"/>
          <w:spacing w:val="-57"/>
          <w:sz w:val="24"/>
        </w:rPr>
        <w:t> </w:t>
      </w:r>
      <w:r>
        <w:rPr>
          <w:b/>
          <w:color w:val="1F2023"/>
          <w:sz w:val="24"/>
        </w:rPr>
        <w:t>Carlos Alberto Góis Barreto⁸</w:t>
      </w:r>
      <w:r>
        <w:rPr>
          <w:b/>
          <w:color w:val="1F2023"/>
          <w:spacing w:val="1"/>
          <w:sz w:val="24"/>
        </w:rPr>
        <w:t> </w:t>
      </w:r>
      <w:r>
        <w:rPr>
          <w:b/>
          <w:color w:val="1F2023"/>
          <w:sz w:val="24"/>
        </w:rPr>
        <w:t>Carla</w:t>
      </w:r>
      <w:r>
        <w:rPr>
          <w:b/>
          <w:color w:val="1F2023"/>
          <w:spacing w:val="-2"/>
          <w:sz w:val="24"/>
        </w:rPr>
        <w:t> </w:t>
      </w:r>
      <w:r>
        <w:rPr>
          <w:b/>
          <w:color w:val="1F2023"/>
          <w:sz w:val="24"/>
        </w:rPr>
        <w:t>Viviane</w:t>
      </w:r>
      <w:r>
        <w:rPr>
          <w:b/>
          <w:color w:val="1F2023"/>
          <w:spacing w:val="-3"/>
          <w:sz w:val="24"/>
        </w:rPr>
        <w:t> </w:t>
      </w:r>
      <w:r>
        <w:rPr>
          <w:b/>
          <w:color w:val="1F2023"/>
          <w:sz w:val="24"/>
        </w:rPr>
        <w:t>Freitas</w:t>
      </w:r>
      <w:r>
        <w:rPr>
          <w:b/>
          <w:color w:val="1F2023"/>
          <w:spacing w:val="-3"/>
          <w:sz w:val="24"/>
        </w:rPr>
        <w:t> </w:t>
      </w:r>
      <w:r>
        <w:rPr>
          <w:b/>
          <w:color w:val="1F2023"/>
          <w:sz w:val="24"/>
        </w:rPr>
        <w:t>de</w:t>
      </w:r>
      <w:r>
        <w:rPr>
          <w:b/>
          <w:color w:val="1F2023"/>
          <w:spacing w:val="-3"/>
          <w:sz w:val="24"/>
        </w:rPr>
        <w:t> </w:t>
      </w:r>
      <w:r>
        <w:rPr>
          <w:b/>
          <w:color w:val="1F2023"/>
          <w:sz w:val="24"/>
        </w:rPr>
        <w:t>Jesus⁹</w:t>
      </w:r>
    </w:p>
    <w:p>
      <w:pPr>
        <w:pStyle w:val="BodyText"/>
        <w:spacing w:before="2"/>
        <w:ind w:left="0"/>
        <w:jc w:val="left"/>
        <w:rPr>
          <w:b/>
          <w:sz w:val="35"/>
        </w:rPr>
      </w:pPr>
    </w:p>
    <w:p>
      <w:pPr>
        <w:pStyle w:val="Heading2"/>
        <w:spacing w:line="275" w:lineRule="exact"/>
      </w:pPr>
      <w:r>
        <w:rPr/>
        <w:t>RESUMO</w:t>
      </w:r>
    </w:p>
    <w:p>
      <w:pPr>
        <w:pStyle w:val="BodyText"/>
        <w:ind w:right="1273"/>
      </w:pPr>
      <w:r>
        <w:rPr>
          <w:b/>
        </w:rPr>
        <w:t>Objetivo:</w:t>
      </w:r>
      <w:r>
        <w:rPr>
          <w:b/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narrativa</w:t>
      </w:r>
      <w:r>
        <w:rPr>
          <w:spacing w:val="1"/>
        </w:rPr>
        <w:t> </w:t>
      </w:r>
      <w:r>
        <w:rPr/>
        <w:t>acerca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principais</w:t>
      </w:r>
      <w:r>
        <w:rPr>
          <w:spacing w:val="1"/>
        </w:rPr>
        <w:t> </w:t>
      </w:r>
      <w:r>
        <w:rPr/>
        <w:t>manifestações</w:t>
      </w:r>
      <w:r>
        <w:rPr>
          <w:spacing w:val="1"/>
        </w:rPr>
        <w:t> </w:t>
      </w:r>
      <w:r>
        <w:rPr/>
        <w:t>respiratórias</w:t>
      </w:r>
      <w:r>
        <w:rPr>
          <w:spacing w:val="1"/>
        </w:rPr>
        <w:t> </w:t>
      </w:r>
      <w:r>
        <w:rPr/>
        <w:t>clínicas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radiológicas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infectados</w:t>
      </w:r>
      <w:r>
        <w:rPr>
          <w:spacing w:val="1"/>
        </w:rPr>
        <w:t> </w:t>
      </w:r>
      <w:r>
        <w:rPr/>
        <w:t>pelo</w:t>
      </w:r>
      <w:r>
        <w:rPr>
          <w:spacing w:val="61"/>
        </w:rPr>
        <w:t> </w:t>
      </w:r>
      <w:r>
        <w:rPr/>
        <w:t>SARS-CoV-2.</w:t>
      </w:r>
      <w:r>
        <w:rPr>
          <w:spacing w:val="1"/>
        </w:rPr>
        <w:t> </w:t>
      </w:r>
      <w:r>
        <w:rPr>
          <w:b/>
        </w:rPr>
        <w:t>Revisão</w:t>
      </w:r>
      <w:r>
        <w:rPr>
          <w:b/>
          <w:spacing w:val="1"/>
        </w:rPr>
        <w:t> </w:t>
      </w:r>
      <w:r>
        <w:rPr>
          <w:b/>
        </w:rPr>
        <w:t>bibliográfica: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fisiopatologia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marcada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hiperinflamação</w:t>
      </w:r>
      <w:r>
        <w:rPr>
          <w:spacing w:val="1"/>
        </w:rPr>
        <w:t> </w:t>
      </w:r>
      <w:r>
        <w:rPr/>
        <w:t>responsiva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infecção</w:t>
      </w:r>
      <w:r>
        <w:rPr>
          <w:spacing w:val="1"/>
        </w:rPr>
        <w:t> </w:t>
      </w:r>
      <w:r>
        <w:rPr/>
        <w:t>viral,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deflagrada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“tempestade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citocinas”,</w:t>
      </w:r>
      <w:r>
        <w:rPr>
          <w:spacing w:val="1"/>
        </w:rPr>
        <w:t> </w:t>
      </w:r>
      <w:r>
        <w:rPr/>
        <w:t>com ênfase</w:t>
      </w:r>
      <w:r>
        <w:rPr>
          <w:spacing w:val="1"/>
        </w:rPr>
        <w:t> </w:t>
      </w:r>
      <w:r>
        <w:rPr/>
        <w:t>na IL-6.</w:t>
      </w:r>
      <w:r>
        <w:rPr>
          <w:spacing w:val="1"/>
        </w:rPr>
        <w:t> </w:t>
      </w:r>
      <w:r>
        <w:rPr/>
        <w:t>Embora a</w:t>
      </w:r>
      <w:r>
        <w:rPr>
          <w:spacing w:val="60"/>
        </w:rPr>
        <w:t> </w:t>
      </w:r>
      <w:r>
        <w:rPr/>
        <w:t>maioria dos pacientes apresente sintomas</w:t>
      </w:r>
      <w:r>
        <w:rPr>
          <w:spacing w:val="1"/>
        </w:rPr>
        <w:t> </w:t>
      </w:r>
      <w:r>
        <w:rPr/>
        <w:t>leves e bom prognóstico após a infecção, alguns pacientes evoluem com complicações</w:t>
      </w:r>
      <w:r>
        <w:rPr>
          <w:spacing w:val="1"/>
        </w:rPr>
        <w:t> </w:t>
      </w:r>
      <w:r>
        <w:rPr/>
        <w:t>graves e morrem devido ao potencial de injúria a múltiplos órgãos. A presença de</w:t>
      </w:r>
      <w:r>
        <w:rPr>
          <w:spacing w:val="1"/>
        </w:rPr>
        <w:t> </w:t>
      </w:r>
      <w:r>
        <w:rPr/>
        <w:t>comorbidades prévias e idade &gt;60 anos são fatores de risco de pior prognóstico em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COVID-19.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laboratorial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baseado</w:t>
      </w:r>
      <w:r>
        <w:rPr>
          <w:spacing w:val="60"/>
        </w:rPr>
        <w:t> </w:t>
      </w:r>
      <w:r>
        <w:rPr/>
        <w:t>na</w:t>
      </w:r>
      <w:r>
        <w:rPr>
          <w:spacing w:val="1"/>
        </w:rPr>
        <w:t> </w:t>
      </w:r>
      <w:r>
        <w:rPr/>
        <w:t>reação em cadeia da polimerase de transcrição reversa em tempo real (rRT-PCR) de</w:t>
      </w:r>
      <w:r>
        <w:rPr>
          <w:spacing w:val="1"/>
        </w:rPr>
        <w:t> </w:t>
      </w:r>
      <w:r>
        <w:rPr/>
        <w:t>amostras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swab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nasofaringe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orofaringe.</w:t>
      </w:r>
      <w:r>
        <w:rPr>
          <w:spacing w:val="1"/>
        </w:rPr>
        <w:t> </w:t>
      </w:r>
      <w:r>
        <w:rPr/>
        <w:t>As</w:t>
      </w:r>
      <w:r>
        <w:rPr>
          <w:spacing w:val="61"/>
        </w:rPr>
        <w:t> </w:t>
      </w:r>
      <w:r>
        <w:rPr/>
        <w:t>principais</w:t>
      </w:r>
      <w:r>
        <w:rPr>
          <w:spacing w:val="1"/>
        </w:rPr>
        <w:t> </w:t>
      </w:r>
      <w:r>
        <w:rPr/>
        <w:t>manifestações clínicas respiratórias descritas são febre, tosse, dispneia e fadiga. Quanto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manifestações radiológicas respiratórias,</w:t>
      </w:r>
      <w:r>
        <w:rPr>
          <w:spacing w:val="1"/>
        </w:rPr>
        <w:t> </w:t>
      </w:r>
      <w:r>
        <w:rPr/>
        <w:t>as principais descritas são</w:t>
      </w:r>
      <w:r>
        <w:rPr>
          <w:spacing w:val="1"/>
        </w:rPr>
        <w:t> </w:t>
      </w:r>
      <w:r>
        <w:rPr/>
        <w:t>diferentes graus</w:t>
      </w:r>
      <w:r>
        <w:rPr>
          <w:spacing w:val="-57"/>
        </w:rPr>
        <w:t> </w:t>
      </w:r>
      <w:r>
        <w:rPr/>
        <w:t>de opacidades em vidro fosco com ou sem o padrão de em mosaico e/ou consolidações.</w:t>
      </w:r>
      <w:r>
        <w:rPr>
          <w:spacing w:val="1"/>
        </w:rPr>
        <w:t> </w:t>
      </w:r>
      <w:r>
        <w:rPr>
          <w:b/>
        </w:rPr>
        <w:t>Considerações finais: </w:t>
      </w:r>
      <w:r>
        <w:rPr/>
        <w:t>Embora o conhecimento acerca da COVID-19 ainda não esteja</w:t>
      </w:r>
      <w:r>
        <w:rPr>
          <w:spacing w:val="1"/>
        </w:rPr>
        <w:t> </w:t>
      </w:r>
      <w:r>
        <w:rPr/>
        <w:t>completo, o conhecimento sobre as diversas manifestações respiratórias é fundamental</w:t>
      </w:r>
      <w:r>
        <w:rPr>
          <w:spacing w:val="1"/>
        </w:rPr>
        <w:t> </w:t>
      </w:r>
      <w:r>
        <w:rPr/>
        <w:t>no contexto de uma identificação precoce de novos casos e na escolha de uma opção</w:t>
      </w:r>
      <w:r>
        <w:rPr>
          <w:spacing w:val="1"/>
        </w:rPr>
        <w:t> </w:t>
      </w:r>
      <w:r>
        <w:rPr/>
        <w:t>terapêutica acertiva.</w:t>
      </w:r>
    </w:p>
    <w:p>
      <w:pPr>
        <w:spacing w:before="1"/>
        <w:ind w:left="1079" w:right="0" w:firstLine="0"/>
        <w:jc w:val="both"/>
        <w:rPr>
          <w:sz w:val="24"/>
        </w:rPr>
      </w:pPr>
      <w:r>
        <w:rPr>
          <w:b/>
          <w:sz w:val="24"/>
        </w:rPr>
        <w:t>Palavras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chaves:</w:t>
      </w:r>
      <w:r>
        <w:rPr>
          <w:b/>
          <w:spacing w:val="2"/>
          <w:sz w:val="24"/>
        </w:rPr>
        <w:t> </w:t>
      </w:r>
      <w:r>
        <w:rPr>
          <w:sz w:val="24"/>
        </w:rPr>
        <w:t>Infecções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3"/>
          <w:sz w:val="24"/>
        </w:rPr>
        <w:t> </w:t>
      </w:r>
      <w:r>
        <w:rPr>
          <w:sz w:val="24"/>
        </w:rPr>
        <w:t>coronavírus;</w:t>
      </w:r>
      <w:r>
        <w:rPr>
          <w:spacing w:val="-4"/>
          <w:sz w:val="24"/>
        </w:rPr>
        <w:t> </w:t>
      </w:r>
      <w:r>
        <w:rPr>
          <w:sz w:val="24"/>
        </w:rPr>
        <w:t>Sistema</w:t>
      </w:r>
      <w:r>
        <w:rPr>
          <w:spacing w:val="-2"/>
          <w:sz w:val="24"/>
        </w:rPr>
        <w:t> </w:t>
      </w:r>
      <w:r>
        <w:rPr>
          <w:sz w:val="24"/>
        </w:rPr>
        <w:t>Respiratório;</w:t>
      </w:r>
      <w:r>
        <w:rPr>
          <w:spacing w:val="-5"/>
          <w:sz w:val="24"/>
        </w:rPr>
        <w:t> </w:t>
      </w:r>
      <w:r>
        <w:rPr>
          <w:sz w:val="24"/>
        </w:rPr>
        <w:t>Impactos</w:t>
      </w:r>
      <w:r>
        <w:rPr>
          <w:spacing w:val="-2"/>
          <w:sz w:val="24"/>
        </w:rPr>
        <w:t> </w:t>
      </w:r>
      <w:r>
        <w:rPr>
          <w:sz w:val="24"/>
        </w:rPr>
        <w:t>na</w:t>
      </w:r>
      <w:r>
        <w:rPr>
          <w:spacing w:val="-1"/>
          <w:sz w:val="24"/>
        </w:rPr>
        <w:t> </w:t>
      </w:r>
      <w:r>
        <w:rPr>
          <w:sz w:val="24"/>
        </w:rPr>
        <w:t>Saúde.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23"/>
        </w:rPr>
      </w:pPr>
    </w:p>
    <w:p>
      <w:pPr>
        <w:spacing w:before="94"/>
        <w:ind w:left="1079" w:right="0" w:firstLine="0"/>
        <w:jc w:val="left"/>
        <w:rPr>
          <w:sz w:val="20"/>
        </w:rPr>
      </w:pPr>
      <w:r>
        <w:rPr>
          <w:sz w:val="20"/>
        </w:rPr>
        <w:t>¹</w:t>
      </w:r>
      <w:r>
        <w:rPr>
          <w:spacing w:val="2"/>
          <w:sz w:val="20"/>
        </w:rPr>
        <w:t> </w:t>
      </w:r>
      <w:r>
        <w:rPr>
          <w:sz w:val="20"/>
        </w:rPr>
        <w:t>Graduando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Medicina,</w:t>
      </w:r>
      <w:r>
        <w:rPr>
          <w:spacing w:val="-2"/>
          <w:sz w:val="20"/>
        </w:rPr>
        <w:t> </w:t>
      </w:r>
      <w:r>
        <w:rPr>
          <w:sz w:val="20"/>
        </w:rPr>
        <w:t>Universidade</w:t>
      </w:r>
      <w:r>
        <w:rPr>
          <w:spacing w:val="-7"/>
          <w:sz w:val="20"/>
        </w:rPr>
        <w:t> </w:t>
      </w:r>
      <w:r>
        <w:rPr>
          <w:sz w:val="20"/>
        </w:rPr>
        <w:t>Tiradentes,</w:t>
      </w:r>
      <w:r>
        <w:rPr>
          <w:spacing w:val="-1"/>
          <w:sz w:val="20"/>
        </w:rPr>
        <w:t> </w:t>
      </w:r>
      <w:r>
        <w:rPr>
          <w:sz w:val="20"/>
        </w:rPr>
        <w:t>Aracaju,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49032-490,</w:t>
      </w:r>
      <w:r>
        <w:rPr>
          <w:spacing w:val="2"/>
          <w:sz w:val="20"/>
        </w:rPr>
        <w:t> </w:t>
      </w:r>
      <w:r>
        <w:rPr>
          <w:sz w:val="20"/>
        </w:rPr>
        <w:t>Brasil</w:t>
      </w:r>
    </w:p>
    <w:p>
      <w:pPr>
        <w:spacing w:before="0"/>
        <w:ind w:left="1079" w:right="0" w:firstLine="0"/>
        <w:jc w:val="left"/>
        <w:rPr>
          <w:sz w:val="20"/>
        </w:rPr>
      </w:pPr>
      <w:r>
        <w:rPr>
          <w:sz w:val="20"/>
        </w:rPr>
        <w:t>*</w:t>
      </w:r>
      <w:r>
        <w:rPr>
          <w:spacing w:val="-2"/>
          <w:sz w:val="20"/>
        </w:rPr>
        <w:t> </w:t>
      </w:r>
      <w:r>
        <w:rPr>
          <w:sz w:val="20"/>
        </w:rPr>
        <w:t>E-mail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correspondência: </w:t>
      </w:r>
      <w:hyperlink r:id="rId15">
        <w:r>
          <w:rPr>
            <w:sz w:val="20"/>
          </w:rPr>
          <w:t>cristovao02@hotmail.com</w:t>
        </w:r>
      </w:hyperlink>
    </w:p>
    <w:p>
      <w:pPr>
        <w:spacing w:before="0"/>
        <w:ind w:left="1079" w:right="0" w:firstLine="0"/>
        <w:jc w:val="left"/>
        <w:rPr>
          <w:sz w:val="20"/>
        </w:rPr>
      </w:pPr>
      <w:r>
        <w:rPr>
          <w:sz w:val="20"/>
        </w:rPr>
        <w:t>²</w:t>
      </w:r>
      <w:r>
        <w:rPr>
          <w:spacing w:val="1"/>
          <w:sz w:val="20"/>
        </w:rPr>
        <w:t> </w:t>
      </w:r>
      <w:r>
        <w:rPr>
          <w:sz w:val="20"/>
        </w:rPr>
        <w:t>Graduanda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Medicina,</w:t>
      </w:r>
      <w:r>
        <w:rPr>
          <w:spacing w:val="-2"/>
          <w:sz w:val="20"/>
        </w:rPr>
        <w:t> </w:t>
      </w:r>
      <w:r>
        <w:rPr>
          <w:sz w:val="20"/>
        </w:rPr>
        <w:t>Universidade</w:t>
      </w:r>
      <w:r>
        <w:rPr>
          <w:spacing w:val="-8"/>
          <w:sz w:val="20"/>
        </w:rPr>
        <w:t> </w:t>
      </w:r>
      <w:r>
        <w:rPr>
          <w:sz w:val="20"/>
        </w:rPr>
        <w:t>Tiradentes,</w:t>
      </w:r>
      <w:r>
        <w:rPr>
          <w:spacing w:val="-2"/>
          <w:sz w:val="20"/>
        </w:rPr>
        <w:t> </w:t>
      </w:r>
      <w:r>
        <w:rPr>
          <w:sz w:val="20"/>
        </w:rPr>
        <w:t>Aracaju,</w:t>
      </w:r>
      <w:r>
        <w:rPr>
          <w:spacing w:val="-3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49032-490,</w:t>
      </w:r>
      <w:r>
        <w:rPr>
          <w:spacing w:val="2"/>
          <w:sz w:val="20"/>
        </w:rPr>
        <w:t> </w:t>
      </w:r>
      <w:r>
        <w:rPr>
          <w:sz w:val="20"/>
        </w:rPr>
        <w:t>Brasil</w:t>
      </w:r>
    </w:p>
    <w:p>
      <w:pPr>
        <w:spacing w:before="1"/>
        <w:ind w:left="1079" w:right="0" w:firstLine="0"/>
        <w:jc w:val="left"/>
        <w:rPr>
          <w:sz w:val="20"/>
        </w:rPr>
      </w:pPr>
      <w:r>
        <w:rPr>
          <w:sz w:val="20"/>
        </w:rPr>
        <w:t>³</w:t>
      </w:r>
      <w:r>
        <w:rPr>
          <w:spacing w:val="1"/>
          <w:sz w:val="20"/>
        </w:rPr>
        <w:t> </w:t>
      </w:r>
      <w:r>
        <w:rPr>
          <w:sz w:val="20"/>
        </w:rPr>
        <w:t>Graduanda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Medicina,</w:t>
      </w:r>
      <w:r>
        <w:rPr>
          <w:spacing w:val="-2"/>
          <w:sz w:val="20"/>
        </w:rPr>
        <w:t> </w:t>
      </w:r>
      <w:r>
        <w:rPr>
          <w:sz w:val="20"/>
        </w:rPr>
        <w:t>Universidade</w:t>
      </w:r>
      <w:r>
        <w:rPr>
          <w:spacing w:val="-8"/>
          <w:sz w:val="20"/>
        </w:rPr>
        <w:t> </w:t>
      </w:r>
      <w:r>
        <w:rPr>
          <w:sz w:val="20"/>
        </w:rPr>
        <w:t>Tiradentes,</w:t>
      </w:r>
      <w:r>
        <w:rPr>
          <w:spacing w:val="-2"/>
          <w:sz w:val="20"/>
        </w:rPr>
        <w:t> </w:t>
      </w:r>
      <w:r>
        <w:rPr>
          <w:sz w:val="20"/>
        </w:rPr>
        <w:t>Aracaju,</w:t>
      </w:r>
      <w:r>
        <w:rPr>
          <w:spacing w:val="-3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49032-490,</w:t>
      </w:r>
      <w:r>
        <w:rPr>
          <w:spacing w:val="2"/>
          <w:sz w:val="20"/>
        </w:rPr>
        <w:t> </w:t>
      </w:r>
      <w:r>
        <w:rPr>
          <w:sz w:val="20"/>
        </w:rPr>
        <w:t>Brasil</w:t>
      </w:r>
    </w:p>
    <w:p>
      <w:pPr>
        <w:spacing w:before="1"/>
        <w:ind w:left="1079" w:right="3118" w:firstLine="0"/>
        <w:jc w:val="left"/>
        <w:rPr>
          <w:sz w:val="20"/>
        </w:rPr>
      </w:pPr>
      <w:r>
        <w:rPr>
          <w:sz w:val="20"/>
        </w:rPr>
        <w:t>⁴ Graduanda de Medicina, Universidade Tiradentes, Aracaju, SE 49032-490, Brasil</w:t>
      </w:r>
      <w:r>
        <w:rPr>
          <w:spacing w:val="-47"/>
          <w:sz w:val="20"/>
        </w:rPr>
        <w:t> </w:t>
      </w:r>
      <w:r>
        <w:rPr>
          <w:sz w:val="20"/>
        </w:rPr>
        <w:t>7</w:t>
      </w:r>
      <w:r>
        <w:rPr>
          <w:spacing w:val="-4"/>
          <w:sz w:val="20"/>
        </w:rPr>
        <w:t> </w:t>
      </w:r>
      <w:r>
        <w:rPr>
          <w:sz w:val="20"/>
        </w:rPr>
        <w:t>Graduanda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Medicina,</w:t>
      </w:r>
      <w:r>
        <w:rPr>
          <w:spacing w:val="-7"/>
          <w:sz w:val="20"/>
        </w:rPr>
        <w:t> </w:t>
      </w:r>
      <w:r>
        <w:rPr>
          <w:sz w:val="20"/>
        </w:rPr>
        <w:t>Universidade</w:t>
      </w:r>
      <w:r>
        <w:rPr>
          <w:spacing w:val="-12"/>
          <w:sz w:val="20"/>
        </w:rPr>
        <w:t> </w:t>
      </w:r>
      <w:r>
        <w:rPr>
          <w:sz w:val="20"/>
        </w:rPr>
        <w:t>Tiradentes,</w:t>
      </w:r>
      <w:r>
        <w:rPr>
          <w:spacing w:val="-6"/>
          <w:sz w:val="20"/>
        </w:rPr>
        <w:t> </w:t>
      </w:r>
      <w:r>
        <w:rPr>
          <w:sz w:val="20"/>
        </w:rPr>
        <w:t>Aracaju,</w:t>
      </w:r>
      <w:r>
        <w:rPr>
          <w:spacing w:val="-7"/>
          <w:sz w:val="20"/>
        </w:rPr>
        <w:t> </w:t>
      </w:r>
      <w:r>
        <w:rPr>
          <w:sz w:val="20"/>
        </w:rPr>
        <w:t>SE</w:t>
      </w:r>
      <w:r>
        <w:rPr>
          <w:spacing w:val="-8"/>
          <w:sz w:val="20"/>
        </w:rPr>
        <w:t> </w:t>
      </w:r>
      <w:r>
        <w:rPr>
          <w:sz w:val="20"/>
        </w:rPr>
        <w:t>49032-490,</w:t>
      </w:r>
      <w:r>
        <w:rPr>
          <w:spacing w:val="-3"/>
          <w:sz w:val="20"/>
        </w:rPr>
        <w:t> </w:t>
      </w:r>
      <w:r>
        <w:rPr>
          <w:sz w:val="20"/>
        </w:rPr>
        <w:t>Brasil</w:t>
      </w:r>
    </w:p>
    <w:p>
      <w:pPr>
        <w:spacing w:before="1"/>
        <w:ind w:left="1079" w:right="0" w:firstLine="0"/>
        <w:jc w:val="left"/>
        <w:rPr>
          <w:sz w:val="20"/>
        </w:rPr>
      </w:pPr>
      <w:r>
        <w:rPr>
          <w:sz w:val="20"/>
        </w:rPr>
        <w:t>⁶</w:t>
      </w:r>
      <w:r>
        <w:rPr>
          <w:spacing w:val="1"/>
          <w:sz w:val="20"/>
        </w:rPr>
        <w:t> </w:t>
      </w:r>
      <w:r>
        <w:rPr>
          <w:sz w:val="20"/>
        </w:rPr>
        <w:t>Graduanda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Medicina,</w:t>
      </w:r>
      <w:r>
        <w:rPr>
          <w:spacing w:val="-3"/>
          <w:sz w:val="20"/>
        </w:rPr>
        <w:t> </w:t>
      </w:r>
      <w:r>
        <w:rPr>
          <w:sz w:val="20"/>
        </w:rPr>
        <w:t>Universidade</w:t>
      </w:r>
      <w:r>
        <w:rPr>
          <w:spacing w:val="-8"/>
          <w:sz w:val="20"/>
        </w:rPr>
        <w:t> </w:t>
      </w:r>
      <w:r>
        <w:rPr>
          <w:sz w:val="20"/>
        </w:rPr>
        <w:t>Tiradentes,</w:t>
      </w:r>
      <w:r>
        <w:rPr>
          <w:spacing w:val="-2"/>
          <w:sz w:val="20"/>
        </w:rPr>
        <w:t> </w:t>
      </w:r>
      <w:r>
        <w:rPr>
          <w:sz w:val="20"/>
        </w:rPr>
        <w:t>Aracaju,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4"/>
          <w:sz w:val="20"/>
        </w:rPr>
        <w:t> </w:t>
      </w:r>
      <w:r>
        <w:rPr>
          <w:sz w:val="20"/>
        </w:rPr>
        <w:t>49032-490,</w:t>
      </w:r>
      <w:r>
        <w:rPr>
          <w:spacing w:val="2"/>
          <w:sz w:val="20"/>
        </w:rPr>
        <w:t> </w:t>
      </w:r>
      <w:r>
        <w:rPr>
          <w:sz w:val="20"/>
        </w:rPr>
        <w:t>Brasil</w:t>
      </w:r>
    </w:p>
    <w:p>
      <w:pPr>
        <w:spacing w:before="0"/>
        <w:ind w:left="1079" w:right="0" w:firstLine="0"/>
        <w:jc w:val="left"/>
        <w:rPr>
          <w:sz w:val="20"/>
        </w:rPr>
      </w:pPr>
      <w:r>
        <w:rPr>
          <w:sz w:val="20"/>
        </w:rPr>
        <w:t>⁷</w:t>
      </w:r>
      <w:r>
        <w:rPr>
          <w:spacing w:val="1"/>
          <w:sz w:val="20"/>
        </w:rPr>
        <w:t> </w:t>
      </w:r>
      <w:r>
        <w:rPr>
          <w:sz w:val="20"/>
        </w:rPr>
        <w:t>Graduando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Medicina,</w:t>
      </w:r>
      <w:r>
        <w:rPr>
          <w:spacing w:val="-2"/>
          <w:sz w:val="20"/>
        </w:rPr>
        <w:t> </w:t>
      </w:r>
      <w:r>
        <w:rPr>
          <w:sz w:val="20"/>
        </w:rPr>
        <w:t>Universidade</w:t>
      </w:r>
      <w:r>
        <w:rPr>
          <w:spacing w:val="-3"/>
          <w:sz w:val="20"/>
        </w:rPr>
        <w:t> </w:t>
      </w:r>
      <w:r>
        <w:rPr>
          <w:sz w:val="20"/>
        </w:rPr>
        <w:t>Federal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Sergipe,</w:t>
      </w:r>
      <w:r>
        <w:rPr>
          <w:spacing w:val="-1"/>
          <w:sz w:val="20"/>
        </w:rPr>
        <w:t> </w:t>
      </w:r>
      <w:r>
        <w:rPr>
          <w:sz w:val="20"/>
        </w:rPr>
        <w:t>Lagarto,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49400-000,</w:t>
      </w:r>
      <w:r>
        <w:rPr>
          <w:spacing w:val="2"/>
          <w:sz w:val="20"/>
        </w:rPr>
        <w:t> </w:t>
      </w:r>
      <w:r>
        <w:rPr>
          <w:sz w:val="20"/>
        </w:rPr>
        <w:t>Brasil</w:t>
      </w:r>
    </w:p>
    <w:p>
      <w:pPr>
        <w:spacing w:before="0"/>
        <w:ind w:left="1079" w:right="0" w:firstLine="0"/>
        <w:jc w:val="left"/>
        <w:rPr>
          <w:sz w:val="20"/>
        </w:rPr>
      </w:pPr>
      <w:r>
        <w:rPr>
          <w:sz w:val="20"/>
        </w:rPr>
        <w:t>⁸</w:t>
      </w:r>
      <w:r>
        <w:rPr>
          <w:spacing w:val="2"/>
          <w:sz w:val="20"/>
        </w:rPr>
        <w:t> </w:t>
      </w:r>
      <w:r>
        <w:rPr>
          <w:sz w:val="20"/>
        </w:rPr>
        <w:t>Graduando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Medicina,</w:t>
      </w:r>
      <w:r>
        <w:rPr>
          <w:spacing w:val="-1"/>
          <w:sz w:val="20"/>
        </w:rPr>
        <w:t> </w:t>
      </w:r>
      <w:r>
        <w:rPr>
          <w:sz w:val="20"/>
        </w:rPr>
        <w:t>Universidade</w:t>
      </w:r>
      <w:r>
        <w:rPr>
          <w:spacing w:val="-2"/>
          <w:sz w:val="20"/>
        </w:rPr>
        <w:t> </w:t>
      </w:r>
      <w:r>
        <w:rPr>
          <w:sz w:val="20"/>
        </w:rPr>
        <w:t>Federal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Sergipe,</w:t>
      </w:r>
      <w:r>
        <w:rPr>
          <w:spacing w:val="-6"/>
          <w:sz w:val="20"/>
        </w:rPr>
        <w:t> </w:t>
      </w:r>
      <w:r>
        <w:rPr>
          <w:sz w:val="20"/>
        </w:rPr>
        <w:t>São</w:t>
      </w:r>
      <w:r>
        <w:rPr>
          <w:spacing w:val="-4"/>
          <w:sz w:val="20"/>
        </w:rPr>
        <w:t> </w:t>
      </w:r>
      <w:r>
        <w:rPr>
          <w:sz w:val="20"/>
        </w:rPr>
        <w:t>Cristóvão,</w:t>
      </w:r>
      <w:r>
        <w:rPr>
          <w:spacing w:val="3"/>
          <w:sz w:val="20"/>
        </w:rPr>
        <w:t> </w:t>
      </w:r>
      <w:r>
        <w:rPr>
          <w:sz w:val="20"/>
        </w:rPr>
        <w:t>SE</w:t>
      </w:r>
      <w:r>
        <w:rPr>
          <w:spacing w:val="3"/>
          <w:sz w:val="20"/>
        </w:rPr>
        <w:t> </w:t>
      </w:r>
      <w:r>
        <w:rPr>
          <w:sz w:val="20"/>
        </w:rPr>
        <w:t>49100-000,</w:t>
      </w:r>
      <w:r>
        <w:rPr>
          <w:spacing w:val="-2"/>
          <w:sz w:val="20"/>
        </w:rPr>
        <w:t> </w:t>
      </w:r>
      <w:r>
        <w:rPr>
          <w:sz w:val="20"/>
        </w:rPr>
        <w:t>Brasil</w:t>
      </w:r>
    </w:p>
    <w:p>
      <w:pPr>
        <w:spacing w:line="235" w:lineRule="auto" w:before="5"/>
        <w:ind w:left="1079" w:right="1280" w:firstLine="0"/>
        <w:jc w:val="left"/>
        <w:rPr>
          <w:sz w:val="20"/>
        </w:rPr>
      </w:pPr>
      <w:r>
        <w:rPr>
          <w:sz w:val="20"/>
        </w:rPr>
        <w:t>⁹</w:t>
      </w:r>
      <w:r>
        <w:rPr>
          <w:spacing w:val="35"/>
          <w:sz w:val="20"/>
        </w:rPr>
        <w:t> </w:t>
      </w:r>
      <w:r>
        <w:rPr>
          <w:sz w:val="20"/>
        </w:rPr>
        <w:t>Enfermeira,</w:t>
      </w:r>
      <w:r>
        <w:rPr>
          <w:spacing w:val="31"/>
          <w:sz w:val="20"/>
        </w:rPr>
        <w:t> </w:t>
      </w:r>
      <w:r>
        <w:rPr>
          <w:sz w:val="20"/>
        </w:rPr>
        <w:t>Especialista</w:t>
      </w:r>
      <w:r>
        <w:rPr>
          <w:spacing w:val="34"/>
          <w:sz w:val="20"/>
        </w:rPr>
        <w:t> </w:t>
      </w:r>
      <w:r>
        <w:rPr>
          <w:sz w:val="20"/>
        </w:rPr>
        <w:t>em</w:t>
      </w:r>
      <w:r>
        <w:rPr>
          <w:spacing w:val="40"/>
          <w:sz w:val="20"/>
        </w:rPr>
        <w:t> </w:t>
      </w:r>
      <w:r>
        <w:rPr>
          <w:sz w:val="20"/>
        </w:rPr>
        <w:t>Gestão</w:t>
      </w:r>
      <w:r>
        <w:rPr>
          <w:spacing w:val="34"/>
          <w:sz w:val="20"/>
        </w:rPr>
        <w:t> </w:t>
      </w:r>
      <w:r>
        <w:rPr>
          <w:sz w:val="20"/>
        </w:rPr>
        <w:t>Hospitalar</w:t>
      </w:r>
      <w:r>
        <w:rPr>
          <w:spacing w:val="42"/>
          <w:sz w:val="20"/>
        </w:rPr>
        <w:t> </w:t>
      </w:r>
      <w:r>
        <w:rPr>
          <w:sz w:val="20"/>
        </w:rPr>
        <w:t>e</w:t>
      </w:r>
      <w:r>
        <w:rPr>
          <w:spacing w:val="31"/>
          <w:sz w:val="20"/>
        </w:rPr>
        <w:t> </w:t>
      </w:r>
      <w:r>
        <w:rPr>
          <w:sz w:val="20"/>
        </w:rPr>
        <w:t>Administração</w:t>
      </w:r>
      <w:r>
        <w:rPr>
          <w:spacing w:val="33"/>
          <w:sz w:val="20"/>
        </w:rPr>
        <w:t> </w:t>
      </w:r>
      <w:r>
        <w:rPr>
          <w:sz w:val="20"/>
        </w:rPr>
        <w:t>da</w:t>
      </w:r>
      <w:r>
        <w:rPr>
          <w:spacing w:val="40"/>
          <w:sz w:val="20"/>
        </w:rPr>
        <w:t> </w:t>
      </w:r>
      <w:r>
        <w:rPr>
          <w:sz w:val="20"/>
        </w:rPr>
        <w:t>Saúde,</w:t>
      </w:r>
      <w:r>
        <w:rPr>
          <w:spacing w:val="35"/>
          <w:sz w:val="20"/>
        </w:rPr>
        <w:t> </w:t>
      </w:r>
      <w:r>
        <w:rPr>
          <w:sz w:val="20"/>
        </w:rPr>
        <w:t>Doutoranda</w:t>
      </w:r>
      <w:r>
        <w:rPr>
          <w:spacing w:val="35"/>
          <w:sz w:val="20"/>
        </w:rPr>
        <w:t> </w:t>
      </w:r>
      <w:r>
        <w:rPr>
          <w:sz w:val="20"/>
        </w:rPr>
        <w:t>em</w:t>
      </w:r>
      <w:r>
        <w:rPr>
          <w:spacing w:val="39"/>
          <w:sz w:val="20"/>
        </w:rPr>
        <w:t> </w:t>
      </w:r>
      <w:r>
        <w:rPr>
          <w:sz w:val="20"/>
        </w:rPr>
        <w:t>Saúde</w:t>
      </w:r>
      <w:r>
        <w:rPr>
          <w:spacing w:val="35"/>
          <w:sz w:val="20"/>
        </w:rPr>
        <w:t> </w:t>
      </w:r>
      <w:r>
        <w:rPr>
          <w:sz w:val="20"/>
        </w:rPr>
        <w:t>e</w:t>
      </w:r>
      <w:r>
        <w:rPr>
          <w:spacing w:val="-47"/>
          <w:sz w:val="20"/>
        </w:rPr>
        <w:t> </w:t>
      </w:r>
      <w:r>
        <w:rPr>
          <w:sz w:val="20"/>
        </w:rPr>
        <w:t>Ambiente,</w:t>
      </w:r>
      <w:r>
        <w:rPr>
          <w:spacing w:val="-1"/>
          <w:sz w:val="20"/>
        </w:rPr>
        <w:t> </w:t>
      </w:r>
      <w:r>
        <w:rPr>
          <w:sz w:val="20"/>
        </w:rPr>
        <w:t>Universidade</w:t>
      </w:r>
      <w:r>
        <w:rPr>
          <w:spacing w:val="-6"/>
          <w:sz w:val="20"/>
        </w:rPr>
        <w:t> </w:t>
      </w:r>
      <w:r>
        <w:rPr>
          <w:sz w:val="20"/>
        </w:rPr>
        <w:t>Tiradentes,</w:t>
      </w:r>
      <w:r>
        <w:rPr>
          <w:spacing w:val="4"/>
          <w:sz w:val="20"/>
        </w:rPr>
        <w:t> </w:t>
      </w:r>
      <w:r>
        <w:rPr>
          <w:sz w:val="20"/>
        </w:rPr>
        <w:t>Aracaju, SE</w:t>
      </w:r>
      <w:r>
        <w:rPr>
          <w:spacing w:val="-1"/>
          <w:sz w:val="20"/>
        </w:rPr>
        <w:t> </w:t>
      </w:r>
      <w:r>
        <w:rPr>
          <w:sz w:val="20"/>
        </w:rPr>
        <w:t>49032-490, Brasil</w:t>
      </w:r>
    </w:p>
    <w:p>
      <w:pPr>
        <w:spacing w:after="0" w:line="235" w:lineRule="auto"/>
        <w:jc w:val="left"/>
        <w:rPr>
          <w:sz w:val="20"/>
        </w:rPr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Heading2"/>
        <w:spacing w:line="275" w:lineRule="exact" w:before="90"/>
      </w:pPr>
      <w:r>
        <w:rPr/>
        <w:t>ABSTRACT</w:t>
      </w:r>
    </w:p>
    <w:p>
      <w:pPr>
        <w:pStyle w:val="BodyText"/>
        <w:ind w:right="1277"/>
      </w:pPr>
      <w:r>
        <w:rPr>
          <w:b/>
        </w:rPr>
        <w:t>Objective: </w:t>
      </w:r>
      <w:r>
        <w:rPr/>
        <w:t>To carry out a narrative review about the main clinical and radiological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manifestations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SARS-CoV-2.</w:t>
      </w:r>
      <w:r>
        <w:rPr>
          <w:spacing w:val="1"/>
        </w:rPr>
        <w:t> </w:t>
      </w:r>
      <w:r>
        <w:rPr>
          <w:b/>
        </w:rPr>
        <w:t>Bibliographic</w:t>
      </w:r>
      <w:r>
        <w:rPr>
          <w:b/>
          <w:spacing w:val="1"/>
        </w:rPr>
        <w:t> </w:t>
      </w:r>
      <w:r>
        <w:rPr>
          <w:b/>
        </w:rPr>
        <w:t>review: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pathophysiology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marked</w:t>
      </w:r>
      <w:r>
        <w:rPr>
          <w:spacing w:val="1"/>
        </w:rPr>
        <w:t> </w:t>
      </w:r>
      <w:r>
        <w:rPr/>
        <w:t>by</w:t>
      </w:r>
      <w:r>
        <w:rPr>
          <w:spacing w:val="61"/>
        </w:rPr>
        <w:t> </w:t>
      </w:r>
      <w:r>
        <w:rPr/>
        <w:t>hyperinflammation</w:t>
      </w:r>
      <w:r>
        <w:rPr>
          <w:spacing w:val="1"/>
        </w:rPr>
        <w:t> </w:t>
      </w:r>
      <w:r>
        <w:rPr/>
        <w:t>responsive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viral</w:t>
      </w:r>
      <w:r>
        <w:rPr>
          <w:spacing w:val="1"/>
        </w:rPr>
        <w:t> </w:t>
      </w:r>
      <w:r>
        <w:rPr/>
        <w:t>infection,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triggered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“cytokine</w:t>
      </w:r>
      <w:r>
        <w:rPr>
          <w:spacing w:val="1"/>
        </w:rPr>
        <w:t> </w:t>
      </w:r>
      <w:r>
        <w:rPr/>
        <w:t>storm”,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emphasis on IL-6. Although most patients have mild symptoms and a good prognosis</w:t>
      </w:r>
      <w:r>
        <w:rPr>
          <w:spacing w:val="1"/>
        </w:rPr>
        <w:t> </w:t>
      </w:r>
      <w:r>
        <w:rPr/>
        <w:t>after infection, some patients progress with severe complications and die due to the</w:t>
      </w:r>
      <w:r>
        <w:rPr>
          <w:spacing w:val="1"/>
        </w:rPr>
        <w:t> </w:t>
      </w:r>
      <w:r>
        <w:rPr/>
        <w:t>potential</w:t>
      </w:r>
      <w:r>
        <w:rPr>
          <w:spacing w:val="12"/>
        </w:rPr>
        <w:t> </w:t>
      </w:r>
      <w:r>
        <w:rPr/>
        <w:t>for</w:t>
      </w:r>
      <w:r>
        <w:rPr>
          <w:spacing w:val="22"/>
        </w:rPr>
        <w:t> </w:t>
      </w:r>
      <w:r>
        <w:rPr/>
        <w:t>multiple</w:t>
      </w:r>
      <w:r>
        <w:rPr>
          <w:spacing w:val="16"/>
        </w:rPr>
        <w:t> </w:t>
      </w:r>
      <w:r>
        <w:rPr/>
        <w:t>organ</w:t>
      </w:r>
      <w:r>
        <w:rPr>
          <w:spacing w:val="11"/>
        </w:rPr>
        <w:t> </w:t>
      </w:r>
      <w:r>
        <w:rPr/>
        <w:t>damage.</w:t>
      </w:r>
      <w:r>
        <w:rPr>
          <w:spacing w:val="19"/>
        </w:rPr>
        <w:t> </w:t>
      </w:r>
      <w:r>
        <w:rPr/>
        <w:t>The</w:t>
      </w:r>
      <w:r>
        <w:rPr>
          <w:spacing w:val="15"/>
        </w:rPr>
        <w:t> </w:t>
      </w:r>
      <w:r>
        <w:rPr/>
        <w:t>presence</w:t>
      </w:r>
      <w:r>
        <w:rPr>
          <w:spacing w:val="11"/>
        </w:rPr>
        <w:t> </w:t>
      </w:r>
      <w:r>
        <w:rPr/>
        <w:t>of</w:t>
      </w:r>
      <w:r>
        <w:rPr>
          <w:spacing w:val="9"/>
        </w:rPr>
        <w:t> </w:t>
      </w:r>
      <w:r>
        <w:rPr/>
        <w:t>previous</w:t>
      </w:r>
      <w:r>
        <w:rPr>
          <w:spacing w:val="14"/>
        </w:rPr>
        <w:t> </w:t>
      </w:r>
      <w:r>
        <w:rPr/>
        <w:t>comorbidities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age&gt;</w:t>
      </w:r>
    </w:p>
    <w:p>
      <w:pPr>
        <w:pStyle w:val="BodyText"/>
        <w:ind w:right="1273"/>
      </w:pPr>
      <w:r>
        <w:rPr/>
        <w:t>60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worse</w:t>
      </w:r>
      <w:r>
        <w:rPr>
          <w:spacing w:val="1"/>
        </w:rPr>
        <w:t> </w:t>
      </w:r>
      <w:r>
        <w:rPr/>
        <w:t>prognosis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COVID-19.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real-time</w:t>
      </w:r>
      <w:r>
        <w:rPr>
          <w:spacing w:val="1"/>
        </w:rPr>
        <w:t> </w:t>
      </w:r>
      <w:r>
        <w:rPr/>
        <w:t>reverse</w:t>
      </w:r>
      <w:r>
        <w:rPr>
          <w:spacing w:val="1"/>
        </w:rPr>
        <w:t> </w:t>
      </w:r>
      <w:r>
        <w:rPr/>
        <w:t>transcription</w:t>
      </w:r>
      <w:r>
        <w:rPr>
          <w:spacing w:val="1"/>
        </w:rPr>
        <w:t> </w:t>
      </w:r>
      <w:r>
        <w:rPr/>
        <w:t>polymerase chain reaction (rRT-PCR) of samples using the nasopharynx or oropharynx</w:t>
      </w:r>
      <w:r>
        <w:rPr>
          <w:spacing w:val="1"/>
        </w:rPr>
        <w:t> </w:t>
      </w:r>
      <w:r>
        <w:rPr/>
        <w:t>swab. The main clinical respiratory manifestations described are fever, cough, dyspnoea</w:t>
      </w:r>
      <w:r>
        <w:rPr>
          <w:spacing w:val="-57"/>
        </w:rPr>
        <w:t> </w:t>
      </w:r>
      <w:r>
        <w:rPr/>
        <w:t>and fatigue. As for respiratory radiological manifestations, the main ones described are</w:t>
      </w:r>
      <w:r>
        <w:rPr>
          <w:spacing w:val="1"/>
        </w:rPr>
        <w:t> </w:t>
      </w:r>
      <w:r>
        <w:rPr/>
        <w:t>different degrees of ground-glass opacities with or without the mosaic paving pattern</w:t>
      </w:r>
      <w:r>
        <w:rPr>
          <w:spacing w:val="1"/>
        </w:rPr>
        <w:t> </w:t>
      </w:r>
      <w:r>
        <w:rPr/>
        <w:t>and/or consolidations. </w:t>
      </w:r>
      <w:r>
        <w:rPr>
          <w:b/>
        </w:rPr>
        <w:t>Final considerations: </w:t>
      </w:r>
      <w:r>
        <w:rPr/>
        <w:t>Although the knowledge about COVID-19</w:t>
      </w:r>
      <w:r>
        <w:rPr>
          <w:spacing w:val="-57"/>
        </w:rPr>
        <w:t> </w:t>
      </w:r>
      <w:r>
        <w:rPr/>
        <w:t>is not yet complete, knowledge about the various respiratory manifestations is essential</w:t>
      </w:r>
      <w:r>
        <w:rPr>
          <w:spacing w:val="1"/>
        </w:rPr>
        <w:t> </w:t>
      </w:r>
      <w:r>
        <w:rPr/>
        <w:t>in the context of early identification of new cases and in the choice of an effective</w:t>
      </w:r>
      <w:r>
        <w:rPr>
          <w:spacing w:val="1"/>
        </w:rPr>
        <w:t> </w:t>
      </w:r>
      <w:r>
        <w:rPr/>
        <w:t>therapeutic option.</w:t>
      </w:r>
    </w:p>
    <w:p>
      <w:pPr>
        <w:pStyle w:val="BodyText"/>
      </w:pPr>
      <w:r>
        <w:rPr>
          <w:b/>
        </w:rPr>
        <w:t>Keywords: </w:t>
      </w:r>
      <w:r>
        <w:rPr/>
        <w:t>Coronavirus</w:t>
      </w:r>
      <w:r>
        <w:rPr>
          <w:spacing w:val="1"/>
        </w:rPr>
        <w:t> </w:t>
      </w:r>
      <w:r>
        <w:rPr/>
        <w:t>infections;</w:t>
      </w:r>
      <w:r>
        <w:rPr>
          <w:spacing w:val="-7"/>
        </w:rPr>
        <w:t> </w:t>
      </w:r>
      <w:r>
        <w:rPr/>
        <w:t>Respiratory</w:t>
      </w:r>
      <w:r>
        <w:rPr>
          <w:spacing w:val="-11"/>
        </w:rPr>
        <w:t> </w:t>
      </w:r>
      <w:r>
        <w:rPr/>
        <w:t>system;</w:t>
      </w:r>
      <w:r>
        <w:rPr>
          <w:spacing w:val="-3"/>
        </w:rPr>
        <w:t> </w:t>
      </w:r>
      <w:r>
        <w:rPr/>
        <w:t>Health</w:t>
      </w:r>
      <w:r>
        <w:rPr>
          <w:spacing w:val="-2"/>
        </w:rPr>
        <w:t> </w:t>
      </w:r>
      <w:r>
        <w:rPr/>
        <w:t>impacts.</w:t>
      </w:r>
    </w:p>
    <w:p>
      <w:pPr>
        <w:pStyle w:val="BodyText"/>
        <w:spacing w:before="4"/>
        <w:ind w:left="0"/>
        <w:jc w:val="left"/>
        <w:rPr>
          <w:sz w:val="36"/>
        </w:rPr>
      </w:pPr>
    </w:p>
    <w:p>
      <w:pPr>
        <w:pStyle w:val="Heading2"/>
        <w:numPr>
          <w:ilvl w:val="0"/>
          <w:numId w:val="2"/>
        </w:numPr>
        <w:tabs>
          <w:tab w:pos="1263" w:val="left" w:leader="none"/>
        </w:tabs>
        <w:spacing w:line="240" w:lineRule="auto" w:before="0" w:after="0"/>
        <w:ind w:left="1262" w:right="0" w:hanging="184"/>
        <w:jc w:val="left"/>
      </w:pPr>
      <w:r>
        <w:rPr/>
        <w:t>INTRODUÇÃO</w:t>
      </w:r>
    </w:p>
    <w:p>
      <w:pPr>
        <w:pStyle w:val="BodyText"/>
        <w:spacing w:line="360" w:lineRule="auto" w:before="133"/>
        <w:ind w:right="1277" w:firstLine="710"/>
      </w:pPr>
      <w:r>
        <w:rPr/>
        <w:t>No final de dezembro de 2019, várias unidades de saúde chinesas relataram</w:t>
      </w:r>
      <w:r>
        <w:rPr>
          <w:spacing w:val="1"/>
        </w:rPr>
        <w:t> </w:t>
      </w:r>
      <w:r>
        <w:rPr/>
        <w:t>grupos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pneumonia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causa</w:t>
      </w:r>
      <w:r>
        <w:rPr>
          <w:spacing w:val="1"/>
        </w:rPr>
        <w:t> </w:t>
      </w:r>
      <w:r>
        <w:rPr/>
        <w:t>desconhecida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estavam</w:t>
      </w:r>
      <w:r>
        <w:rPr>
          <w:spacing w:val="1"/>
        </w:rPr>
        <w:t> </w:t>
      </w:r>
      <w:r>
        <w:rPr/>
        <w:t>epidemiologicamente</w:t>
      </w:r>
      <w:r>
        <w:rPr>
          <w:spacing w:val="1"/>
        </w:rPr>
        <w:t> </w:t>
      </w:r>
      <w:r>
        <w:rPr/>
        <w:t>ligados a um mercado</w:t>
      </w:r>
      <w:r>
        <w:rPr>
          <w:spacing w:val="1"/>
        </w:rPr>
        <w:t> </w:t>
      </w:r>
      <w:r>
        <w:rPr/>
        <w:t>atacadista de frutos do</w:t>
      </w:r>
      <w:r>
        <w:rPr>
          <w:spacing w:val="1"/>
        </w:rPr>
        <w:t> </w:t>
      </w:r>
      <w:r>
        <w:rPr/>
        <w:t>mar</w:t>
      </w:r>
      <w:r>
        <w:rPr>
          <w:spacing w:val="1"/>
        </w:rPr>
        <w:t> </w:t>
      </w:r>
      <w:r>
        <w:rPr/>
        <w:t>e animais</w:t>
      </w:r>
      <w:r>
        <w:rPr>
          <w:spacing w:val="1"/>
        </w:rPr>
        <w:t> </w:t>
      </w:r>
      <w:r>
        <w:rPr/>
        <w:t>úmidos,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Wuhan,</w:t>
      </w:r>
      <w:r>
        <w:rPr>
          <w:spacing w:val="1"/>
        </w:rPr>
        <w:t> </w:t>
      </w:r>
      <w:r>
        <w:rPr/>
        <w:t>província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Hubei,</w:t>
      </w:r>
      <w:r>
        <w:rPr>
          <w:spacing w:val="1"/>
        </w:rPr>
        <w:t> </w:t>
      </w:r>
      <w:r>
        <w:rPr/>
        <w:t>China</w:t>
      </w:r>
      <w:r>
        <w:rPr>
          <w:spacing w:val="1"/>
        </w:rPr>
        <w:t> </w:t>
      </w:r>
      <w:r>
        <w:rPr/>
        <w:t>(GUAN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Diante</w:t>
      </w:r>
      <w:r>
        <w:rPr>
          <w:spacing w:val="60"/>
        </w:rPr>
        <w:t> </w:t>
      </w:r>
      <w:r>
        <w:rPr/>
        <w:t>da</w:t>
      </w:r>
      <w:r>
        <w:rPr>
          <w:spacing w:val="1"/>
        </w:rPr>
        <w:t> </w:t>
      </w:r>
      <w:r>
        <w:rPr/>
        <w:t>incerteza quanto a etiologia da pneumonia, o centro chinês para controle e prevenção de</w:t>
      </w:r>
      <w:r>
        <w:rPr>
          <w:spacing w:val="1"/>
        </w:rPr>
        <w:t> </w:t>
      </w:r>
      <w:r>
        <w:rPr/>
        <w:t>doenças enviou uma equipe de resposta rápida</w:t>
      </w:r>
      <w:r>
        <w:rPr>
          <w:spacing w:val="1"/>
        </w:rPr>
        <w:t> </w:t>
      </w:r>
      <w:r>
        <w:rPr/>
        <w:t>para acompanhar</w:t>
      </w:r>
      <w:r>
        <w:rPr>
          <w:spacing w:val="60"/>
        </w:rPr>
        <w:t> </w:t>
      </w:r>
      <w:r>
        <w:rPr/>
        <w:t>as autoridades de</w:t>
      </w:r>
      <w:r>
        <w:rPr>
          <w:spacing w:val="1"/>
        </w:rPr>
        <w:t> </w:t>
      </w:r>
      <w:r>
        <w:rPr/>
        <w:t>saúde,</w:t>
      </w:r>
      <w:r>
        <w:rPr>
          <w:spacing w:val="1"/>
        </w:rPr>
        <w:t> </w:t>
      </w:r>
      <w:r>
        <w:rPr/>
        <w:t>da província de Hubei e da cidade de Wuhan e conduzir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investigação</w:t>
      </w:r>
      <w:r>
        <w:rPr>
          <w:spacing w:val="1"/>
        </w:rPr>
        <w:t> </w:t>
      </w:r>
      <w:r>
        <w:rPr/>
        <w:t>epidemiológica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etiológica.</w:t>
      </w:r>
      <w:r>
        <w:rPr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sequenciamento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genoma</w:t>
      </w:r>
      <w:r>
        <w:rPr>
          <w:spacing w:val="1"/>
        </w:rPr>
        <w:t> </w:t>
      </w:r>
      <w:r>
        <w:rPr/>
        <w:t>completo em amostras desses pacientes, foi então descoberto um novo betacoronavírus</w:t>
      </w:r>
      <w:r>
        <w:rPr>
          <w:spacing w:val="1"/>
        </w:rPr>
        <w:t> </w:t>
      </w:r>
      <w:r>
        <w:rPr/>
        <w:t>(WANG et</w:t>
      </w:r>
      <w:r>
        <w:rPr>
          <w:spacing w:val="7"/>
        </w:rPr>
        <w:t> </w:t>
      </w:r>
      <w:r>
        <w:rPr/>
        <w:t>al.,</w:t>
      </w:r>
      <w:r>
        <w:rPr>
          <w:spacing w:val="4"/>
        </w:rPr>
        <w:t> </w:t>
      </w:r>
      <w:r>
        <w:rPr/>
        <w:t>2020).</w:t>
      </w:r>
    </w:p>
    <w:p>
      <w:pPr>
        <w:pStyle w:val="BodyText"/>
        <w:spacing w:line="360" w:lineRule="auto" w:before="4"/>
        <w:ind w:right="1269" w:firstLine="710"/>
      </w:pPr>
      <w:r>
        <w:rPr/>
        <w:t>Em 30 de janeiro</w:t>
      </w:r>
      <w:r>
        <w:rPr>
          <w:spacing w:val="1"/>
        </w:rPr>
        <w:t> </w:t>
      </w:r>
      <w:r>
        <w:rPr/>
        <w:t>de 2020, a Organização</w:t>
      </w:r>
      <w:r>
        <w:rPr>
          <w:spacing w:val="1"/>
        </w:rPr>
        <w:t> </w:t>
      </w:r>
      <w:r>
        <w:rPr/>
        <w:t>Mundial da Saúde</w:t>
      </w:r>
      <w:r>
        <w:rPr>
          <w:spacing w:val="60"/>
        </w:rPr>
        <w:t> </w:t>
      </w:r>
      <w:r>
        <w:rPr/>
        <w:t>(OMS) declarou</w:t>
      </w:r>
      <w:r>
        <w:rPr>
          <w:spacing w:val="1"/>
        </w:rPr>
        <w:t> </w:t>
      </w:r>
      <w:r>
        <w:rPr/>
        <w:t>que o surto de SARS-Cov-2 constituía uma emergência de saúde pública de interesse</w:t>
      </w:r>
      <w:r>
        <w:rPr>
          <w:spacing w:val="1"/>
        </w:rPr>
        <w:t> </w:t>
      </w:r>
      <w:r>
        <w:rPr/>
        <w:t>internacional. No dia 11 de março de 2020, a OMS declarou a pandemia da doença do</w:t>
      </w:r>
      <w:r>
        <w:rPr>
          <w:spacing w:val="1"/>
        </w:rPr>
        <w:t> </w:t>
      </w:r>
      <w:r>
        <w:rPr/>
        <w:t>coronavírus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(COVID-19)</w:t>
      </w:r>
      <w:r>
        <w:rPr>
          <w:spacing w:val="1"/>
        </w:rPr>
        <w:t> </w:t>
      </w:r>
      <w:r>
        <w:rPr/>
        <w:t>(BICALHO;</w:t>
      </w:r>
      <w:r>
        <w:rPr>
          <w:spacing w:val="1"/>
        </w:rPr>
        <w:t> </w:t>
      </w:r>
      <w:r>
        <w:rPr/>
        <w:t>LIMA;</w:t>
      </w:r>
      <w:r>
        <w:rPr>
          <w:spacing w:val="1"/>
        </w:rPr>
        <w:t> </w:t>
      </w:r>
      <w:r>
        <w:rPr/>
        <w:t>DAVI,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então,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atenção dos pesquisadores e profissionais de saúde está voltada a decifrar as principais</w:t>
      </w:r>
      <w:r>
        <w:rPr>
          <w:spacing w:val="1"/>
        </w:rPr>
        <w:t> </w:t>
      </w:r>
      <w:r>
        <w:rPr/>
        <w:t>manifestações</w:t>
      </w:r>
      <w:r>
        <w:rPr>
          <w:spacing w:val="37"/>
        </w:rPr>
        <w:t> </w:t>
      </w:r>
      <w:r>
        <w:rPr/>
        <w:t>relacionadas</w:t>
      </w:r>
      <w:r>
        <w:rPr>
          <w:spacing w:val="35"/>
        </w:rPr>
        <w:t> </w:t>
      </w:r>
      <w:r>
        <w:rPr/>
        <w:t>à</w:t>
      </w:r>
      <w:r>
        <w:rPr>
          <w:spacing w:val="36"/>
        </w:rPr>
        <w:t> </w:t>
      </w:r>
      <w:r>
        <w:rPr/>
        <w:t>doença</w:t>
      </w:r>
      <w:r>
        <w:rPr>
          <w:spacing w:val="37"/>
        </w:rPr>
        <w:t> </w:t>
      </w:r>
      <w:r>
        <w:rPr/>
        <w:t>para</w:t>
      </w:r>
      <w:r>
        <w:rPr>
          <w:spacing w:val="36"/>
        </w:rPr>
        <w:t> </w:t>
      </w:r>
      <w:r>
        <w:rPr/>
        <w:t>que</w:t>
      </w:r>
      <w:r>
        <w:rPr>
          <w:spacing w:val="36"/>
        </w:rPr>
        <w:t> </w:t>
      </w:r>
      <w:r>
        <w:rPr/>
        <w:t>possam</w:t>
      </w:r>
      <w:r>
        <w:rPr>
          <w:spacing w:val="29"/>
        </w:rPr>
        <w:t> </w:t>
      </w:r>
      <w:r>
        <w:rPr/>
        <w:t>ofertar</w:t>
      </w:r>
      <w:r>
        <w:rPr>
          <w:spacing w:val="34"/>
        </w:rPr>
        <w:t> </w:t>
      </w:r>
      <w:r>
        <w:rPr/>
        <w:t>o</w:t>
      </w:r>
      <w:r>
        <w:rPr>
          <w:spacing w:val="32"/>
        </w:rPr>
        <w:t> </w:t>
      </w:r>
      <w:r>
        <w:rPr/>
        <w:t>tratamento</w:t>
      </w:r>
      <w:r>
        <w:rPr>
          <w:spacing w:val="38"/>
        </w:rPr>
        <w:t> </w:t>
      </w:r>
      <w:r>
        <w:rPr/>
        <w:t>adequado</w:t>
      </w:r>
      <w:r>
        <w:rPr>
          <w:spacing w:val="-58"/>
        </w:rPr>
        <w:t> </w:t>
      </w:r>
      <w:r>
        <w:rPr/>
        <w:t>aos</w:t>
      </w:r>
      <w:r>
        <w:rPr>
          <w:spacing w:val="-1"/>
        </w:rPr>
        <w:t> </w:t>
      </w:r>
      <w:r>
        <w:rPr/>
        <w:t>pacientes.</w:t>
      </w:r>
    </w:p>
    <w:p>
      <w:pPr>
        <w:pStyle w:val="BodyText"/>
        <w:spacing w:line="360" w:lineRule="auto"/>
        <w:ind w:right="1279" w:firstLine="710"/>
      </w:pPr>
      <w:r>
        <w:rPr/>
        <w:t>Os coronavírus são patógenos importantes em humanos e animais que podem</w:t>
      </w:r>
      <w:r>
        <w:rPr>
          <w:spacing w:val="1"/>
        </w:rPr>
        <w:t> </w:t>
      </w:r>
      <w:r>
        <w:rPr/>
        <w:t>causar</w:t>
      </w:r>
      <w:r>
        <w:rPr>
          <w:spacing w:val="3"/>
        </w:rPr>
        <w:t> </w:t>
      </w:r>
      <w:r>
        <w:rPr/>
        <w:t>doenças</w:t>
      </w:r>
      <w:r>
        <w:rPr>
          <w:spacing w:val="58"/>
        </w:rPr>
        <w:t> </w:t>
      </w:r>
      <w:r>
        <w:rPr/>
        <w:t>que</w:t>
      </w:r>
      <w:r>
        <w:rPr>
          <w:spacing w:val="4"/>
        </w:rPr>
        <w:t> </w:t>
      </w:r>
      <w:r>
        <w:rPr/>
        <w:t>vão</w:t>
      </w:r>
      <w:r>
        <w:rPr>
          <w:spacing w:val="5"/>
        </w:rPr>
        <w:t> </w:t>
      </w:r>
      <w:r>
        <w:rPr/>
        <w:t>desde</w:t>
      </w:r>
      <w:r>
        <w:rPr>
          <w:spacing w:val="58"/>
        </w:rPr>
        <w:t> </w:t>
      </w:r>
      <w:r>
        <w:rPr/>
        <w:t>o</w:t>
      </w:r>
      <w:r>
        <w:rPr>
          <w:spacing w:val="5"/>
        </w:rPr>
        <w:t> </w:t>
      </w:r>
      <w:r>
        <w:rPr/>
        <w:t>resfriado</w:t>
      </w:r>
      <w:r>
        <w:rPr>
          <w:spacing w:val="5"/>
        </w:rPr>
        <w:t> </w:t>
      </w:r>
      <w:r>
        <w:rPr/>
        <w:t>comum</w:t>
      </w:r>
      <w:r>
        <w:rPr>
          <w:spacing w:val="52"/>
        </w:rPr>
        <w:t> </w:t>
      </w:r>
      <w:r>
        <w:rPr/>
        <w:t>até</w:t>
      </w:r>
      <w:r>
        <w:rPr>
          <w:spacing w:val="4"/>
        </w:rPr>
        <w:t> </w:t>
      </w:r>
      <w:r>
        <w:rPr/>
        <w:t>infecções</w:t>
      </w:r>
      <w:r>
        <w:rPr>
          <w:spacing w:val="58"/>
        </w:rPr>
        <w:t> </w:t>
      </w:r>
      <w:r>
        <w:rPr/>
        <w:t>respiratórias</w:t>
      </w:r>
      <w:r>
        <w:rPr>
          <w:spacing w:val="3"/>
        </w:rPr>
        <w:t> </w:t>
      </w:r>
      <w:r>
        <w:rPr/>
        <w:t>mais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9"/>
      </w:pPr>
      <w:r>
        <w:rPr/>
        <w:t>graves, podendo levar ao óbito (CHEN et al., 2020). O risco de transmissão do SARS-</w:t>
      </w:r>
      <w:r>
        <w:rPr>
          <w:spacing w:val="1"/>
        </w:rPr>
        <w:t> </w:t>
      </w:r>
      <w:r>
        <w:rPr/>
        <w:t>CoV-2 está diretamente relacionado com carga viral no trato respiratório superior do</w:t>
      </w:r>
      <w:r>
        <w:rPr>
          <w:spacing w:val="1"/>
        </w:rPr>
        <w:t> </w:t>
      </w:r>
      <w:r>
        <w:rPr/>
        <w:t>indivíduo portador (ZHOU et al., 2020). Dentre as principais formas de transmissão do</w:t>
      </w:r>
      <w:r>
        <w:rPr>
          <w:spacing w:val="1"/>
        </w:rPr>
        <w:t> </w:t>
      </w:r>
      <w:r>
        <w:rPr/>
        <w:t>SARS-CoV-2 destacam-se as pequenas gotículas de saliva, tosses e espirros. O que</w:t>
      </w:r>
      <w:r>
        <w:rPr>
          <w:spacing w:val="1"/>
        </w:rPr>
        <w:t> </w:t>
      </w:r>
      <w:r>
        <w:rPr/>
        <w:t>reitera a importância do isolamento social e a adoção de medidas de higiene como</w:t>
      </w:r>
      <w:r>
        <w:rPr>
          <w:spacing w:val="1"/>
        </w:rPr>
        <w:t> </w:t>
      </w:r>
      <w:r>
        <w:rPr/>
        <w:t>principais</w:t>
      </w:r>
      <w:r>
        <w:rPr>
          <w:spacing w:val="3"/>
        </w:rPr>
        <w:t> </w:t>
      </w:r>
      <w:r>
        <w:rPr/>
        <w:t>formas de prevenção</w:t>
      </w:r>
      <w:r>
        <w:rPr>
          <w:spacing w:val="6"/>
        </w:rPr>
        <w:t> </w:t>
      </w:r>
      <w:r>
        <w:rPr/>
        <w:t>ao</w:t>
      </w:r>
      <w:r>
        <w:rPr>
          <w:spacing w:val="1"/>
        </w:rPr>
        <w:t> </w:t>
      </w:r>
      <w:r>
        <w:rPr/>
        <w:t>contágio.</w:t>
      </w:r>
    </w:p>
    <w:p>
      <w:pPr>
        <w:pStyle w:val="BodyText"/>
        <w:spacing w:line="360" w:lineRule="auto" w:before="3"/>
        <w:ind w:right="1279" w:firstLine="710"/>
      </w:pPr>
      <w:r>
        <w:rPr/>
        <w:t>Portanto, o presente estudo objetivou realizar uma revisão</w:t>
      </w:r>
      <w:r>
        <w:rPr>
          <w:spacing w:val="1"/>
        </w:rPr>
        <w:t> </w:t>
      </w:r>
      <w:r>
        <w:rPr/>
        <w:t>narrativa</w:t>
      </w:r>
      <w:r>
        <w:rPr>
          <w:spacing w:val="60"/>
        </w:rPr>
        <w:t> </w:t>
      </w:r>
      <w:r>
        <w:rPr/>
        <w:t>abordando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principais</w:t>
      </w:r>
      <w:r>
        <w:rPr>
          <w:spacing w:val="3"/>
        </w:rPr>
        <w:t> </w:t>
      </w:r>
      <w:r>
        <w:rPr/>
        <w:t>manifestações</w:t>
      </w:r>
      <w:r>
        <w:rPr>
          <w:spacing w:val="4"/>
        </w:rPr>
        <w:t> </w:t>
      </w:r>
      <w:r>
        <w:rPr/>
        <w:t>respiratórias</w:t>
      </w:r>
      <w:r>
        <w:rPr>
          <w:spacing w:val="-1"/>
        </w:rPr>
        <w:t> </w:t>
      </w:r>
      <w:r>
        <w:rPr/>
        <w:t>decorrentes</w:t>
      </w:r>
      <w:r>
        <w:rPr>
          <w:spacing w:val="-2"/>
        </w:rPr>
        <w:t> </w:t>
      </w:r>
      <w:r>
        <w:rPr/>
        <w:t>da</w:t>
      </w:r>
      <w:r>
        <w:rPr>
          <w:spacing w:val="1"/>
        </w:rPr>
        <w:t> </w:t>
      </w:r>
      <w:r>
        <w:rPr/>
        <w:t>COVID-19.</w:t>
      </w:r>
    </w:p>
    <w:p>
      <w:pPr>
        <w:pStyle w:val="BodyText"/>
        <w:spacing w:before="6"/>
        <w:ind w:left="0"/>
        <w:jc w:val="left"/>
        <w:rPr>
          <w:sz w:val="36"/>
        </w:rPr>
      </w:pPr>
    </w:p>
    <w:p>
      <w:pPr>
        <w:pStyle w:val="Heading2"/>
        <w:numPr>
          <w:ilvl w:val="0"/>
          <w:numId w:val="2"/>
        </w:numPr>
        <w:tabs>
          <w:tab w:pos="1263" w:val="left" w:leader="none"/>
        </w:tabs>
        <w:spacing w:line="240" w:lineRule="auto" w:before="0" w:after="0"/>
        <w:ind w:left="1262" w:right="0" w:hanging="184"/>
        <w:jc w:val="both"/>
      </w:pPr>
      <w:r>
        <w:rPr/>
        <w:t>REVISÃO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LITERATURA</w:t>
      </w:r>
    </w:p>
    <w:p>
      <w:pPr>
        <w:pStyle w:val="BodyText"/>
        <w:spacing w:before="2"/>
        <w:ind w:left="0"/>
        <w:jc w:val="left"/>
        <w:rPr>
          <w:b/>
          <w:sz w:val="26"/>
        </w:rPr>
      </w:pPr>
    </w:p>
    <w:p>
      <w:pPr>
        <w:pStyle w:val="ListParagraph"/>
        <w:numPr>
          <w:ilvl w:val="1"/>
          <w:numId w:val="2"/>
        </w:numPr>
        <w:tabs>
          <w:tab w:pos="1445" w:val="left" w:leader="none"/>
        </w:tabs>
        <w:spacing w:line="240" w:lineRule="auto" w:before="0" w:after="0"/>
        <w:ind w:left="1445" w:right="0" w:hanging="366"/>
        <w:jc w:val="left"/>
        <w:rPr>
          <w:b/>
          <w:sz w:val="24"/>
        </w:rPr>
      </w:pPr>
      <w:r>
        <w:rPr>
          <w:b/>
          <w:sz w:val="24"/>
        </w:rPr>
        <w:t>Fisiopatologia</w:t>
      </w:r>
    </w:p>
    <w:p>
      <w:pPr>
        <w:pStyle w:val="BodyText"/>
        <w:spacing w:before="3"/>
        <w:ind w:left="0"/>
        <w:jc w:val="left"/>
        <w:rPr>
          <w:b/>
          <w:sz w:val="25"/>
        </w:rPr>
      </w:pPr>
    </w:p>
    <w:p>
      <w:pPr>
        <w:pStyle w:val="BodyText"/>
        <w:spacing w:line="360" w:lineRule="auto"/>
        <w:ind w:right="1274" w:firstLine="710"/>
      </w:pPr>
      <w:r>
        <w:rPr/>
        <w:t>Segundo o processo de infecção da COVID-19, o vírus SARS-CoV-2 atravessa a</w:t>
      </w:r>
      <w:r>
        <w:rPr>
          <w:spacing w:val="-57"/>
        </w:rPr>
        <w:t> </w:t>
      </w:r>
      <w:r>
        <w:rPr/>
        <w:t>membrana das mucosas, especialmente laríngea e nasal a partir da inalação de gotículas</w:t>
      </w:r>
      <w:r>
        <w:rPr>
          <w:spacing w:val="1"/>
        </w:rPr>
        <w:t> </w:t>
      </w:r>
      <w:r>
        <w:rPr/>
        <w:t>exaladas por pacientes contaminados pelo vírus, e, a partir do trato respiratório, adentra</w:t>
      </w:r>
      <w:r>
        <w:rPr>
          <w:spacing w:val="1"/>
        </w:rPr>
        <w:t> </w:t>
      </w:r>
      <w:r>
        <w:rPr/>
        <w:t>aos pulmões (LIN et al., 2020). O vírus utiliza-se do receptor da Enzima Conversora da</w:t>
      </w:r>
      <w:r>
        <w:rPr>
          <w:spacing w:val="1"/>
        </w:rPr>
        <w:t> </w:t>
      </w:r>
      <w:r>
        <w:rPr/>
        <w:t>Angiotensina 2 (ECA-2) para ligar-se às células alvo. Esse receptor é expresso nos</w:t>
      </w:r>
      <w:r>
        <w:rPr>
          <w:spacing w:val="1"/>
        </w:rPr>
        <w:t> </w:t>
      </w:r>
      <w:r>
        <w:rPr/>
        <w:t>cardiomiócitos, pneumócitos tipo 2, epitélio renal e gastrointestinal. Células alveolares</w:t>
      </w:r>
      <w:r>
        <w:rPr>
          <w:spacing w:val="1"/>
        </w:rPr>
        <w:t> </w:t>
      </w:r>
      <w:r>
        <w:rPr/>
        <w:t>que expressam ECA-2 também estão envolvidas no processo de replicação do genoma</w:t>
      </w:r>
      <w:r>
        <w:rPr>
          <w:spacing w:val="1"/>
        </w:rPr>
        <w:t> </w:t>
      </w:r>
      <w:r>
        <w:rPr/>
        <w:t>viral</w:t>
      </w:r>
      <w:r>
        <w:rPr>
          <w:spacing w:val="47"/>
        </w:rPr>
        <w:t> </w:t>
      </w:r>
      <w:r>
        <w:rPr/>
        <w:t>(JAVANMARD;</w:t>
      </w:r>
      <w:r>
        <w:rPr>
          <w:spacing w:val="52"/>
        </w:rPr>
        <w:t> </w:t>
      </w:r>
      <w:r>
        <w:rPr/>
        <w:t>HESHMAT-GHAHDARIJANI;</w:t>
      </w:r>
      <w:r>
        <w:rPr>
          <w:spacing w:val="52"/>
        </w:rPr>
        <w:t> </w:t>
      </w:r>
      <w:r>
        <w:rPr/>
        <w:t>VASEGHI,</w:t>
      </w:r>
      <w:r>
        <w:rPr>
          <w:spacing w:val="59"/>
        </w:rPr>
        <w:t> </w:t>
      </w:r>
      <w:r>
        <w:rPr/>
        <w:t>2020).</w:t>
      </w:r>
      <w:r>
        <w:rPr>
          <w:spacing w:val="59"/>
        </w:rPr>
        <w:t> </w:t>
      </w:r>
      <w:r>
        <w:rPr/>
        <w:t>A</w:t>
      </w:r>
      <w:r>
        <w:rPr>
          <w:spacing w:val="51"/>
        </w:rPr>
        <w:t> </w:t>
      </w:r>
      <w:r>
        <w:rPr/>
        <w:t>ligação</w:t>
      </w:r>
    </w:p>
    <w:p>
      <w:pPr>
        <w:pStyle w:val="BodyText"/>
        <w:spacing w:line="360" w:lineRule="auto"/>
        <w:ind w:right="1278"/>
      </w:pPr>
      <w:r>
        <w:rPr/>
        <w:t>viral à ECA-2 ocorre por meio da proteína spike S que realiza a</w:t>
      </w:r>
      <w:r>
        <w:rPr>
          <w:spacing w:val="60"/>
        </w:rPr>
        <w:t> </w:t>
      </w:r>
      <w:r>
        <w:rPr/>
        <w:t>fusão   do envelope</w:t>
      </w:r>
      <w:r>
        <w:rPr>
          <w:spacing w:val="1"/>
        </w:rPr>
        <w:t> </w:t>
      </w:r>
      <w:r>
        <w:rPr/>
        <w:t>viral na</w:t>
      </w:r>
      <w:r>
        <w:rPr>
          <w:spacing w:val="1"/>
        </w:rPr>
        <w:t> </w:t>
      </w:r>
      <w:r>
        <w:rPr/>
        <w:t>membrana celular e promove a endocitose do material genético viral (GENG et</w:t>
      </w:r>
      <w:r>
        <w:rPr>
          <w:spacing w:val="-57"/>
        </w:rPr>
        <w:t> </w:t>
      </w:r>
      <w:r>
        <w:rPr/>
        <w:t>al.,</w:t>
      </w:r>
      <w:r>
        <w:rPr>
          <w:spacing w:val="3"/>
        </w:rPr>
        <w:t> </w:t>
      </w:r>
      <w:r>
        <w:rPr/>
        <w:t>2020).</w:t>
      </w:r>
    </w:p>
    <w:p>
      <w:pPr>
        <w:pStyle w:val="BodyText"/>
        <w:spacing w:line="360" w:lineRule="auto"/>
        <w:ind w:right="1272" w:firstLine="710"/>
      </w:pPr>
      <w:r>
        <w:rPr/>
        <w:t>Com o aumento da replicação do SARS-CoV-2 e aumento da carga viral do</w:t>
      </w:r>
      <w:r>
        <w:rPr>
          <w:spacing w:val="1"/>
        </w:rPr>
        <w:t> </w:t>
      </w:r>
      <w:r>
        <w:rPr/>
        <w:t>paciente,</w:t>
      </w:r>
      <w:r>
        <w:rPr>
          <w:spacing w:val="1"/>
        </w:rPr>
        <w:t> </w:t>
      </w:r>
      <w:r>
        <w:rPr/>
        <w:t>começam a aparecer</w:t>
      </w:r>
      <w:r>
        <w:rPr>
          <w:spacing w:val="1"/>
        </w:rPr>
        <w:t> </w:t>
      </w:r>
      <w:r>
        <w:rPr/>
        <w:t>danos no</w:t>
      </w:r>
      <w:r>
        <w:rPr>
          <w:spacing w:val="1"/>
        </w:rPr>
        <w:t> </w:t>
      </w:r>
      <w:r>
        <w:rPr/>
        <w:t>parênquima pulmonar.</w:t>
      </w:r>
      <w:r>
        <w:rPr>
          <w:spacing w:val="1"/>
        </w:rPr>
        <w:t> </w:t>
      </w:r>
      <w:r>
        <w:rPr/>
        <w:t>A injúria pulmonar</w:t>
      </w:r>
      <w:r>
        <w:rPr>
          <w:spacing w:val="1"/>
        </w:rPr>
        <w:t> </w:t>
      </w:r>
      <w:r>
        <w:rPr/>
        <w:t>acarretará na exacerbação</w:t>
      </w:r>
      <w:r>
        <w:rPr>
          <w:spacing w:val="1"/>
        </w:rPr>
        <w:t> </w:t>
      </w:r>
      <w:r>
        <w:rPr/>
        <w:t>da resposta imune</w:t>
      </w:r>
      <w:r>
        <w:rPr>
          <w:spacing w:val="60"/>
        </w:rPr>
        <w:t> </w:t>
      </w:r>
      <w:r>
        <w:rPr/>
        <w:t>local com o aumento da vascularização e</w:t>
      </w:r>
      <w:r>
        <w:rPr>
          <w:spacing w:val="1"/>
        </w:rPr>
        <w:t> </w:t>
      </w:r>
      <w:r>
        <w:rPr/>
        <w:t>da permeabilidade vascular e, por conseguinte, maior recrutamento de leucócitos. O</w:t>
      </w:r>
      <w:r>
        <w:rPr>
          <w:spacing w:val="1"/>
        </w:rPr>
        <w:t> </w:t>
      </w:r>
      <w:r>
        <w:rPr/>
        <w:t>mecanismo</w:t>
      </w:r>
      <w:r>
        <w:rPr>
          <w:spacing w:val="1"/>
        </w:rPr>
        <w:t> </w:t>
      </w:r>
      <w:r>
        <w:rPr/>
        <w:t>fisiopatológico</w:t>
      </w:r>
      <w:r>
        <w:rPr>
          <w:spacing w:val="1"/>
        </w:rPr>
        <w:t> </w:t>
      </w:r>
      <w:r>
        <w:rPr/>
        <w:t>envolvido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COVID-19,</w:t>
      </w:r>
      <w:r>
        <w:rPr>
          <w:spacing w:val="1"/>
        </w:rPr>
        <w:t> </w:t>
      </w:r>
      <w:r>
        <w:rPr/>
        <w:t>baseia-se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exacerbação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resposta</w:t>
      </w:r>
      <w:r>
        <w:rPr>
          <w:spacing w:val="1"/>
        </w:rPr>
        <w:t> </w:t>
      </w:r>
      <w:r>
        <w:rPr/>
        <w:t>imune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intensa</w:t>
      </w:r>
      <w:r>
        <w:rPr>
          <w:spacing w:val="1"/>
        </w:rPr>
        <w:t> </w:t>
      </w:r>
      <w:r>
        <w:rPr/>
        <w:t>produção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citocinas</w:t>
      </w:r>
      <w:r>
        <w:rPr>
          <w:spacing w:val="1"/>
        </w:rPr>
        <w:t> </w:t>
      </w:r>
      <w:r>
        <w:rPr/>
        <w:t>pró-inflamatórias,</w:t>
      </w:r>
      <w:r>
        <w:rPr>
          <w:spacing w:val="1"/>
        </w:rPr>
        <w:t> </w:t>
      </w:r>
      <w:r>
        <w:rPr/>
        <w:t>nomeada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“tempestade de citocinas” (HICKMANN et al., 2020). Um dos principais protagonistas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“tempestade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citocinas”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interleucina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(IL-6),</w:t>
      </w:r>
      <w:r>
        <w:rPr>
          <w:spacing w:val="1"/>
        </w:rPr>
        <w:t> </w:t>
      </w:r>
      <w:r>
        <w:rPr/>
        <w:t>produzida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liberada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leucócitos ativados.</w:t>
      </w:r>
      <w:r>
        <w:rPr>
          <w:spacing w:val="1"/>
        </w:rPr>
        <w:t> </w:t>
      </w:r>
      <w:r>
        <w:rPr/>
        <w:t>A IL-6 promove a diferenciação</w:t>
      </w:r>
      <w:r>
        <w:rPr>
          <w:spacing w:val="1"/>
        </w:rPr>
        <w:t> </w:t>
      </w:r>
      <w:r>
        <w:rPr/>
        <w:t>e ativação</w:t>
      </w:r>
      <w:r>
        <w:rPr>
          <w:spacing w:val="1"/>
        </w:rPr>
        <w:t> </w:t>
      </w:r>
      <w:r>
        <w:rPr/>
        <w:t>dos linfócitos B e</w:t>
      </w:r>
      <w:r>
        <w:rPr>
          <w:spacing w:val="1"/>
        </w:rPr>
        <w:t> </w:t>
      </w:r>
      <w:r>
        <w:rPr/>
        <w:t>estimula a produção</w:t>
      </w:r>
      <w:r>
        <w:rPr>
          <w:spacing w:val="1"/>
        </w:rPr>
        <w:t> </w:t>
      </w:r>
      <w:r>
        <w:rPr/>
        <w:t>de proteínas</w:t>
      </w:r>
      <w:r>
        <w:rPr>
          <w:spacing w:val="-1"/>
        </w:rPr>
        <w:t> </w:t>
      </w:r>
      <w:r>
        <w:rPr/>
        <w:t>de</w:t>
      </w:r>
      <w:r>
        <w:rPr>
          <w:spacing w:val="5"/>
        </w:rPr>
        <w:t> </w:t>
      </w:r>
      <w:r>
        <w:rPr/>
        <w:t>fase aguda</w:t>
      </w:r>
      <w:r>
        <w:rPr>
          <w:spacing w:val="5"/>
        </w:rPr>
        <w:t> </w:t>
      </w:r>
      <w:r>
        <w:rPr/>
        <w:t>(GENG et</w:t>
      </w:r>
      <w:r>
        <w:rPr>
          <w:spacing w:val="6"/>
        </w:rPr>
        <w:t> </w:t>
      </w:r>
      <w:r>
        <w:rPr/>
        <w:t>al.,</w:t>
      </w:r>
      <w:r>
        <w:rPr>
          <w:spacing w:val="3"/>
        </w:rPr>
        <w:t> </w:t>
      </w:r>
      <w:r>
        <w:rPr/>
        <w:t>2020).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0" w:firstLine="710"/>
      </w:pPr>
      <w:r>
        <w:rPr/>
        <w:t>Estudos relatam que os níveis de expressão de citocinas pró-inflamatórias [como</w:t>
      </w:r>
      <w:r>
        <w:rPr>
          <w:spacing w:val="1"/>
        </w:rPr>
        <w:t> </w:t>
      </w:r>
      <w:r>
        <w:rPr/>
        <w:t>por exemplo, interleucina-1β (IL-1β), interleucina 6 (IL-6), fator de necrose tumoral-α</w:t>
      </w:r>
      <w:r>
        <w:rPr>
          <w:spacing w:val="1"/>
        </w:rPr>
        <w:t> </w:t>
      </w:r>
      <w:r>
        <w:rPr/>
        <w:t>(TNF-α),</w:t>
      </w:r>
      <w:r>
        <w:rPr>
          <w:spacing w:val="1"/>
        </w:rPr>
        <w:t> </w:t>
      </w:r>
      <w:r>
        <w:rPr/>
        <w:t>interferon-γ</w:t>
      </w:r>
      <w:r>
        <w:rPr>
          <w:spacing w:val="1"/>
        </w:rPr>
        <w:t> </w:t>
      </w:r>
      <w:r>
        <w:rPr/>
        <w:t>(IFN-γ),</w:t>
      </w:r>
      <w:r>
        <w:rPr>
          <w:spacing w:val="1"/>
        </w:rPr>
        <w:t> </w:t>
      </w:r>
      <w:r>
        <w:rPr/>
        <w:t>proteína</w:t>
      </w:r>
      <w:r>
        <w:rPr>
          <w:spacing w:val="1"/>
        </w:rPr>
        <w:t> </w:t>
      </w:r>
      <w:r>
        <w:rPr/>
        <w:t>induzível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IFNγ-10</w:t>
      </w:r>
      <w:r>
        <w:rPr>
          <w:spacing w:val="1"/>
        </w:rPr>
        <w:t> </w:t>
      </w:r>
      <w:r>
        <w:rPr/>
        <w:t>(IP-10),</w:t>
      </w:r>
      <w:r>
        <w:rPr>
          <w:spacing w:val="1"/>
        </w:rPr>
        <w:t> </w:t>
      </w:r>
      <w:r>
        <w:rPr/>
        <w:t>proteína</w:t>
      </w:r>
      <w:r>
        <w:rPr>
          <w:spacing w:val="1"/>
        </w:rPr>
        <w:t> </w:t>
      </w:r>
      <w:r>
        <w:rPr/>
        <w:t>quimioatraente de monócitos-1 (MCP-1), fator estimulador de colônias de granulócitos</w:t>
      </w:r>
      <w:r>
        <w:rPr>
          <w:spacing w:val="1"/>
        </w:rPr>
        <w:t> </w:t>
      </w:r>
      <w:r>
        <w:rPr/>
        <w:t>(G-CSF),</w:t>
      </w:r>
      <w:r>
        <w:rPr>
          <w:spacing w:val="1"/>
        </w:rPr>
        <w:t> </w:t>
      </w:r>
      <w:r>
        <w:rPr/>
        <w:t>proteína</w:t>
      </w:r>
      <w:r>
        <w:rPr>
          <w:spacing w:val="1"/>
        </w:rPr>
        <w:t> </w:t>
      </w:r>
      <w:r>
        <w:rPr/>
        <w:t>inflamatória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macrófagos-</w:t>
      </w:r>
      <w:r>
        <w:rPr>
          <w:spacing w:val="1"/>
        </w:rPr>
        <w:t> </w:t>
      </w:r>
      <w:r>
        <w:rPr/>
        <w:t>1α</w:t>
      </w:r>
      <w:r>
        <w:rPr>
          <w:spacing w:val="1"/>
        </w:rPr>
        <w:t> </w:t>
      </w:r>
      <w:r>
        <w:rPr/>
        <w:t>(MIP-1α)]</w:t>
      </w:r>
      <w:r>
        <w:rPr>
          <w:spacing w:val="1"/>
        </w:rPr>
        <w:t> </w:t>
      </w:r>
      <w:r>
        <w:rPr/>
        <w:t>aumentam</w:t>
      </w:r>
      <w:r>
        <w:rPr>
          <w:spacing w:val="1"/>
        </w:rPr>
        <w:t> </w:t>
      </w:r>
      <w:r>
        <w:rPr/>
        <w:t>significativamente em pacientes com COVID-19, associados à progressão da doença</w:t>
      </w:r>
      <w:r>
        <w:rPr>
          <w:spacing w:val="1"/>
        </w:rPr>
        <w:t> </w:t>
      </w:r>
      <w:r>
        <w:rPr/>
        <w:t>(GENG et al., 2020; LIU et al., 2020; WAN et al., 2020). Dentre tantas citocinas,</w:t>
      </w:r>
      <w:r>
        <w:rPr>
          <w:spacing w:val="1"/>
        </w:rPr>
        <w:t> </w:t>
      </w:r>
      <w:r>
        <w:rPr/>
        <w:t>destaca-se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IL-6,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estimular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produção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outras</w:t>
      </w:r>
      <w:r>
        <w:rPr>
          <w:spacing w:val="1"/>
        </w:rPr>
        <w:t> </w:t>
      </w:r>
      <w:r>
        <w:rPr/>
        <w:t>citocinas</w:t>
      </w:r>
      <w:r>
        <w:rPr>
          <w:spacing w:val="1"/>
        </w:rPr>
        <w:t> </w:t>
      </w:r>
      <w:r>
        <w:rPr/>
        <w:t>pró-</w:t>
      </w:r>
      <w:r>
        <w:rPr>
          <w:spacing w:val="1"/>
        </w:rPr>
        <w:t> </w:t>
      </w:r>
      <w:r>
        <w:rPr/>
        <w:t>inflamatórias, também ocasiona vazamento vascular e edema intersticial (GENG et al.,</w:t>
      </w:r>
      <w:r>
        <w:rPr>
          <w:spacing w:val="1"/>
        </w:rPr>
        <w:t> </w:t>
      </w:r>
      <w:r>
        <w:rPr/>
        <w:t>2020). Essa “tempestade de citocinas” é</w:t>
      </w:r>
      <w:r>
        <w:rPr>
          <w:spacing w:val="1"/>
        </w:rPr>
        <w:t> </w:t>
      </w:r>
      <w:r>
        <w:rPr/>
        <w:t>fundamental no</w:t>
      </w:r>
      <w:r>
        <w:rPr>
          <w:spacing w:val="1"/>
        </w:rPr>
        <w:t> </w:t>
      </w:r>
      <w:r>
        <w:rPr/>
        <w:t>desfecho</w:t>
      </w:r>
      <w:r>
        <w:rPr>
          <w:spacing w:val="1"/>
        </w:rPr>
        <w:t> </w:t>
      </w:r>
      <w:r>
        <w:rPr/>
        <w:t>do caso, devido</w:t>
      </w:r>
      <w:r>
        <w:rPr>
          <w:spacing w:val="60"/>
        </w:rPr>
        <w:t> </w:t>
      </w:r>
      <w:r>
        <w:rPr/>
        <w:t>à</w:t>
      </w:r>
      <w:r>
        <w:rPr>
          <w:spacing w:val="1"/>
        </w:rPr>
        <w:t> </w:t>
      </w:r>
      <w:r>
        <w:rPr/>
        <w:t>forte injúria a órgãos vitais por ela promovida, podendo causar falência múltipla dos</w:t>
      </w:r>
      <w:r>
        <w:rPr>
          <w:spacing w:val="1"/>
        </w:rPr>
        <w:t> </w:t>
      </w:r>
      <w:r>
        <w:rPr/>
        <w:t>órgãos</w:t>
      </w:r>
      <w:r>
        <w:rPr>
          <w:spacing w:val="-6"/>
        </w:rPr>
        <w:t> </w:t>
      </w:r>
      <w:r>
        <w:rPr/>
        <w:t>(HICKMANN</w:t>
      </w:r>
      <w:r>
        <w:rPr>
          <w:spacing w:val="1"/>
        </w:rPr>
        <w:t> </w:t>
      </w:r>
      <w:r>
        <w:rPr/>
        <w:t>et</w:t>
      </w:r>
      <w:r>
        <w:rPr>
          <w:spacing w:val="7"/>
        </w:rPr>
        <w:t> </w:t>
      </w:r>
      <w:r>
        <w:rPr/>
        <w:t>al.,</w:t>
      </w:r>
      <w:r>
        <w:rPr>
          <w:spacing w:val="4"/>
        </w:rPr>
        <w:t> </w:t>
      </w:r>
      <w:r>
        <w:rPr/>
        <w:t>2020).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10"/>
        <w:ind w:left="0"/>
        <w:jc w:val="left"/>
        <w:rPr>
          <w:sz w:val="20"/>
        </w:rPr>
      </w:pPr>
    </w:p>
    <w:p>
      <w:pPr>
        <w:pStyle w:val="Heading2"/>
        <w:numPr>
          <w:ilvl w:val="1"/>
          <w:numId w:val="2"/>
        </w:numPr>
        <w:tabs>
          <w:tab w:pos="1441" w:val="left" w:leader="none"/>
        </w:tabs>
        <w:spacing w:line="240" w:lineRule="auto" w:before="0" w:after="0"/>
        <w:ind w:left="1440" w:right="0" w:hanging="362"/>
        <w:jc w:val="both"/>
      </w:pPr>
      <w:r>
        <w:rPr/>
        <w:t>Manifestações</w:t>
      </w:r>
      <w:r>
        <w:rPr>
          <w:spacing w:val="-6"/>
        </w:rPr>
        <w:t> </w:t>
      </w:r>
      <w:r>
        <w:rPr/>
        <w:t>respiratórias</w:t>
      </w:r>
    </w:p>
    <w:p>
      <w:pPr>
        <w:pStyle w:val="BodyText"/>
        <w:spacing w:before="4"/>
        <w:ind w:left="0"/>
        <w:jc w:val="left"/>
        <w:rPr>
          <w:b/>
          <w:sz w:val="22"/>
        </w:rPr>
      </w:pPr>
    </w:p>
    <w:p>
      <w:pPr>
        <w:pStyle w:val="BodyText"/>
        <w:spacing w:line="360" w:lineRule="auto"/>
        <w:ind w:right="1272" w:firstLine="710"/>
      </w:pPr>
      <w:r>
        <w:rPr/>
        <w:t>Diante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vasta</w:t>
      </w:r>
      <w:r>
        <w:rPr>
          <w:spacing w:val="1"/>
        </w:rPr>
        <w:t> </w:t>
      </w:r>
      <w:r>
        <w:rPr/>
        <w:t>abrangência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orgânicos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pode</w:t>
      </w:r>
      <w:r>
        <w:rPr>
          <w:spacing w:val="-57"/>
        </w:rPr>
        <w:t> </w:t>
      </w:r>
      <w:r>
        <w:rPr/>
        <w:t>atingir, há a necessidade de definir as principais manifestações da doença. Os casos de</w:t>
      </w:r>
      <w:r>
        <w:rPr>
          <w:spacing w:val="1"/>
        </w:rPr>
        <w:t> </w:t>
      </w:r>
      <w:r>
        <w:rPr/>
        <w:t>COVID-19</w:t>
      </w:r>
      <w:r>
        <w:rPr>
          <w:spacing w:val="2"/>
        </w:rPr>
        <w:t> </w:t>
      </w:r>
      <w:r>
        <w:rPr/>
        <w:t>podem</w:t>
      </w:r>
      <w:r>
        <w:rPr>
          <w:spacing w:val="-6"/>
        </w:rPr>
        <w:t> </w:t>
      </w:r>
      <w:r>
        <w:rPr/>
        <w:t>ser</w:t>
      </w:r>
      <w:r>
        <w:rPr>
          <w:spacing w:val="4"/>
        </w:rPr>
        <w:t> </w:t>
      </w:r>
      <w:r>
        <w:rPr/>
        <w:t>sintomáticos ou</w:t>
      </w:r>
      <w:r>
        <w:rPr>
          <w:spacing w:val="3"/>
        </w:rPr>
        <w:t> </w:t>
      </w:r>
      <w:r>
        <w:rPr/>
        <w:t>assintomáticos.</w:t>
      </w:r>
      <w:r>
        <w:rPr>
          <w:spacing w:val="5"/>
        </w:rPr>
        <w:t> </w:t>
      </w:r>
      <w:r>
        <w:rPr/>
        <w:t>A</w:t>
      </w:r>
      <w:r>
        <w:rPr>
          <w:spacing w:val="2"/>
        </w:rPr>
        <w:t> </w:t>
      </w:r>
      <w:r>
        <w:rPr/>
        <w:t>infecção</w:t>
      </w:r>
      <w:r>
        <w:rPr>
          <w:spacing w:val="7"/>
        </w:rPr>
        <w:t> </w:t>
      </w:r>
      <w:r>
        <w:rPr/>
        <w:t>sintomática</w:t>
      </w:r>
      <w:r>
        <w:rPr>
          <w:spacing w:val="3"/>
        </w:rPr>
        <w:t> </w:t>
      </w:r>
      <w:r>
        <w:rPr/>
        <w:t>pode</w:t>
      </w:r>
      <w:r>
        <w:rPr>
          <w:spacing w:val="2"/>
        </w:rPr>
        <w:t> </w:t>
      </w:r>
      <w:r>
        <w:rPr/>
        <w:t>ser:</w:t>
      </w:r>
    </w:p>
    <w:p>
      <w:pPr>
        <w:pStyle w:val="BodyText"/>
        <w:spacing w:line="360" w:lineRule="auto"/>
        <w:ind w:right="1273"/>
      </w:pPr>
      <w:r>
        <w:rPr/>
        <w:t>a) leve (sem pneumonia ou presença leve); b) grave (ex.: com dispneia, hipóxia ou mais</w:t>
      </w:r>
      <w:r>
        <w:rPr>
          <w:spacing w:val="1"/>
        </w:rPr>
        <w:t> </w:t>
      </w:r>
      <w:r>
        <w:rPr/>
        <w:t>de 50% de comprometimento do pulmão em exame de imagem); ou c) crítica (ex.: com</w:t>
      </w:r>
      <w:r>
        <w:rPr>
          <w:spacing w:val="1"/>
        </w:rPr>
        <w:t> </w:t>
      </w:r>
      <w:r>
        <w:rPr/>
        <w:t>choque séptico, falha respiratória ou falência múltipla de órgãos) (SOUTO, 2020).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manifestação</w:t>
      </w:r>
      <w:r>
        <w:rPr>
          <w:spacing w:val="1"/>
        </w:rPr>
        <w:t> </w:t>
      </w:r>
      <w:r>
        <w:rPr/>
        <w:t>clínica dos pacientes sintomáticos</w:t>
      </w:r>
      <w:r>
        <w:rPr>
          <w:spacing w:val="1"/>
        </w:rPr>
        <w:t> </w:t>
      </w:r>
      <w:r>
        <w:rPr/>
        <w:t>abrange</w:t>
      </w:r>
      <w:r>
        <w:rPr>
          <w:spacing w:val="1"/>
        </w:rPr>
        <w:t> </w:t>
      </w:r>
      <w:r>
        <w:rPr/>
        <w:t>frequentemente quadros de</w:t>
      </w:r>
      <w:r>
        <w:rPr>
          <w:spacing w:val="1"/>
        </w:rPr>
        <w:t> </w:t>
      </w:r>
      <w:r>
        <w:rPr/>
        <w:t>dispneia,</w:t>
      </w:r>
      <w:r>
        <w:rPr>
          <w:spacing w:val="-3"/>
        </w:rPr>
        <w:t> </w:t>
      </w:r>
      <w:r>
        <w:rPr/>
        <w:t>tosse,</w:t>
      </w:r>
      <w:r>
        <w:rPr>
          <w:spacing w:val="2"/>
        </w:rPr>
        <w:t> </w:t>
      </w:r>
      <w:r>
        <w:rPr/>
        <w:t>febre e</w:t>
      </w:r>
      <w:r>
        <w:rPr>
          <w:spacing w:val="4"/>
        </w:rPr>
        <w:t> </w:t>
      </w:r>
      <w:r>
        <w:rPr/>
        <w:t>infiltrado</w:t>
      </w:r>
      <w:r>
        <w:rPr>
          <w:spacing w:val="5"/>
        </w:rPr>
        <w:t> </w:t>
      </w:r>
      <w:r>
        <w:rPr/>
        <w:t>pulmonar</w:t>
      </w:r>
      <w:r>
        <w:rPr>
          <w:spacing w:val="1"/>
        </w:rPr>
        <w:t> </w:t>
      </w:r>
      <w:r>
        <w:rPr/>
        <w:t>bilateral</w:t>
      </w:r>
      <w:r>
        <w:rPr>
          <w:spacing w:val="-8"/>
        </w:rPr>
        <w:t> </w:t>
      </w:r>
      <w:r>
        <w:rPr/>
        <w:t>(GUAN</w:t>
      </w:r>
      <w:r>
        <w:rPr>
          <w:spacing w:val="-1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2"/>
        </w:rPr>
        <w:t> </w:t>
      </w:r>
      <w:r>
        <w:rPr/>
        <w:t>2020).</w:t>
      </w:r>
    </w:p>
    <w:p>
      <w:pPr>
        <w:pStyle w:val="BodyText"/>
        <w:spacing w:line="360" w:lineRule="auto" w:before="122"/>
        <w:ind w:right="1274" w:firstLine="710"/>
      </w:pPr>
      <w:r>
        <w:rPr/>
        <w:t>A</w:t>
      </w:r>
      <w:r>
        <w:rPr>
          <w:spacing w:val="1"/>
        </w:rPr>
        <w:t> </w:t>
      </w:r>
      <w:r>
        <w:rPr/>
        <w:t>maioria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progride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bom</w:t>
      </w:r>
      <w:r>
        <w:rPr>
          <w:spacing w:val="1"/>
        </w:rPr>
        <w:t> </w:t>
      </w:r>
      <w:r>
        <w:rPr/>
        <w:t>prognóstico.</w:t>
      </w:r>
      <w:r>
        <w:rPr>
          <w:spacing w:val="60"/>
        </w:rPr>
        <w:t> </w:t>
      </w:r>
      <w:r>
        <w:rPr/>
        <w:t>Entretanto,</w:t>
      </w:r>
      <w:r>
        <w:rPr>
          <w:spacing w:val="1"/>
        </w:rPr>
        <w:t> </w:t>
      </w:r>
      <w:r>
        <w:rPr/>
        <w:t>pacientes que possuam fatores de risco para COVID-19 podem progredir de forma mais</w:t>
      </w:r>
      <w:r>
        <w:rPr>
          <w:spacing w:val="1"/>
        </w:rPr>
        <w:t> </w:t>
      </w:r>
      <w:r>
        <w:rPr/>
        <w:t>agressiva, com pneumonia e síndrome do desconforto respiratório agudo (SDRA), além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arritmia,</w:t>
      </w:r>
      <w:r>
        <w:rPr>
          <w:spacing w:val="1"/>
        </w:rPr>
        <w:t> </w:t>
      </w:r>
      <w:r>
        <w:rPr/>
        <w:t>choque,</w:t>
      </w:r>
      <w:r>
        <w:rPr>
          <w:spacing w:val="1"/>
        </w:rPr>
        <w:t> </w:t>
      </w:r>
      <w:r>
        <w:rPr/>
        <w:t>lesão</w:t>
      </w:r>
      <w:r>
        <w:rPr>
          <w:spacing w:val="1"/>
        </w:rPr>
        <w:t> </w:t>
      </w:r>
      <w:r>
        <w:rPr/>
        <w:t>renal aguda,</w:t>
      </w:r>
      <w:r>
        <w:rPr>
          <w:spacing w:val="1"/>
        </w:rPr>
        <w:t> </w:t>
      </w:r>
      <w:r>
        <w:rPr/>
        <w:t>lesão</w:t>
      </w:r>
      <w:r>
        <w:rPr>
          <w:spacing w:val="1"/>
        </w:rPr>
        <w:t> </w:t>
      </w:r>
      <w:r>
        <w:rPr/>
        <w:t>cardíaca</w:t>
      </w:r>
      <w:r>
        <w:rPr>
          <w:spacing w:val="1"/>
        </w:rPr>
        <w:t> </w:t>
      </w:r>
      <w:r>
        <w:rPr/>
        <w:t>aguda,</w:t>
      </w:r>
      <w:r>
        <w:rPr>
          <w:spacing w:val="1"/>
        </w:rPr>
        <w:t> </w:t>
      </w:r>
      <w:r>
        <w:rPr/>
        <w:t>disfunção</w:t>
      </w:r>
      <w:r>
        <w:rPr>
          <w:spacing w:val="1"/>
        </w:rPr>
        <w:t> </w:t>
      </w:r>
      <w:r>
        <w:rPr/>
        <w:t>hepática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infecção secundária (GUO et al.,2020). Dawei Wang et al. (2020) demonstraram que o</w:t>
      </w:r>
      <w:r>
        <w:rPr>
          <w:spacing w:val="1"/>
        </w:rPr>
        <w:t> </w:t>
      </w:r>
      <w:r>
        <w:rPr/>
        <w:t>tempo médio desde o início dos sintomas até a síndrome respiratória aguda grave foi de</w:t>
      </w:r>
      <w:r>
        <w:rPr>
          <w:spacing w:val="1"/>
        </w:rPr>
        <w:t> </w:t>
      </w:r>
      <w:r>
        <w:rPr/>
        <w:t>cerca de</w:t>
      </w:r>
      <w:r>
        <w:rPr>
          <w:spacing w:val="1"/>
        </w:rPr>
        <w:t> </w:t>
      </w:r>
      <w:r>
        <w:rPr/>
        <w:t>8</w:t>
      </w:r>
      <w:r>
        <w:rPr>
          <w:spacing w:val="2"/>
        </w:rPr>
        <w:t> </w:t>
      </w:r>
      <w:r>
        <w:rPr/>
        <w:t>dias.</w:t>
      </w:r>
    </w:p>
    <w:p>
      <w:pPr>
        <w:pStyle w:val="BodyText"/>
        <w:spacing w:line="360" w:lineRule="auto"/>
        <w:ind w:right="1274" w:firstLine="710"/>
      </w:pPr>
      <w:r>
        <w:rPr/>
        <w:t>São condições clínicas de risco para desenvolvimento de complicações: pessoas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60</w:t>
      </w:r>
      <w:r>
        <w:rPr>
          <w:spacing w:val="60"/>
        </w:rPr>
        <w:t> </w:t>
      </w:r>
      <w:r>
        <w:rPr/>
        <w:t>anos</w:t>
      </w:r>
      <w:r>
        <w:rPr>
          <w:spacing w:val="60"/>
        </w:rPr>
        <w:t> </w:t>
      </w:r>
      <w:r>
        <w:rPr/>
        <w:t>ou mais;</w:t>
      </w:r>
      <w:r>
        <w:rPr>
          <w:spacing w:val="61"/>
        </w:rPr>
        <w:t> </w:t>
      </w:r>
      <w:r>
        <w:rPr/>
        <w:t>cardiopatas</w:t>
      </w:r>
      <w:r>
        <w:rPr>
          <w:spacing w:val="61"/>
        </w:rPr>
        <w:t> </w:t>
      </w:r>
      <w:r>
        <w:rPr/>
        <w:t>graves</w:t>
      </w:r>
      <w:r>
        <w:rPr>
          <w:spacing w:val="61"/>
        </w:rPr>
        <w:t> </w:t>
      </w:r>
      <w:r>
        <w:rPr/>
        <w:t>ou</w:t>
      </w:r>
      <w:r>
        <w:rPr>
          <w:spacing w:val="61"/>
        </w:rPr>
        <w:t> </w:t>
      </w:r>
      <w:r>
        <w:rPr/>
        <w:t>descompensados</w:t>
      </w:r>
      <w:r>
        <w:rPr>
          <w:spacing w:val="61"/>
        </w:rPr>
        <w:t> </w:t>
      </w:r>
      <w:r>
        <w:rPr/>
        <w:t>(insuficiência</w:t>
      </w:r>
      <w:r>
        <w:rPr>
          <w:spacing w:val="1"/>
        </w:rPr>
        <w:t> </w:t>
      </w:r>
      <w:r>
        <w:rPr/>
        <w:t>cardíaca,</w:t>
      </w:r>
      <w:r>
        <w:rPr>
          <w:spacing w:val="1"/>
        </w:rPr>
        <w:t> </w:t>
      </w:r>
      <w:r>
        <w:rPr/>
        <w:t>infartados, revascularizados,</w:t>
      </w:r>
      <w:r>
        <w:rPr>
          <w:spacing w:val="1"/>
        </w:rPr>
        <w:t> </w:t>
      </w:r>
      <w:r>
        <w:rPr/>
        <w:t>portadores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arritmias,</w:t>
      </w:r>
      <w:r>
        <w:rPr>
          <w:spacing w:val="1"/>
        </w:rPr>
        <w:t> </w:t>
      </w:r>
      <w:r>
        <w:rPr/>
        <w:t>hipertensão</w:t>
      </w:r>
      <w:r>
        <w:rPr>
          <w:spacing w:val="1"/>
        </w:rPr>
        <w:t> </w:t>
      </w:r>
      <w:r>
        <w:rPr/>
        <w:t>arterial</w:t>
      </w:r>
      <w:r>
        <w:rPr>
          <w:spacing w:val="1"/>
        </w:rPr>
        <w:t> </w:t>
      </w:r>
      <w:r>
        <w:rPr/>
        <w:t>sistêmica</w:t>
      </w:r>
      <w:r>
        <w:rPr>
          <w:spacing w:val="48"/>
        </w:rPr>
        <w:t> </w:t>
      </w:r>
      <w:r>
        <w:rPr/>
        <w:t>descompensada);</w:t>
      </w:r>
      <w:r>
        <w:rPr>
          <w:spacing w:val="18"/>
        </w:rPr>
        <w:t> </w:t>
      </w:r>
      <w:r>
        <w:rPr/>
        <w:t>pneumopatas</w:t>
      </w:r>
      <w:r>
        <w:rPr>
          <w:spacing w:val="46"/>
        </w:rPr>
        <w:t> </w:t>
      </w:r>
      <w:r>
        <w:rPr/>
        <w:t>graves</w:t>
      </w:r>
      <w:r>
        <w:rPr>
          <w:spacing w:val="50"/>
        </w:rPr>
        <w:t> </w:t>
      </w:r>
      <w:r>
        <w:rPr/>
        <w:t>ou</w:t>
      </w:r>
      <w:r>
        <w:rPr>
          <w:spacing w:val="48"/>
        </w:rPr>
        <w:t> </w:t>
      </w:r>
      <w:r>
        <w:rPr/>
        <w:t>descompensados</w:t>
      </w:r>
      <w:r>
        <w:rPr>
          <w:spacing w:val="46"/>
        </w:rPr>
        <w:t> </w:t>
      </w:r>
      <w:r>
        <w:rPr/>
        <w:t>(dependentes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7"/>
      </w:pPr>
      <w:r>
        <w:rPr/>
        <w:t>de</w:t>
      </w:r>
      <w:r>
        <w:rPr>
          <w:spacing w:val="61"/>
        </w:rPr>
        <w:t> </w:t>
      </w:r>
      <w:r>
        <w:rPr/>
        <w:t>oxigênio,</w:t>
      </w:r>
      <w:r>
        <w:rPr>
          <w:spacing w:val="61"/>
        </w:rPr>
        <w:t> </w:t>
      </w:r>
      <w:r>
        <w:rPr/>
        <w:t>portadores</w:t>
      </w:r>
      <w:r>
        <w:rPr>
          <w:spacing w:val="61"/>
        </w:rPr>
        <w:t> </w:t>
      </w:r>
      <w:r>
        <w:rPr/>
        <w:t>de</w:t>
      </w:r>
      <w:r>
        <w:rPr>
          <w:spacing w:val="61"/>
        </w:rPr>
        <w:t> </w:t>
      </w:r>
      <w:r>
        <w:rPr/>
        <w:t>asma moderada/grave,</w:t>
      </w:r>
      <w:r>
        <w:rPr>
          <w:spacing w:val="61"/>
        </w:rPr>
        <w:t> </w:t>
      </w:r>
      <w:r>
        <w:rPr/>
        <w:t>DPOC);</w:t>
      </w:r>
      <w:r>
        <w:rPr>
          <w:spacing w:val="61"/>
        </w:rPr>
        <w:t> </w:t>
      </w:r>
      <w:r>
        <w:rPr/>
        <w:t>imunodeprimidos;</w:t>
      </w:r>
      <w:r>
        <w:rPr>
          <w:spacing w:val="1"/>
        </w:rPr>
        <w:t> </w:t>
      </w:r>
      <w:r>
        <w:rPr/>
        <w:t>doentes</w:t>
      </w:r>
      <w:r>
        <w:rPr>
          <w:spacing w:val="1"/>
        </w:rPr>
        <w:t> </w:t>
      </w:r>
      <w:r>
        <w:rPr/>
        <w:t>renais</w:t>
      </w:r>
      <w:r>
        <w:rPr>
          <w:spacing w:val="60"/>
        </w:rPr>
        <w:t> </w:t>
      </w:r>
      <w:r>
        <w:rPr/>
        <w:t>crônicas</w:t>
      </w:r>
      <w:r>
        <w:rPr>
          <w:spacing w:val="60"/>
        </w:rPr>
        <w:t> </w:t>
      </w:r>
      <w:r>
        <w:rPr/>
        <w:t>em estádio avançado (graus 3, 4 e 5); diabéticos, conforme</w:t>
      </w:r>
      <w:r>
        <w:rPr>
          <w:spacing w:val="1"/>
        </w:rPr>
        <w:t> </w:t>
      </w:r>
      <w:r>
        <w:rPr/>
        <w:t>juízo</w:t>
      </w:r>
      <w:r>
        <w:rPr>
          <w:spacing w:val="4"/>
        </w:rPr>
        <w:t> </w:t>
      </w:r>
      <w:r>
        <w:rPr/>
        <w:t>clínico</w:t>
      </w:r>
      <w:r>
        <w:rPr>
          <w:spacing w:val="5"/>
        </w:rPr>
        <w:t> </w:t>
      </w:r>
      <w:r>
        <w:rPr/>
        <w:t>e</w:t>
      </w:r>
      <w:r>
        <w:rPr>
          <w:spacing w:val="3"/>
        </w:rPr>
        <w:t> </w:t>
      </w:r>
      <w:r>
        <w:rPr/>
        <w:t>gestantes</w:t>
      </w:r>
      <w:r>
        <w:rPr>
          <w:spacing w:val="-1"/>
        </w:rPr>
        <w:t> </w:t>
      </w:r>
      <w:r>
        <w:rPr/>
        <w:t>de alto</w:t>
      </w:r>
      <w:r>
        <w:rPr>
          <w:spacing w:val="1"/>
        </w:rPr>
        <w:t> </w:t>
      </w:r>
      <w:r>
        <w:rPr/>
        <w:t>risco</w:t>
      </w:r>
      <w:r>
        <w:rPr>
          <w:spacing w:val="5"/>
        </w:rPr>
        <w:t> </w:t>
      </w:r>
      <w:r>
        <w:rPr/>
        <w:t>(SILVA;</w:t>
      </w:r>
      <w:r>
        <w:rPr>
          <w:spacing w:val="-4"/>
        </w:rPr>
        <w:t> </w:t>
      </w:r>
      <w:r>
        <w:rPr/>
        <w:t>OLIVEIRA,</w:t>
      </w:r>
      <w:r>
        <w:rPr>
          <w:spacing w:val="3"/>
        </w:rPr>
        <w:t> </w:t>
      </w:r>
      <w:r>
        <w:rPr/>
        <w:t>2020).</w:t>
      </w:r>
    </w:p>
    <w:p>
      <w:pPr>
        <w:pStyle w:val="BodyText"/>
        <w:spacing w:line="360" w:lineRule="auto" w:before="1"/>
        <w:ind w:right="1269" w:firstLine="710"/>
      </w:pPr>
      <w:r>
        <w:rPr/>
        <w:t>Como demonstrado no quadro 1, diversos estudos revelam que sintomas como</w:t>
      </w:r>
      <w:r>
        <w:rPr>
          <w:spacing w:val="1"/>
        </w:rPr>
        <w:t> </w:t>
      </w:r>
      <w:r>
        <w:rPr/>
        <w:t>febre,</w:t>
      </w:r>
      <w:r>
        <w:rPr>
          <w:spacing w:val="1"/>
        </w:rPr>
        <w:t> </w:t>
      </w:r>
      <w:r>
        <w:rPr/>
        <w:t>tosse,</w:t>
      </w:r>
      <w:r>
        <w:rPr>
          <w:spacing w:val="1"/>
        </w:rPr>
        <w:t> </w:t>
      </w:r>
      <w:r>
        <w:rPr/>
        <w:t>dispneia,</w:t>
      </w:r>
      <w:r>
        <w:rPr>
          <w:spacing w:val="1"/>
        </w:rPr>
        <w:t> </w:t>
      </w:r>
      <w:r>
        <w:rPr/>
        <w:t>fadiga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anosmia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principais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clínicos</w:t>
      </w:r>
      <w:r>
        <w:rPr>
          <w:spacing w:val="60"/>
        </w:rPr>
        <w:t> </w:t>
      </w:r>
      <w:r>
        <w:rPr/>
        <w:t>da</w:t>
      </w:r>
      <w:r>
        <w:rPr>
          <w:spacing w:val="1"/>
        </w:rPr>
        <w:t> </w:t>
      </w:r>
      <w:r>
        <w:rPr/>
        <w:t>infecção pela COVID-19. Sintomas adicionais como produção de expectoração, dor de</w:t>
      </w:r>
      <w:r>
        <w:rPr>
          <w:spacing w:val="1"/>
        </w:rPr>
        <w:t> </w:t>
      </w:r>
      <w:r>
        <w:rPr/>
        <w:t>gargante e angina também foram relatados. Quanto aos achados nos exames de imagem,</w:t>
      </w:r>
      <w:r>
        <w:rPr>
          <w:spacing w:val="-57"/>
        </w:rPr>
        <w:t> </w:t>
      </w:r>
      <w:r>
        <w:rPr/>
        <w:t>os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demonstram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presença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opacidades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vidro</w:t>
      </w:r>
      <w:r>
        <w:rPr>
          <w:spacing w:val="61"/>
        </w:rPr>
        <w:t> </w:t>
      </w:r>
      <w:r>
        <w:rPr/>
        <w:t>fosco</w:t>
      </w:r>
      <w:r>
        <w:rPr>
          <w:spacing w:val="61"/>
        </w:rPr>
        <w:t> </w:t>
      </w:r>
      <w:r>
        <w:rPr/>
        <w:t>e/ou</w:t>
      </w:r>
      <w:r>
        <w:rPr>
          <w:spacing w:val="1"/>
        </w:rPr>
        <w:t> </w:t>
      </w:r>
      <w:r>
        <w:rPr/>
        <w:t>consolidações em ambos os pulmões no exame de tomografia computadorizada são as</w:t>
      </w:r>
      <w:r>
        <w:rPr>
          <w:spacing w:val="1"/>
        </w:rPr>
        <w:t> </w:t>
      </w:r>
      <w:r>
        <w:rPr/>
        <w:t>principais</w:t>
      </w:r>
      <w:r>
        <w:rPr>
          <w:spacing w:val="3"/>
        </w:rPr>
        <w:t> </w:t>
      </w:r>
      <w:r>
        <w:rPr/>
        <w:t>manifestações</w:t>
      </w:r>
      <w:r>
        <w:rPr>
          <w:spacing w:val="3"/>
        </w:rPr>
        <w:t> </w:t>
      </w:r>
      <w:r>
        <w:rPr/>
        <w:t>radiológicas</w:t>
      </w:r>
      <w:r>
        <w:rPr>
          <w:spacing w:val="-1"/>
        </w:rPr>
        <w:t> </w:t>
      </w:r>
      <w:r>
        <w:rPr/>
        <w:t>da</w:t>
      </w:r>
      <w:r>
        <w:rPr>
          <w:spacing w:val="1"/>
        </w:rPr>
        <w:t> </w:t>
      </w:r>
      <w:r>
        <w:rPr/>
        <w:t>COVID-19.</w:t>
      </w:r>
    </w:p>
    <w:p>
      <w:pPr>
        <w:pStyle w:val="BodyText"/>
        <w:spacing w:before="2"/>
        <w:ind w:left="0"/>
        <w:jc w:val="left"/>
        <w:rPr>
          <w:sz w:val="36"/>
        </w:rPr>
      </w:pPr>
    </w:p>
    <w:p>
      <w:pPr>
        <w:pStyle w:val="BodyText"/>
        <w:spacing w:line="360" w:lineRule="auto" w:after="6"/>
        <w:ind w:right="1278"/>
      </w:pPr>
      <w:r>
        <w:rPr/>
        <w:t>Quadro 1: Análise comparativa dos estudos que abordam manifestações respiratórias</w:t>
      </w:r>
      <w:r>
        <w:rPr>
          <w:spacing w:val="1"/>
        </w:rPr>
        <w:t> </w:t>
      </w:r>
      <w:r>
        <w:rPr/>
        <w:t>clínicas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radiológicas em</w:t>
      </w:r>
      <w:r>
        <w:rPr>
          <w:spacing w:val="-7"/>
        </w:rPr>
        <w:t> </w:t>
      </w:r>
      <w:r>
        <w:rPr/>
        <w:t>pacientes com</w:t>
      </w:r>
      <w:r>
        <w:rPr>
          <w:spacing w:val="-7"/>
        </w:rPr>
        <w:t> </w:t>
      </w:r>
      <w:r>
        <w:rPr/>
        <w:t>COVID-19.</w:t>
      </w:r>
    </w:p>
    <w:tbl>
      <w:tblPr>
        <w:tblW w:w="0" w:type="auto"/>
        <w:jc w:val="left"/>
        <w:tblInd w:w="9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3"/>
        <w:gridCol w:w="2272"/>
        <w:gridCol w:w="2550"/>
        <w:gridCol w:w="2406"/>
      </w:tblGrid>
      <w:tr>
        <w:trPr>
          <w:trHeight w:val="657" w:hRule="atLeast"/>
        </w:trPr>
        <w:tc>
          <w:tcPr>
            <w:tcW w:w="1273" w:type="dxa"/>
          </w:tcPr>
          <w:p>
            <w:pPr>
              <w:pStyle w:val="TableParagraph"/>
              <w:spacing w:before="120"/>
              <w:ind w:left="201"/>
              <w:rPr>
                <w:sz w:val="20"/>
              </w:rPr>
            </w:pPr>
            <w:r>
              <w:rPr>
                <w:sz w:val="20"/>
              </w:rPr>
              <w:t>Autor/Ano</w:t>
            </w:r>
          </w:p>
        </w:tc>
        <w:tc>
          <w:tcPr>
            <w:tcW w:w="2272" w:type="dxa"/>
          </w:tcPr>
          <w:p>
            <w:pPr>
              <w:pStyle w:val="TableParagraph"/>
              <w:spacing w:before="120"/>
              <w:ind w:left="345"/>
              <w:rPr>
                <w:sz w:val="20"/>
              </w:rPr>
            </w:pPr>
            <w:r>
              <w:rPr>
                <w:sz w:val="20"/>
              </w:rPr>
              <w:t>População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estudada</w:t>
            </w:r>
          </w:p>
        </w:tc>
        <w:tc>
          <w:tcPr>
            <w:tcW w:w="2550" w:type="dxa"/>
          </w:tcPr>
          <w:p>
            <w:pPr>
              <w:pStyle w:val="TableParagraph"/>
              <w:spacing w:line="261" w:lineRule="auto"/>
              <w:ind w:left="973" w:right="146" w:hanging="793"/>
              <w:rPr>
                <w:sz w:val="20"/>
              </w:rPr>
            </w:pPr>
            <w:r>
              <w:rPr>
                <w:sz w:val="20"/>
              </w:rPr>
              <w:t>Manifestações respiratórias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clínicas</w:t>
            </w:r>
          </w:p>
        </w:tc>
        <w:tc>
          <w:tcPr>
            <w:tcW w:w="2406" w:type="dxa"/>
          </w:tcPr>
          <w:p>
            <w:pPr>
              <w:pStyle w:val="TableParagraph"/>
              <w:spacing w:line="261" w:lineRule="auto"/>
              <w:ind w:left="195" w:right="174" w:firstLine="432"/>
              <w:rPr>
                <w:sz w:val="20"/>
              </w:rPr>
            </w:pPr>
            <w:r>
              <w:rPr>
                <w:sz w:val="20"/>
              </w:rPr>
              <w:t>Manifestações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respiratórias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radiológicas</w:t>
            </w:r>
          </w:p>
        </w:tc>
      </w:tr>
      <w:tr>
        <w:trPr>
          <w:trHeight w:val="1810" w:hRule="atLeast"/>
        </w:trPr>
        <w:tc>
          <w:tcPr>
            <w:tcW w:w="1273" w:type="dxa"/>
          </w:tcPr>
          <w:p>
            <w:pPr>
              <w:pStyle w:val="TableParagraph"/>
              <w:spacing w:line="261" w:lineRule="auto"/>
              <w:ind w:right="372"/>
              <w:rPr>
                <w:sz w:val="20"/>
              </w:rPr>
            </w:pPr>
            <w:r>
              <w:rPr>
                <w:spacing w:val="-2"/>
                <w:sz w:val="20"/>
              </w:rPr>
              <w:t>GUAN </w:t>
            </w:r>
            <w:r>
              <w:rPr>
                <w:spacing w:val="-1"/>
                <w:sz w:val="20"/>
              </w:rPr>
              <w:t>et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al.,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2020</w:t>
            </w:r>
          </w:p>
        </w:tc>
        <w:tc>
          <w:tcPr>
            <w:tcW w:w="2272" w:type="dxa"/>
          </w:tcPr>
          <w:p>
            <w:pPr>
              <w:pStyle w:val="TableParagraph"/>
              <w:spacing w:line="261" w:lineRule="auto"/>
              <w:ind w:left="109" w:right="178"/>
              <w:rPr>
                <w:sz w:val="20"/>
              </w:rPr>
            </w:pPr>
            <w:r>
              <w:rPr>
                <w:sz w:val="20"/>
              </w:rPr>
              <w:t>1.099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pacientes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chineses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COVID-19</w:t>
            </w:r>
          </w:p>
        </w:tc>
        <w:tc>
          <w:tcPr>
            <w:tcW w:w="2550" w:type="dxa"/>
          </w:tcPr>
          <w:p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Febre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(88,7%);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tosse</w:t>
            </w:r>
          </w:p>
          <w:p>
            <w:pPr>
              <w:pStyle w:val="TableParagraph"/>
              <w:spacing w:before="19"/>
              <w:ind w:left="109"/>
              <w:rPr>
                <w:sz w:val="20"/>
              </w:rPr>
            </w:pPr>
            <w:r>
              <w:rPr>
                <w:sz w:val="20"/>
              </w:rPr>
              <w:t>(67,8%);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fadiga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(38,1%);</w:t>
            </w:r>
          </w:p>
          <w:p>
            <w:pPr>
              <w:pStyle w:val="TableParagraph"/>
              <w:spacing w:line="259" w:lineRule="auto" w:before="178"/>
              <w:ind w:left="109" w:right="323"/>
              <w:rPr>
                <w:sz w:val="20"/>
              </w:rPr>
            </w:pPr>
            <w:r>
              <w:rPr>
                <w:sz w:val="20"/>
              </w:rPr>
              <w:t>produção de expectoração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(33,4 %); falta de 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(18,6%); dor de garganta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(13,9%);</w:t>
            </w:r>
          </w:p>
        </w:tc>
        <w:tc>
          <w:tcPr>
            <w:tcW w:w="2406" w:type="dxa"/>
          </w:tcPr>
          <w:p>
            <w:pPr>
              <w:pStyle w:val="TableParagraph"/>
              <w:spacing w:line="261" w:lineRule="auto"/>
              <w:ind w:left="108" w:right="182"/>
              <w:rPr>
                <w:sz w:val="20"/>
              </w:rPr>
            </w:pPr>
            <w:r>
              <w:rPr>
                <w:sz w:val="20"/>
              </w:rPr>
              <w:t>Opacidade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vidro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fosco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(56,4%);</w:t>
            </w:r>
          </w:p>
          <w:p>
            <w:pPr>
              <w:pStyle w:val="TableParagraph"/>
              <w:spacing w:line="261" w:lineRule="auto" w:before="152"/>
              <w:ind w:left="108" w:right="696"/>
              <w:rPr>
                <w:sz w:val="20"/>
              </w:rPr>
            </w:pPr>
            <w:r>
              <w:rPr>
                <w:sz w:val="20"/>
              </w:rPr>
              <w:t>sombras irregulares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bilaterais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(51,8%)</w:t>
            </w:r>
          </w:p>
        </w:tc>
      </w:tr>
      <w:tr>
        <w:trPr>
          <w:trHeight w:val="1559" w:hRule="atLeast"/>
        </w:trPr>
        <w:tc>
          <w:tcPr>
            <w:tcW w:w="1273" w:type="dxa"/>
          </w:tcPr>
          <w:p>
            <w:pPr>
              <w:pStyle w:val="TableParagraph"/>
              <w:spacing w:line="261" w:lineRule="auto"/>
              <w:ind w:right="99"/>
              <w:rPr>
                <w:sz w:val="20"/>
              </w:rPr>
            </w:pPr>
            <w:r>
              <w:rPr>
                <w:sz w:val="20"/>
              </w:rPr>
              <w:t>CHEN et al.,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2020</w:t>
            </w:r>
          </w:p>
        </w:tc>
        <w:tc>
          <w:tcPr>
            <w:tcW w:w="2272" w:type="dxa"/>
          </w:tcPr>
          <w:p>
            <w:pPr>
              <w:pStyle w:val="TableParagraph"/>
              <w:spacing w:line="261" w:lineRule="auto"/>
              <w:ind w:left="109" w:right="283"/>
              <w:rPr>
                <w:sz w:val="20"/>
              </w:rPr>
            </w:pPr>
            <w:r>
              <w:rPr>
                <w:sz w:val="20"/>
              </w:rPr>
              <w:t>113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pacientes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falecidos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COVID-19</w:t>
            </w:r>
          </w:p>
        </w:tc>
        <w:tc>
          <w:tcPr>
            <w:tcW w:w="2550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Febre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(92%); tosse (70%);</w:t>
            </w:r>
          </w:p>
          <w:p>
            <w:pPr>
              <w:pStyle w:val="TableParagraph"/>
              <w:spacing w:before="19"/>
              <w:ind w:left="109"/>
              <w:rPr>
                <w:sz w:val="20"/>
              </w:rPr>
            </w:pPr>
            <w:r>
              <w:rPr>
                <w:sz w:val="20"/>
              </w:rPr>
              <w:t>dispneia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(62%);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angina</w:t>
            </w:r>
          </w:p>
          <w:p>
            <w:pPr>
              <w:pStyle w:val="TableParagraph"/>
              <w:spacing w:before="20"/>
              <w:ind w:left="109"/>
              <w:rPr>
                <w:sz w:val="20"/>
              </w:rPr>
            </w:pPr>
            <w:r>
              <w:rPr>
                <w:sz w:val="20"/>
              </w:rPr>
              <w:t>(49%)</w:t>
            </w:r>
          </w:p>
        </w:tc>
        <w:tc>
          <w:tcPr>
            <w:tcW w:w="2406" w:type="dxa"/>
          </w:tcPr>
          <w:p>
            <w:pPr>
              <w:pStyle w:val="TableParagraph"/>
              <w:spacing w:line="261" w:lineRule="auto"/>
              <w:ind w:left="108" w:right="182"/>
              <w:rPr>
                <w:sz w:val="20"/>
              </w:rPr>
            </w:pPr>
            <w:r>
              <w:rPr>
                <w:sz w:val="20"/>
              </w:rPr>
              <w:t>Opacidade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vidro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fosco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bilateral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e/ou</w:t>
            </w:r>
          </w:p>
          <w:p>
            <w:pPr>
              <w:pStyle w:val="TableParagraph"/>
              <w:spacing w:line="256" w:lineRule="auto" w:before="151"/>
              <w:ind w:left="108" w:right="85"/>
              <w:rPr>
                <w:sz w:val="20"/>
              </w:rPr>
            </w:pPr>
            <w:r>
              <w:rPr>
                <w:sz w:val="20"/>
              </w:rPr>
              <w:t>áreas subsegmentares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consolidação em 100% dos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pacientes</w:t>
            </w:r>
          </w:p>
        </w:tc>
      </w:tr>
      <w:tr>
        <w:trPr>
          <w:trHeight w:val="1065" w:hRule="atLeast"/>
        </w:trPr>
        <w:tc>
          <w:tcPr>
            <w:tcW w:w="1273" w:type="dxa"/>
          </w:tcPr>
          <w:p>
            <w:pPr>
              <w:pStyle w:val="TableParagraph"/>
              <w:spacing w:line="254" w:lineRule="auto" w:before="1"/>
              <w:ind w:right="244"/>
              <w:rPr>
                <w:sz w:val="20"/>
              </w:rPr>
            </w:pPr>
            <w:r>
              <w:rPr>
                <w:spacing w:val="-1"/>
                <w:sz w:val="20"/>
              </w:rPr>
              <w:t>ZHANG </w:t>
            </w:r>
            <w:r>
              <w:rPr>
                <w:sz w:val="20"/>
              </w:rPr>
              <w:t>et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al., 2020</w:t>
            </w:r>
          </w:p>
        </w:tc>
        <w:tc>
          <w:tcPr>
            <w:tcW w:w="2272" w:type="dxa"/>
          </w:tcPr>
          <w:p>
            <w:pPr>
              <w:pStyle w:val="TableParagraph"/>
              <w:spacing w:line="256" w:lineRule="auto" w:before="1"/>
              <w:ind w:left="109" w:right="144"/>
              <w:jc w:val="both"/>
              <w:rPr>
                <w:sz w:val="20"/>
              </w:rPr>
            </w:pPr>
            <w:r>
              <w:rPr>
                <w:sz w:val="20"/>
              </w:rPr>
              <w:t>140 pacientes infectados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 SARS ‐ CoV ‐ 2 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Wuhan</w:t>
            </w:r>
          </w:p>
        </w:tc>
        <w:tc>
          <w:tcPr>
            <w:tcW w:w="2550" w:type="dxa"/>
          </w:tcPr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Febre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(91,7%); tosse (75%);</w:t>
            </w:r>
          </w:p>
          <w:p>
            <w:pPr>
              <w:pStyle w:val="TableParagraph"/>
              <w:spacing w:line="254" w:lineRule="auto" w:before="178"/>
              <w:ind w:left="109" w:right="472"/>
              <w:rPr>
                <w:sz w:val="20"/>
              </w:rPr>
            </w:pPr>
            <w:r>
              <w:rPr>
                <w:sz w:val="20"/>
              </w:rPr>
              <w:t>fadiga (75%); angina ou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dispneia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(36,7%)</w:t>
            </w:r>
          </w:p>
        </w:tc>
        <w:tc>
          <w:tcPr>
            <w:tcW w:w="2406" w:type="dxa"/>
          </w:tcPr>
          <w:p>
            <w:pPr>
              <w:pStyle w:val="TableParagraph"/>
              <w:spacing w:line="256" w:lineRule="auto" w:before="1"/>
              <w:ind w:left="108" w:right="268"/>
              <w:rPr>
                <w:sz w:val="20"/>
              </w:rPr>
            </w:pPr>
            <w:r>
              <w:rPr>
                <w:sz w:val="20"/>
              </w:rPr>
              <w:t>Múltiplas opacidades em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vidro fosco bilaterais 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consolidação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(99,3%)</w:t>
            </w:r>
          </w:p>
        </w:tc>
      </w:tr>
      <w:tr>
        <w:trPr>
          <w:trHeight w:val="657" w:hRule="atLeast"/>
        </w:trPr>
        <w:tc>
          <w:tcPr>
            <w:tcW w:w="1273" w:type="dxa"/>
          </w:tcPr>
          <w:p>
            <w:pPr>
              <w:pStyle w:val="TableParagraph"/>
              <w:spacing w:line="261" w:lineRule="auto"/>
              <w:ind w:right="103"/>
              <w:rPr>
                <w:sz w:val="20"/>
              </w:rPr>
            </w:pPr>
            <w:r>
              <w:rPr>
                <w:sz w:val="20"/>
              </w:rPr>
              <w:t>KAYE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al.,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2020</w:t>
            </w:r>
          </w:p>
        </w:tc>
        <w:tc>
          <w:tcPr>
            <w:tcW w:w="2272" w:type="dxa"/>
          </w:tcPr>
          <w:p>
            <w:pPr>
              <w:pStyle w:val="TableParagraph"/>
              <w:spacing w:line="261" w:lineRule="auto"/>
              <w:ind w:left="109" w:right="161"/>
              <w:rPr>
                <w:sz w:val="20"/>
              </w:rPr>
            </w:pPr>
            <w:r>
              <w:rPr>
                <w:sz w:val="20"/>
              </w:rPr>
              <w:t>237 pessoas suspeitas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infecção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COVID-19</w:t>
            </w:r>
          </w:p>
        </w:tc>
        <w:tc>
          <w:tcPr>
            <w:tcW w:w="2550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Anosmia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(73%)</w:t>
            </w:r>
          </w:p>
        </w:tc>
        <w:tc>
          <w:tcPr>
            <w:tcW w:w="2406" w:type="dxa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S/I</w:t>
            </w:r>
          </w:p>
        </w:tc>
      </w:tr>
      <w:tr>
        <w:trPr>
          <w:trHeight w:val="1151" w:hRule="atLeast"/>
        </w:trPr>
        <w:tc>
          <w:tcPr>
            <w:tcW w:w="1273" w:type="dxa"/>
          </w:tcPr>
          <w:p>
            <w:pPr>
              <w:pStyle w:val="TableParagraph"/>
              <w:spacing w:line="261" w:lineRule="auto"/>
              <w:ind w:right="321"/>
              <w:rPr>
                <w:sz w:val="20"/>
              </w:rPr>
            </w:pPr>
            <w:r>
              <w:rPr>
                <w:spacing w:val="-1"/>
                <w:sz w:val="20"/>
              </w:rPr>
              <w:t>WANG </w:t>
            </w:r>
            <w:r>
              <w:rPr>
                <w:sz w:val="20"/>
              </w:rPr>
              <w:t>et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al.,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2020</w:t>
            </w:r>
          </w:p>
        </w:tc>
        <w:tc>
          <w:tcPr>
            <w:tcW w:w="2272" w:type="dxa"/>
          </w:tcPr>
          <w:p>
            <w:pPr>
              <w:pStyle w:val="TableParagraph"/>
              <w:spacing w:line="261" w:lineRule="auto"/>
              <w:ind w:left="109" w:right="709"/>
              <w:rPr>
                <w:sz w:val="20"/>
              </w:rPr>
            </w:pPr>
            <w:r>
              <w:rPr>
                <w:sz w:val="20"/>
              </w:rPr>
              <w:t>69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pacientes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hospitalizados </w:t>
            </w:r>
            <w:r>
              <w:rPr>
                <w:sz w:val="20"/>
              </w:rPr>
              <w:t>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Wuhan</w:t>
            </w:r>
          </w:p>
        </w:tc>
        <w:tc>
          <w:tcPr>
            <w:tcW w:w="2550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Febre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(87%); tosse (55%);</w:t>
            </w:r>
          </w:p>
          <w:p>
            <w:pPr>
              <w:pStyle w:val="TableParagraph"/>
              <w:spacing w:before="19"/>
              <w:ind w:left="109"/>
              <w:rPr>
                <w:sz w:val="20"/>
              </w:rPr>
            </w:pPr>
            <w:r>
              <w:rPr>
                <w:sz w:val="20"/>
              </w:rPr>
              <w:t>fadiga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(42%);</w:t>
            </w:r>
          </w:p>
        </w:tc>
        <w:tc>
          <w:tcPr>
            <w:tcW w:w="2406" w:type="dxa"/>
          </w:tcPr>
          <w:p>
            <w:pPr>
              <w:pStyle w:val="TableParagraph"/>
              <w:spacing w:line="259" w:lineRule="auto"/>
              <w:ind w:left="108" w:right="140"/>
              <w:rPr>
                <w:sz w:val="20"/>
              </w:rPr>
            </w:pPr>
            <w:r>
              <w:rPr>
                <w:sz w:val="20"/>
              </w:rPr>
              <w:t>Aumento da densidade 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vidro fosco ao longo 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bandas externas de ambos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os pulmões</w:t>
            </w:r>
          </w:p>
        </w:tc>
      </w:tr>
    </w:tbl>
    <w:p>
      <w:pPr>
        <w:spacing w:before="0"/>
        <w:ind w:left="1079" w:right="0" w:firstLine="0"/>
        <w:jc w:val="both"/>
        <w:rPr>
          <w:sz w:val="20"/>
        </w:rPr>
      </w:pPr>
      <w:r>
        <w:rPr>
          <w:sz w:val="20"/>
        </w:rPr>
        <w:t>Legenda:</w:t>
      </w:r>
      <w:r>
        <w:rPr>
          <w:spacing w:val="-3"/>
          <w:sz w:val="20"/>
        </w:rPr>
        <w:t> </w:t>
      </w:r>
      <w:r>
        <w:rPr>
          <w:sz w:val="20"/>
        </w:rPr>
        <w:t>S/I:</w:t>
      </w:r>
      <w:r>
        <w:rPr>
          <w:spacing w:val="-2"/>
          <w:sz w:val="20"/>
        </w:rPr>
        <w:t> </w:t>
      </w:r>
      <w:r>
        <w:rPr>
          <w:sz w:val="20"/>
        </w:rPr>
        <w:t>sem</w:t>
      </w:r>
      <w:r>
        <w:rPr>
          <w:spacing w:val="-2"/>
          <w:sz w:val="20"/>
        </w:rPr>
        <w:t> </w:t>
      </w:r>
      <w:r>
        <w:rPr>
          <w:sz w:val="20"/>
        </w:rPr>
        <w:t>informação</w:t>
      </w:r>
    </w:p>
    <w:p>
      <w:pPr>
        <w:pStyle w:val="BodyText"/>
        <w:spacing w:line="360" w:lineRule="auto" w:before="108"/>
        <w:ind w:right="1277" w:firstLine="710"/>
      </w:pPr>
      <w:r>
        <w:rPr/>
        <w:t>Além de se atentar apenas a tríade clássica de febre, tosse e dispneia a esforços</w:t>
      </w:r>
      <w:r>
        <w:rPr>
          <w:spacing w:val="1"/>
        </w:rPr>
        <w:t> </w:t>
      </w:r>
      <w:r>
        <w:rPr/>
        <w:t>para a identificação de casos de infectados, é vital identificar previamente sintomas</w:t>
      </w:r>
      <w:r>
        <w:rPr>
          <w:spacing w:val="1"/>
        </w:rPr>
        <w:t> </w:t>
      </w:r>
      <w:r>
        <w:rPr/>
        <w:t>adicionais</w:t>
      </w:r>
      <w:r>
        <w:rPr>
          <w:spacing w:val="34"/>
        </w:rPr>
        <w:t> </w:t>
      </w:r>
      <w:r>
        <w:rPr/>
        <w:t>para</w:t>
      </w:r>
      <w:r>
        <w:rPr>
          <w:spacing w:val="35"/>
        </w:rPr>
        <w:t> </w:t>
      </w:r>
      <w:r>
        <w:rPr/>
        <w:t>promover</w:t>
      </w:r>
      <w:r>
        <w:rPr>
          <w:spacing w:val="39"/>
        </w:rPr>
        <w:t> </w:t>
      </w:r>
      <w:r>
        <w:rPr/>
        <w:t>um</w:t>
      </w:r>
      <w:r>
        <w:rPr>
          <w:spacing w:val="32"/>
        </w:rPr>
        <w:t> </w:t>
      </w:r>
      <w:r>
        <w:rPr/>
        <w:t>melhor</w:t>
      </w:r>
      <w:r>
        <w:rPr>
          <w:spacing w:val="38"/>
        </w:rPr>
        <w:t> </w:t>
      </w:r>
      <w:r>
        <w:rPr/>
        <w:t>controle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disseminação</w:t>
      </w:r>
      <w:r>
        <w:rPr>
          <w:spacing w:val="41"/>
        </w:rPr>
        <w:t> </w:t>
      </w:r>
      <w:r>
        <w:rPr/>
        <w:t>da</w:t>
      </w:r>
      <w:r>
        <w:rPr>
          <w:spacing w:val="36"/>
        </w:rPr>
        <w:t> </w:t>
      </w:r>
      <w:r>
        <w:rPr/>
        <w:t>COVID-19.</w:t>
      </w:r>
      <w:r>
        <w:rPr>
          <w:spacing w:val="1"/>
        </w:rPr>
        <w:t> </w:t>
      </w:r>
      <w:r>
        <w:rPr/>
        <w:t>Nesse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7"/>
      </w:pPr>
      <w:r>
        <w:rPr/>
        <w:t>contexto, é válido ressaltar a anosmia e disgeusia como possíveis sintomas iniciais</w:t>
      </w:r>
      <w:r>
        <w:rPr>
          <w:spacing w:val="1"/>
        </w:rPr>
        <w:t> </w:t>
      </w:r>
      <w:r>
        <w:rPr/>
        <w:t>presentes no espectro clínico da doença e que podem contribuir na identificação precoce</w:t>
      </w:r>
      <w:r>
        <w:rPr>
          <w:spacing w:val="-57"/>
        </w:rPr>
        <w:t> </w:t>
      </w:r>
      <w:r>
        <w:rPr/>
        <w:t>de novos casos.</w:t>
      </w:r>
    </w:p>
    <w:p>
      <w:pPr>
        <w:pStyle w:val="BodyText"/>
        <w:spacing w:line="360" w:lineRule="auto" w:before="121"/>
        <w:ind w:right="1278" w:firstLine="710"/>
      </w:pPr>
      <w:r>
        <w:rPr/>
        <w:t>Embora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fisiopatologia</w:t>
      </w:r>
      <w:r>
        <w:rPr>
          <w:spacing w:val="1"/>
        </w:rPr>
        <w:t> </w:t>
      </w:r>
      <w:r>
        <w:rPr/>
        <w:t>exata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SARS-CoV-2</w:t>
      </w:r>
      <w:r>
        <w:rPr>
          <w:spacing w:val="1"/>
        </w:rPr>
        <w:t> </w:t>
      </w:r>
      <w:r>
        <w:rPr/>
        <w:t>poderia</w:t>
      </w:r>
      <w:r>
        <w:rPr>
          <w:spacing w:val="1"/>
        </w:rPr>
        <w:t> </w:t>
      </w:r>
      <w:r>
        <w:rPr/>
        <w:t>produzir</w:t>
      </w:r>
      <w:r>
        <w:rPr>
          <w:spacing w:val="1"/>
        </w:rPr>
        <w:t> </w:t>
      </w:r>
      <w:r>
        <w:rPr/>
        <w:t>disfunção olfatória não tenha sido firmemente estabelecida, a extensão direta através da</w:t>
      </w:r>
      <w:r>
        <w:rPr>
          <w:spacing w:val="1"/>
        </w:rPr>
        <w:t> </w:t>
      </w:r>
      <w:r>
        <w:rPr/>
        <w:t>mucosa nasal (via receptor da enzima conversora de angiotensina 2 na camada basal do</w:t>
      </w:r>
      <w:r>
        <w:rPr>
          <w:spacing w:val="1"/>
        </w:rPr>
        <w:t> </w:t>
      </w:r>
      <w:r>
        <w:rPr/>
        <w:t>epitélio nasal) e extensão para o bulbo olfatório são hipóteses potenciais. A disfunção</w:t>
      </w:r>
      <w:r>
        <w:rPr>
          <w:spacing w:val="1"/>
        </w:rPr>
        <w:t> </w:t>
      </w:r>
      <w:r>
        <w:rPr/>
        <w:t>olfatória pós-viral é uma causa comum de disfunção olfatória e acredita-se que seja</w:t>
      </w:r>
      <w:r>
        <w:rPr>
          <w:spacing w:val="1"/>
        </w:rPr>
        <w:t> </w:t>
      </w:r>
      <w:r>
        <w:rPr/>
        <w:t>causada por</w:t>
      </w:r>
      <w:r>
        <w:rPr>
          <w:spacing w:val="3"/>
        </w:rPr>
        <w:t> </w:t>
      </w:r>
      <w:r>
        <w:rPr/>
        <w:t>disfunção</w:t>
      </w:r>
      <w:r>
        <w:rPr>
          <w:spacing w:val="5"/>
        </w:rPr>
        <w:t> </w:t>
      </w:r>
      <w:r>
        <w:rPr/>
        <w:t>neuroepitelial</w:t>
      </w:r>
      <w:r>
        <w:rPr>
          <w:spacing w:val="-7"/>
        </w:rPr>
        <w:t> </w:t>
      </w:r>
      <w:r>
        <w:rPr/>
        <w:t>(KAYE</w:t>
      </w:r>
      <w:r>
        <w:rPr>
          <w:spacing w:val="2"/>
        </w:rPr>
        <w:t> </w:t>
      </w:r>
      <w:r>
        <w:rPr/>
        <w:t>et</w:t>
      </w:r>
      <w:r>
        <w:rPr>
          <w:spacing w:val="7"/>
        </w:rPr>
        <w:t> </w:t>
      </w:r>
      <w:r>
        <w:rPr/>
        <w:t>al.,</w:t>
      </w:r>
      <w:r>
        <w:rPr>
          <w:spacing w:val="3"/>
        </w:rPr>
        <w:t> </w:t>
      </w:r>
      <w:r>
        <w:rPr/>
        <w:t>2020).</w:t>
      </w:r>
    </w:p>
    <w:p>
      <w:pPr>
        <w:pStyle w:val="Heading2"/>
        <w:numPr>
          <w:ilvl w:val="1"/>
          <w:numId w:val="2"/>
        </w:numPr>
        <w:tabs>
          <w:tab w:pos="1445" w:val="left" w:leader="none"/>
        </w:tabs>
        <w:spacing w:line="240" w:lineRule="auto" w:before="123" w:after="0"/>
        <w:ind w:left="1445" w:right="0" w:hanging="366"/>
        <w:jc w:val="both"/>
      </w:pPr>
      <w:r>
        <w:rPr/>
        <w:t>Diagnóstico</w:t>
      </w:r>
      <w:r>
        <w:rPr>
          <w:spacing w:val="-5"/>
        </w:rPr>
        <w:t> </w:t>
      </w:r>
      <w:r>
        <w:rPr/>
        <w:t>na</w:t>
      </w:r>
      <w:r>
        <w:rPr>
          <w:spacing w:val="1"/>
        </w:rPr>
        <w:t> </w:t>
      </w:r>
      <w:r>
        <w:rPr/>
        <w:t>COVID-19</w:t>
      </w:r>
    </w:p>
    <w:p>
      <w:pPr>
        <w:pStyle w:val="BodyText"/>
        <w:spacing w:before="5"/>
        <w:ind w:left="0"/>
        <w:jc w:val="left"/>
        <w:rPr>
          <w:b/>
          <w:sz w:val="22"/>
        </w:rPr>
      </w:pPr>
    </w:p>
    <w:p>
      <w:pPr>
        <w:pStyle w:val="BodyText"/>
        <w:spacing w:line="360" w:lineRule="auto"/>
        <w:ind w:right="1279" w:firstLine="710"/>
      </w:pPr>
      <w:r>
        <w:rPr/>
        <w:t>O diagnóstico precoce da COVID-19 é crucial para o tratamento e controle da</w:t>
      </w:r>
      <w:r>
        <w:rPr>
          <w:spacing w:val="1"/>
        </w:rPr>
        <w:t> </w:t>
      </w:r>
      <w:r>
        <w:rPr/>
        <w:t>doença.</w:t>
      </w:r>
      <w:r>
        <w:rPr>
          <w:spacing w:val="1"/>
        </w:rPr>
        <w:t> </w:t>
      </w:r>
      <w:r>
        <w:rPr/>
        <w:t>A detecção</w:t>
      </w:r>
      <w:r>
        <w:rPr>
          <w:spacing w:val="1"/>
        </w:rPr>
        <w:t> </w:t>
      </w:r>
      <w:r>
        <w:rPr/>
        <w:t>preliminar</w:t>
      </w:r>
      <w:r>
        <w:rPr>
          <w:spacing w:val="1"/>
        </w:rPr>
        <w:t> </w:t>
      </w:r>
      <w:r>
        <w:rPr/>
        <w:t>da COVID-19</w:t>
      </w:r>
      <w:r>
        <w:rPr>
          <w:spacing w:val="1"/>
        </w:rPr>
        <w:t> </w:t>
      </w:r>
      <w:r>
        <w:rPr/>
        <w:t>pode ser</w:t>
      </w:r>
      <w:r>
        <w:rPr>
          <w:spacing w:val="60"/>
        </w:rPr>
        <w:t> </w:t>
      </w:r>
      <w:r>
        <w:rPr/>
        <w:t>realizada através da avaliação</w:t>
      </w:r>
      <w:r>
        <w:rPr>
          <w:spacing w:val="1"/>
        </w:rPr>
        <w:t> </w:t>
      </w:r>
      <w:r>
        <w:rPr/>
        <w:t>dos sintomas iniciais aliados ao histórico do paciente, de testes laboratoriais específicos</w:t>
      </w:r>
      <w:r>
        <w:rPr>
          <w:spacing w:val="1"/>
        </w:rPr>
        <w:t> </w:t>
      </w:r>
      <w:r>
        <w:rPr/>
        <w:t>e de exames de imagem (SOUTO, 2020). A confirmação de rotina de casos de COVID-</w:t>
      </w:r>
      <w:r>
        <w:rPr>
          <w:spacing w:val="1"/>
        </w:rPr>
        <w:t> </w:t>
      </w:r>
      <w:r>
        <w:rPr/>
        <w:t>19 é baseada na detecção da presença do material genético viral (RNA) por teste de</w:t>
      </w:r>
      <w:r>
        <w:rPr>
          <w:spacing w:val="1"/>
        </w:rPr>
        <w:t> </w:t>
      </w:r>
      <w:r>
        <w:rPr/>
        <w:t>ácido</w:t>
      </w:r>
      <w:r>
        <w:rPr>
          <w:spacing w:val="1"/>
        </w:rPr>
        <w:t> </w:t>
      </w:r>
      <w:r>
        <w:rPr/>
        <w:t>nucleico</w:t>
      </w:r>
      <w:r>
        <w:rPr>
          <w:spacing w:val="1"/>
        </w:rPr>
        <w:t> </w:t>
      </w:r>
      <w:r>
        <w:rPr/>
        <w:t>(NAT),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exemplo,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cadeia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polimerase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transcrição reversa em tempo real (rRT-PCR) (WHO, 2020). A coleta das amostras deve</w:t>
      </w:r>
      <w:r>
        <w:rPr>
          <w:spacing w:val="-57"/>
        </w:rPr>
        <w:t> </w:t>
      </w:r>
      <w:r>
        <w:rPr/>
        <w:t>ser</w:t>
      </w:r>
      <w:r>
        <w:rPr>
          <w:spacing w:val="1"/>
        </w:rPr>
        <w:t> </w:t>
      </w:r>
      <w:r>
        <w:rPr/>
        <w:t>realizada</w:t>
      </w:r>
      <w:r>
        <w:rPr>
          <w:spacing w:val="-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4"/>
        </w:rPr>
        <w:t> </w:t>
      </w:r>
      <w:r>
        <w:rPr/>
        <w:t>do</w:t>
      </w:r>
      <w:r>
        <w:rPr>
          <w:spacing w:val="8"/>
        </w:rPr>
        <w:t> </w:t>
      </w:r>
      <w:r>
        <w:rPr>
          <w:i/>
        </w:rPr>
        <w:t>swab</w:t>
      </w:r>
      <w:r>
        <w:rPr>
          <w:i/>
          <w:spacing w:val="1"/>
        </w:rPr>
        <w:t> </w:t>
      </w:r>
      <w:r>
        <w:rPr/>
        <w:t>da</w:t>
      </w:r>
      <w:r>
        <w:rPr>
          <w:spacing w:val="-1"/>
        </w:rPr>
        <w:t> </w:t>
      </w:r>
      <w:r>
        <w:rPr/>
        <w:t>nasofaringe</w:t>
      </w:r>
      <w:r>
        <w:rPr>
          <w:spacing w:val="-1"/>
        </w:rPr>
        <w:t> </w:t>
      </w:r>
      <w:r>
        <w:rPr/>
        <w:t>ou</w:t>
      </w:r>
      <w:r>
        <w:rPr>
          <w:spacing w:val="-5"/>
        </w:rPr>
        <w:t> </w:t>
      </w:r>
      <w:r>
        <w:rPr/>
        <w:t>da</w:t>
      </w:r>
      <w:r>
        <w:rPr>
          <w:spacing w:val="-1"/>
        </w:rPr>
        <w:t> </w:t>
      </w:r>
      <w:r>
        <w:rPr/>
        <w:t>orofaringe (WHO,</w:t>
      </w:r>
      <w:r>
        <w:rPr>
          <w:spacing w:val="2"/>
        </w:rPr>
        <w:t> </w:t>
      </w:r>
      <w:r>
        <w:rPr/>
        <w:t>2020).</w:t>
      </w:r>
    </w:p>
    <w:p>
      <w:pPr>
        <w:pStyle w:val="BodyText"/>
        <w:spacing w:line="360" w:lineRule="auto" w:before="121"/>
        <w:ind w:right="1279" w:firstLine="710"/>
      </w:pPr>
      <w:r>
        <w:rPr/>
        <w:t>O diagnóstico clínico inicial em pacientes sintomáticos é o de Síndrome Gripal</w:t>
      </w:r>
      <w:r>
        <w:rPr>
          <w:spacing w:val="1"/>
        </w:rPr>
        <w:t> </w:t>
      </w:r>
      <w:r>
        <w:rPr/>
        <w:t>cuja</w:t>
      </w:r>
      <w:r>
        <w:rPr>
          <w:spacing w:val="1"/>
        </w:rPr>
        <w:t> </w:t>
      </w:r>
      <w:r>
        <w:rPr/>
        <w:t>sintomatologia</w:t>
      </w:r>
      <w:r>
        <w:rPr>
          <w:spacing w:val="1"/>
        </w:rPr>
        <w:t> </w:t>
      </w:r>
      <w:r>
        <w:rPr/>
        <w:t>inclui,</w:t>
      </w:r>
      <w:r>
        <w:rPr>
          <w:spacing w:val="1"/>
        </w:rPr>
        <w:t> </w:t>
      </w:r>
      <w:r>
        <w:rPr/>
        <w:t>geralmente,</w:t>
      </w:r>
      <w:r>
        <w:rPr>
          <w:spacing w:val="1"/>
        </w:rPr>
        <w:t> </w:t>
      </w:r>
      <w:r>
        <w:rPr/>
        <w:t>febre</w:t>
      </w:r>
      <w:r>
        <w:rPr>
          <w:spacing w:val="1"/>
        </w:rPr>
        <w:t> </w:t>
      </w:r>
      <w:r>
        <w:rPr/>
        <w:t>(&gt;37,8°C),</w:t>
      </w:r>
      <w:r>
        <w:rPr>
          <w:spacing w:val="1"/>
        </w:rPr>
        <w:t> </w:t>
      </w:r>
      <w:r>
        <w:rPr/>
        <w:t>tosse,</w:t>
      </w:r>
      <w:r>
        <w:rPr>
          <w:spacing w:val="1"/>
        </w:rPr>
        <w:t> </w:t>
      </w:r>
      <w:r>
        <w:rPr/>
        <w:t>fadiga,</w:t>
      </w:r>
      <w:r>
        <w:rPr>
          <w:spacing w:val="60"/>
        </w:rPr>
        <w:t> </w:t>
      </w:r>
      <w:r>
        <w:rPr/>
        <w:t>dispneia,</w:t>
      </w:r>
      <w:r>
        <w:rPr>
          <w:spacing w:val="1"/>
        </w:rPr>
        <w:t> </w:t>
      </w:r>
      <w:r>
        <w:rPr/>
        <w:t>sintomas do trato respiratório superior e alguns sintomas gastrointestinais (ZHANG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6"/>
        </w:rPr>
        <w:t> </w:t>
      </w:r>
      <w:r>
        <w:rPr/>
        <w:t>2020).</w:t>
      </w:r>
    </w:p>
    <w:p>
      <w:pPr>
        <w:pStyle w:val="BodyText"/>
        <w:spacing w:line="360" w:lineRule="auto" w:before="1"/>
        <w:ind w:right="1283"/>
      </w:pPr>
      <w:r>
        <w:rPr/>
        <w:t>Dando suporte ao diagnóstico</w:t>
      </w:r>
      <w:r>
        <w:rPr>
          <w:spacing w:val="1"/>
        </w:rPr>
        <w:t> </w:t>
      </w:r>
      <w:r>
        <w:rPr/>
        <w:t>clínico, imagens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radiografia</w:t>
      </w:r>
      <w:r>
        <w:rPr>
          <w:spacing w:val="1"/>
        </w:rPr>
        <w:t> </w:t>
      </w:r>
      <w:r>
        <w:rPr/>
        <w:t>e, principalmente,</w:t>
      </w:r>
      <w:r>
        <w:rPr>
          <w:spacing w:val="1"/>
        </w:rPr>
        <w:t> </w:t>
      </w:r>
      <w:r>
        <w:rPr/>
        <w:t>tomografia</w:t>
      </w:r>
      <w:r>
        <w:rPr>
          <w:spacing w:val="1"/>
        </w:rPr>
        <w:t> </w:t>
      </w:r>
      <w:r>
        <w:rPr/>
        <w:t>computadorizada</w:t>
      </w:r>
      <w:r>
        <w:rPr>
          <w:spacing w:val="1"/>
        </w:rPr>
        <w:t> </w:t>
      </w:r>
      <w:r>
        <w:rPr/>
        <w:t>(TC)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tórax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apontam</w:t>
      </w:r>
      <w:r>
        <w:rPr>
          <w:spacing w:val="1"/>
        </w:rPr>
        <w:t> </w:t>
      </w:r>
      <w:r>
        <w:rPr/>
        <w:t>opacidades</w:t>
      </w:r>
      <w:r>
        <w:rPr>
          <w:spacing w:val="1"/>
        </w:rPr>
        <w:t> </w:t>
      </w:r>
      <w:r>
        <w:rPr/>
        <w:t>assimétricas</w:t>
      </w:r>
      <w:r>
        <w:rPr>
          <w:spacing w:val="-2"/>
        </w:rPr>
        <w:t> </w:t>
      </w:r>
      <w:r>
        <w:rPr/>
        <w:t>de vidro</w:t>
      </w:r>
      <w:r>
        <w:rPr>
          <w:spacing w:val="4"/>
        </w:rPr>
        <w:t> </w:t>
      </w:r>
      <w:r>
        <w:rPr/>
        <w:t>fosco</w:t>
      </w:r>
      <w:r>
        <w:rPr>
          <w:spacing w:val="5"/>
        </w:rPr>
        <w:t> </w:t>
      </w:r>
      <w:r>
        <w:rPr/>
        <w:t>periférico</w:t>
      </w:r>
      <w:r>
        <w:rPr>
          <w:spacing w:val="5"/>
        </w:rPr>
        <w:t> </w:t>
      </w:r>
      <w:r>
        <w:rPr/>
        <w:t>bilaterais</w:t>
      </w:r>
      <w:r>
        <w:rPr>
          <w:spacing w:val="-2"/>
        </w:rPr>
        <w:t> </w:t>
      </w:r>
      <w:r>
        <w:rPr/>
        <w:t>(GUAN et</w:t>
      </w:r>
      <w:r>
        <w:rPr>
          <w:spacing w:val="6"/>
        </w:rPr>
        <w:t> </w:t>
      </w:r>
      <w:r>
        <w:rPr/>
        <w:t>al.,</w:t>
      </w:r>
      <w:r>
        <w:rPr>
          <w:spacing w:val="2"/>
        </w:rPr>
        <w:t> </w:t>
      </w:r>
      <w:r>
        <w:rPr/>
        <w:t>2020).</w:t>
      </w:r>
    </w:p>
    <w:p>
      <w:pPr>
        <w:pStyle w:val="Heading2"/>
        <w:numPr>
          <w:ilvl w:val="1"/>
          <w:numId w:val="2"/>
        </w:numPr>
        <w:tabs>
          <w:tab w:pos="1444" w:val="left" w:leader="none"/>
        </w:tabs>
        <w:spacing w:line="240" w:lineRule="auto" w:before="169" w:after="0"/>
        <w:ind w:left="1444" w:right="0" w:hanging="365"/>
        <w:jc w:val="both"/>
      </w:pPr>
      <w:r>
        <w:rPr/>
        <w:t>Importância</w:t>
      </w:r>
      <w:r>
        <w:rPr>
          <w:spacing w:val="1"/>
        </w:rPr>
        <w:t> </w:t>
      </w:r>
      <w:r>
        <w:rPr/>
        <w:t>do</w:t>
      </w:r>
      <w:r>
        <w:rPr>
          <w:spacing w:val="-2"/>
        </w:rPr>
        <w:t> </w:t>
      </w:r>
      <w:r>
        <w:rPr/>
        <w:t>diagnóstico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imagem</w:t>
      </w:r>
      <w:r>
        <w:rPr>
          <w:spacing w:val="-4"/>
        </w:rPr>
        <w:t> </w:t>
      </w:r>
      <w:r>
        <w:rPr/>
        <w:t>na</w:t>
      </w:r>
      <w:r>
        <w:rPr>
          <w:spacing w:val="-1"/>
        </w:rPr>
        <w:t> </w:t>
      </w:r>
      <w:r>
        <w:rPr/>
        <w:t>COVID-19</w:t>
      </w:r>
    </w:p>
    <w:p>
      <w:pPr>
        <w:pStyle w:val="BodyText"/>
        <w:spacing w:before="10"/>
        <w:ind w:left="0"/>
        <w:jc w:val="left"/>
        <w:rPr>
          <w:b/>
        </w:rPr>
      </w:pPr>
    </w:p>
    <w:p>
      <w:pPr>
        <w:pStyle w:val="BodyText"/>
        <w:spacing w:line="360" w:lineRule="auto"/>
        <w:ind w:right="1275" w:firstLine="710"/>
      </w:pPr>
      <w:r>
        <w:rPr/>
        <w:t>Baseado nos critérios diagnósticos atuais, os testes de ácido nucléico viral por</w:t>
      </w:r>
      <w:r>
        <w:rPr>
          <w:spacing w:val="1"/>
        </w:rPr>
        <w:t> </w:t>
      </w:r>
      <w:r>
        <w:rPr/>
        <w:t>meio da reação em cadeia da polimerase de transcrição reversa em tempo real (rRT-</w:t>
      </w:r>
      <w:r>
        <w:rPr>
          <w:spacing w:val="1"/>
        </w:rPr>
        <w:t> </w:t>
      </w:r>
      <w:r>
        <w:rPr/>
        <w:t>PCR) desempenham um papel primordial na identificação e isolamento de pacientes</w:t>
      </w:r>
      <w:r>
        <w:rPr>
          <w:spacing w:val="1"/>
        </w:rPr>
        <w:t> </w:t>
      </w:r>
      <w:r>
        <w:rPr/>
        <w:t>infectados</w:t>
      </w:r>
      <w:r>
        <w:rPr>
          <w:spacing w:val="1"/>
        </w:rPr>
        <w:t> </w:t>
      </w:r>
      <w:r>
        <w:rPr/>
        <w:t>(WHO,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entanto,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falta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sensibilidade,</w:t>
      </w:r>
      <w:r>
        <w:rPr>
          <w:spacing w:val="61"/>
        </w:rPr>
        <w:t> </w:t>
      </w:r>
      <w:r>
        <w:rPr/>
        <w:t>estabilidade</w:t>
      </w:r>
      <w:r>
        <w:rPr>
          <w:spacing w:val="1"/>
        </w:rPr>
        <w:t> </w:t>
      </w:r>
      <w:r>
        <w:rPr/>
        <w:t>insuficiente e tempo de processamento relativamente longo foram prejudiciais para o</w:t>
      </w:r>
      <w:r>
        <w:rPr>
          <w:spacing w:val="1"/>
        </w:rPr>
        <w:t> </w:t>
      </w:r>
      <w:r>
        <w:rPr/>
        <w:t>controle</w:t>
      </w:r>
      <w:r>
        <w:rPr>
          <w:spacing w:val="26"/>
        </w:rPr>
        <w:t> </w:t>
      </w:r>
      <w:r>
        <w:rPr/>
        <w:t>da</w:t>
      </w:r>
      <w:r>
        <w:rPr>
          <w:spacing w:val="26"/>
        </w:rPr>
        <w:t> </w:t>
      </w:r>
      <w:r>
        <w:rPr/>
        <w:t>epidemia</w:t>
      </w:r>
      <w:r>
        <w:rPr>
          <w:spacing w:val="27"/>
        </w:rPr>
        <w:t> </w:t>
      </w:r>
      <w:r>
        <w:rPr/>
        <w:t>da</w:t>
      </w:r>
      <w:r>
        <w:rPr>
          <w:spacing w:val="26"/>
        </w:rPr>
        <w:t> </w:t>
      </w:r>
      <w:r>
        <w:rPr/>
        <w:t>doença</w:t>
      </w:r>
      <w:r>
        <w:rPr>
          <w:spacing w:val="27"/>
        </w:rPr>
        <w:t> </w:t>
      </w:r>
      <w:r>
        <w:rPr/>
        <w:t>(AI</w:t>
      </w:r>
      <w:r>
        <w:rPr>
          <w:spacing w:val="28"/>
        </w:rPr>
        <w:t> </w:t>
      </w:r>
      <w:r>
        <w:rPr/>
        <w:t>et</w:t>
      </w:r>
      <w:r>
        <w:rPr>
          <w:spacing w:val="28"/>
        </w:rPr>
        <w:t> </w:t>
      </w:r>
      <w:r>
        <w:rPr/>
        <w:t>al.,</w:t>
      </w:r>
      <w:r>
        <w:rPr>
          <w:spacing w:val="29"/>
        </w:rPr>
        <w:t> </w:t>
      </w:r>
      <w:r>
        <w:rPr/>
        <w:t>2020).</w:t>
      </w:r>
      <w:r>
        <w:rPr>
          <w:spacing w:val="29"/>
        </w:rPr>
        <w:t> </w:t>
      </w:r>
      <w:r>
        <w:rPr/>
        <w:t>Além</w:t>
      </w:r>
      <w:r>
        <w:rPr>
          <w:spacing w:val="18"/>
        </w:rPr>
        <w:t> </w:t>
      </w:r>
      <w:r>
        <w:rPr/>
        <w:t>disso,</w:t>
      </w:r>
      <w:r>
        <w:rPr>
          <w:spacing w:val="30"/>
        </w:rPr>
        <w:t> </w:t>
      </w:r>
      <w:r>
        <w:rPr/>
        <w:t>vários</w:t>
      </w:r>
      <w:r>
        <w:rPr>
          <w:spacing w:val="24"/>
        </w:rPr>
        <w:t> </w:t>
      </w:r>
      <w:r>
        <w:rPr/>
        <w:t>fatores</w:t>
      </w:r>
      <w:r>
        <w:rPr>
          <w:spacing w:val="25"/>
        </w:rPr>
        <w:t> </w:t>
      </w:r>
      <w:r>
        <w:rPr/>
        <w:t>externos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82"/>
      </w:pPr>
      <w:r>
        <w:rPr/>
        <w:t>podem afetar os resultados dos testes de rRT-PCR, incluindo operações de amostragem,</w:t>
      </w:r>
      <w:r>
        <w:rPr>
          <w:spacing w:val="1"/>
        </w:rPr>
        <w:t> </w:t>
      </w:r>
      <w:r>
        <w:rPr/>
        <w:t>fonte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amostra</w:t>
      </w:r>
      <w:r>
        <w:rPr>
          <w:spacing w:val="1"/>
        </w:rPr>
        <w:t> </w:t>
      </w:r>
      <w:r>
        <w:rPr/>
        <w:t>(trato</w:t>
      </w:r>
      <w:r>
        <w:rPr>
          <w:spacing w:val="1"/>
        </w:rPr>
        <w:t> </w:t>
      </w:r>
      <w:r>
        <w:rPr/>
        <w:t>respiratório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inferior),</w:t>
      </w:r>
      <w:r>
        <w:rPr>
          <w:spacing w:val="1"/>
        </w:rPr>
        <w:t> </w:t>
      </w:r>
      <w:r>
        <w:rPr/>
        <w:t>tempo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amostragem</w:t>
      </w:r>
      <w:r>
        <w:rPr>
          <w:spacing w:val="1"/>
        </w:rPr>
        <w:t> </w:t>
      </w:r>
      <w:r>
        <w:rPr/>
        <w:t>(diferentes períodos de desenvolvimento da doença) e desempenho de kits de detecção</w:t>
      </w:r>
      <w:r>
        <w:rPr>
          <w:spacing w:val="1"/>
        </w:rPr>
        <w:t> </w:t>
      </w:r>
      <w:r>
        <w:rPr/>
        <w:t>(AI</w:t>
      </w:r>
      <w:r>
        <w:rPr>
          <w:spacing w:val="2"/>
        </w:rPr>
        <w:t> </w:t>
      </w:r>
      <w:r>
        <w:rPr/>
        <w:t>et</w:t>
      </w:r>
      <w:r>
        <w:rPr>
          <w:spacing w:val="2"/>
        </w:rPr>
        <w:t> </w:t>
      </w:r>
      <w:r>
        <w:rPr/>
        <w:t>al.,</w:t>
      </w:r>
      <w:r>
        <w:rPr>
          <w:spacing w:val="4"/>
        </w:rPr>
        <w:t> </w:t>
      </w:r>
      <w:r>
        <w:rPr/>
        <w:t>2020).</w:t>
      </w:r>
    </w:p>
    <w:p>
      <w:pPr>
        <w:pStyle w:val="BodyText"/>
        <w:spacing w:line="360" w:lineRule="auto"/>
        <w:ind w:right="1271" w:firstLine="710"/>
      </w:pPr>
      <w:r>
        <w:rPr/>
        <w:t>Dessa maneira, é demonstrada a necessidade de indentificar padrões de imagem</w:t>
      </w:r>
      <w:r>
        <w:rPr>
          <w:spacing w:val="1"/>
        </w:rPr>
        <w:t> </w:t>
      </w:r>
      <w:r>
        <w:rPr/>
        <w:t>de pacientes com a doença para a realização da triagem de novos casos. AI et al. (2020)</w:t>
      </w:r>
      <w:r>
        <w:rPr>
          <w:spacing w:val="1"/>
        </w:rPr>
        <w:t> </w:t>
      </w:r>
      <w:r>
        <w:rPr/>
        <w:t>demonstraram em seu estudo comparativo que a TC de tórax pode ser um método mais</w:t>
      </w:r>
      <w:r>
        <w:rPr>
          <w:spacing w:val="1"/>
        </w:rPr>
        <w:t> </w:t>
      </w:r>
      <w:r>
        <w:rPr/>
        <w:t>confiável, prático e rápido para diagnosticar e avaliar COVID-19 em relação ao teste de</w:t>
      </w:r>
      <w:r>
        <w:rPr>
          <w:spacing w:val="1"/>
        </w:rPr>
        <w:t> </w:t>
      </w:r>
      <w:r>
        <w:rPr/>
        <w:t>rRT-PCR,</w:t>
      </w:r>
      <w:r>
        <w:rPr>
          <w:spacing w:val="3"/>
        </w:rPr>
        <w:t> </w:t>
      </w:r>
      <w:r>
        <w:rPr/>
        <w:t>especialmente em</w:t>
      </w:r>
      <w:r>
        <w:rPr>
          <w:spacing w:val="-8"/>
        </w:rPr>
        <w:t> </w:t>
      </w:r>
      <w:r>
        <w:rPr/>
        <w:t>áreas de rápida propagação</w:t>
      </w:r>
      <w:r>
        <w:rPr>
          <w:spacing w:val="5"/>
        </w:rPr>
        <w:t> </w:t>
      </w:r>
      <w:r>
        <w:rPr/>
        <w:t>da</w:t>
      </w:r>
      <w:r>
        <w:rPr>
          <w:spacing w:val="1"/>
        </w:rPr>
        <w:t> </w:t>
      </w:r>
      <w:r>
        <w:rPr/>
        <w:t>doença.</w:t>
      </w:r>
    </w:p>
    <w:p>
      <w:pPr>
        <w:pStyle w:val="Heading2"/>
        <w:numPr>
          <w:ilvl w:val="1"/>
          <w:numId w:val="2"/>
        </w:numPr>
        <w:tabs>
          <w:tab w:pos="1445" w:val="left" w:leader="none"/>
        </w:tabs>
        <w:spacing w:line="240" w:lineRule="auto" w:before="172" w:after="0"/>
        <w:ind w:left="1445" w:right="0" w:hanging="366"/>
        <w:jc w:val="both"/>
      </w:pPr>
      <w:r>
        <w:rPr/>
        <w:t>Achados</w:t>
      </w:r>
      <w:r>
        <w:rPr>
          <w:spacing w:val="-6"/>
        </w:rPr>
        <w:t> </w:t>
      </w:r>
      <w:r>
        <w:rPr/>
        <w:t>radiológicos</w:t>
      </w:r>
    </w:p>
    <w:p>
      <w:pPr>
        <w:pStyle w:val="BodyText"/>
        <w:spacing w:before="11"/>
        <w:ind w:left="0"/>
        <w:jc w:val="left"/>
        <w:rPr>
          <w:b/>
        </w:rPr>
      </w:pPr>
    </w:p>
    <w:p>
      <w:pPr>
        <w:pStyle w:val="BodyText"/>
        <w:spacing w:line="360" w:lineRule="auto"/>
        <w:ind w:right="1278" w:firstLine="710"/>
      </w:pPr>
      <w:r>
        <w:rPr/>
        <w:t>A nova pneumonia por COVID-19 tem uma vasta gama de apresentações (PAN</w:t>
      </w:r>
      <w:r>
        <w:rPr>
          <w:spacing w:val="1"/>
        </w:rPr>
        <w:t> </w:t>
      </w:r>
      <w:r>
        <w:rPr/>
        <w:t>et al., 2020). Diante disto, tem-se demonstrado a necessidade de traçar as principais</w:t>
      </w:r>
      <w:r>
        <w:rPr>
          <w:spacing w:val="1"/>
        </w:rPr>
        <w:t> </w:t>
      </w:r>
      <w:r>
        <w:rPr/>
        <w:t>manifestações presentes nos exames de imagem para que o diagnóstico precoce seja</w:t>
      </w:r>
      <w:r>
        <w:rPr>
          <w:spacing w:val="1"/>
        </w:rPr>
        <w:t> </w:t>
      </w:r>
      <w:r>
        <w:rPr/>
        <w:t>realizado,</w:t>
      </w:r>
      <w:r>
        <w:rPr>
          <w:spacing w:val="1"/>
        </w:rPr>
        <w:t> </w:t>
      </w:r>
      <w:r>
        <w:rPr/>
        <w:t>auxiliando</w:t>
      </w:r>
      <w:r>
        <w:rPr>
          <w:spacing w:val="3"/>
        </w:rPr>
        <w:t> </w:t>
      </w:r>
      <w:r>
        <w:rPr/>
        <w:t>no</w:t>
      </w:r>
      <w:r>
        <w:rPr>
          <w:spacing w:val="3"/>
        </w:rPr>
        <w:t> </w:t>
      </w:r>
      <w:r>
        <w:rPr/>
        <w:t>controle</w:t>
      </w:r>
      <w:r>
        <w:rPr>
          <w:spacing w:val="-1"/>
        </w:rPr>
        <w:t> </w:t>
      </w:r>
      <w:r>
        <w:rPr/>
        <w:t>do</w:t>
      </w:r>
      <w:r>
        <w:rPr>
          <w:spacing w:val="3"/>
        </w:rPr>
        <w:t> </w:t>
      </w:r>
      <w:r>
        <w:rPr/>
        <w:t>surto</w:t>
      </w:r>
      <w:r>
        <w:rPr>
          <w:spacing w:val="-1"/>
        </w:rPr>
        <w:t> </w:t>
      </w:r>
      <w:r>
        <w:rPr/>
        <w:t>por meio de</w:t>
      </w:r>
      <w:r>
        <w:rPr>
          <w:spacing w:val="-2"/>
        </w:rPr>
        <w:t> </w:t>
      </w:r>
      <w:r>
        <w:rPr/>
        <w:t>contramedidas</w:t>
      </w:r>
      <w:r>
        <w:rPr>
          <w:spacing w:val="-2"/>
        </w:rPr>
        <w:t> </w:t>
      </w:r>
      <w:r>
        <w:rPr/>
        <w:t>eficazes.</w:t>
      </w:r>
    </w:p>
    <w:p>
      <w:pPr>
        <w:pStyle w:val="BodyText"/>
        <w:spacing w:line="360" w:lineRule="auto"/>
        <w:ind w:right="1274" w:firstLine="710"/>
      </w:pPr>
      <w:r>
        <w:rPr/>
        <w:t>Diversos estudos revelaram que as manifestações mais comuns de pneumonia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SARS-CoV-2 na TC são</w:t>
      </w:r>
      <w:r>
        <w:rPr>
          <w:spacing w:val="1"/>
        </w:rPr>
        <w:t> </w:t>
      </w:r>
      <w:r>
        <w:rPr/>
        <w:t>diferentes graus de opacidades em vidro</w:t>
      </w:r>
      <w:r>
        <w:rPr>
          <w:spacing w:val="1"/>
        </w:rPr>
        <w:t> </w:t>
      </w:r>
      <w:r>
        <w:rPr/>
        <w:t>fosco</w:t>
      </w:r>
      <w:r>
        <w:rPr>
          <w:spacing w:val="60"/>
        </w:rPr>
        <w:t> </w:t>
      </w:r>
      <w:r>
        <w:rPr/>
        <w:t>com ou</w:t>
      </w:r>
      <w:r>
        <w:rPr>
          <w:spacing w:val="1"/>
        </w:rPr>
        <w:t> </w:t>
      </w:r>
      <w:r>
        <w:rPr/>
        <w:t>sem o padrão de pavimentação em mosaico, consolidações, pneumonia em organização</w:t>
      </w:r>
      <w:r>
        <w:rPr>
          <w:spacing w:val="1"/>
        </w:rPr>
        <w:t> </w:t>
      </w:r>
      <w:r>
        <w:rPr/>
        <w:t>multifocal e distorção arquitetônica em uma distribuição periférica (AI et al., 2020;</w:t>
      </w:r>
      <w:r>
        <w:rPr>
          <w:spacing w:val="1"/>
        </w:rPr>
        <w:t> </w:t>
      </w:r>
      <w:r>
        <w:rPr/>
        <w:t>GUAN</w:t>
      </w:r>
      <w:r>
        <w:rPr>
          <w:spacing w:val="21"/>
        </w:rPr>
        <w:t> </w:t>
      </w:r>
      <w:r>
        <w:rPr/>
        <w:t>et</w:t>
      </w:r>
      <w:r>
        <w:rPr>
          <w:spacing w:val="28"/>
        </w:rPr>
        <w:t> </w:t>
      </w:r>
      <w:r>
        <w:rPr/>
        <w:t>al.,</w:t>
      </w:r>
      <w:r>
        <w:rPr>
          <w:spacing w:val="25"/>
        </w:rPr>
        <w:t> </w:t>
      </w:r>
      <w:r>
        <w:rPr/>
        <w:t>2020;</w:t>
      </w:r>
      <w:r>
        <w:rPr>
          <w:spacing w:val="18"/>
        </w:rPr>
        <w:t> </w:t>
      </w:r>
      <w:r>
        <w:rPr/>
        <w:t>ZHANG</w:t>
      </w:r>
      <w:r>
        <w:rPr>
          <w:spacing w:val="46"/>
        </w:rPr>
        <w:t> </w:t>
      </w:r>
      <w:r>
        <w:rPr/>
        <w:t>et</w:t>
      </w:r>
      <w:r>
        <w:rPr>
          <w:spacing w:val="46"/>
        </w:rPr>
        <w:t> </w:t>
      </w:r>
      <w:r>
        <w:rPr/>
        <w:t>al.,</w:t>
      </w:r>
      <w:r>
        <w:rPr>
          <w:spacing w:val="43"/>
        </w:rPr>
        <w:t> </w:t>
      </w:r>
      <w:r>
        <w:rPr/>
        <w:t>2020;</w:t>
      </w:r>
      <w:r>
        <w:rPr>
          <w:spacing w:val="25"/>
        </w:rPr>
        <w:t> </w:t>
      </w:r>
      <w:r>
        <w:rPr/>
        <w:t>WANG</w:t>
      </w:r>
      <w:r>
        <w:rPr>
          <w:spacing w:val="22"/>
        </w:rPr>
        <w:t> </w:t>
      </w:r>
      <w:r>
        <w:rPr/>
        <w:t>et</w:t>
      </w:r>
      <w:r>
        <w:rPr>
          <w:spacing w:val="22"/>
        </w:rPr>
        <w:t> </w:t>
      </w:r>
      <w:r>
        <w:rPr/>
        <w:t>al.,</w:t>
      </w:r>
      <w:r>
        <w:rPr>
          <w:spacing w:val="25"/>
        </w:rPr>
        <w:t> </w:t>
      </w:r>
      <w:r>
        <w:rPr/>
        <w:t>2020).</w:t>
      </w:r>
      <w:r>
        <w:rPr>
          <w:spacing w:val="39"/>
        </w:rPr>
        <w:t> </w:t>
      </w:r>
      <w:r>
        <w:rPr/>
        <w:t>PAN</w:t>
      </w:r>
      <w:r>
        <w:rPr>
          <w:spacing w:val="22"/>
        </w:rPr>
        <w:t> </w:t>
      </w:r>
      <w:r>
        <w:rPr/>
        <w:t>et</w:t>
      </w:r>
      <w:r>
        <w:rPr>
          <w:spacing w:val="23"/>
        </w:rPr>
        <w:t> </w:t>
      </w:r>
      <w:r>
        <w:rPr/>
        <w:t>al.</w:t>
      </w:r>
      <w:r>
        <w:rPr>
          <w:spacing w:val="25"/>
        </w:rPr>
        <w:t> </w:t>
      </w:r>
      <w:r>
        <w:rPr/>
        <w:t>(2020)</w:t>
      </w:r>
    </w:p>
    <w:p>
      <w:pPr>
        <w:pStyle w:val="BodyText"/>
        <w:spacing w:line="360" w:lineRule="auto"/>
        <w:ind w:right="1284"/>
      </w:pPr>
      <w:r>
        <w:rPr/>
        <w:t>relatou que com a</w:t>
      </w:r>
      <w:r>
        <w:rPr>
          <w:spacing w:val="1"/>
        </w:rPr>
        <w:t> </w:t>
      </w:r>
      <w:r>
        <w:rPr/>
        <w:t>melhora do</w:t>
      </w:r>
      <w:r>
        <w:rPr>
          <w:spacing w:val="1"/>
        </w:rPr>
        <w:t> </w:t>
      </w:r>
      <w:r>
        <w:rPr/>
        <w:t>quadro</w:t>
      </w:r>
      <w:r>
        <w:rPr>
          <w:spacing w:val="1"/>
        </w:rPr>
        <w:t> </w:t>
      </w:r>
      <w:r>
        <w:rPr/>
        <w:t>dos pacientes estudados uma pequena</w:t>
      </w:r>
      <w:r>
        <w:rPr>
          <w:spacing w:val="60"/>
        </w:rPr>
        <w:t> </w:t>
      </w:r>
      <w:r>
        <w:rPr/>
        <w:t>faixa</w:t>
      </w:r>
      <w:r>
        <w:rPr>
          <w:spacing w:val="1"/>
        </w:rPr>
        <w:t> </w:t>
      </w:r>
      <w:r>
        <w:rPr/>
        <w:t>fibrosa apareceu em alguns casos e, por outro lado, com a piora do quadro, os pulmões</w:t>
      </w:r>
      <w:r>
        <w:rPr>
          <w:spacing w:val="1"/>
        </w:rPr>
        <w:t> </w:t>
      </w:r>
      <w:r>
        <w:rPr/>
        <w:t>apresentaram</w:t>
      </w:r>
      <w:r>
        <w:rPr>
          <w:spacing w:val="1"/>
        </w:rPr>
        <w:t> </w:t>
      </w:r>
      <w:r>
        <w:rPr/>
        <w:t>lesões</w:t>
      </w:r>
      <w:r>
        <w:rPr>
          <w:spacing w:val="1"/>
        </w:rPr>
        <w:t> </w:t>
      </w:r>
      <w:r>
        <w:rPr/>
        <w:t>difusas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densidade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ambos</w:t>
      </w:r>
      <w:r>
        <w:rPr>
          <w:spacing w:val="1"/>
        </w:rPr>
        <w:t> </w:t>
      </w:r>
      <w:r>
        <w:rPr/>
        <w:t>aumentaram</w:t>
      </w:r>
      <w:r>
        <w:rPr>
          <w:spacing w:val="1"/>
        </w:rPr>
        <w:t> </w:t>
      </w:r>
      <w:r>
        <w:rPr/>
        <w:t>amplamente,</w:t>
      </w:r>
      <w:r>
        <w:rPr>
          <w:spacing w:val="1"/>
        </w:rPr>
        <w:t> </w:t>
      </w:r>
      <w:r>
        <w:rPr/>
        <w:t>apresentando</w:t>
      </w:r>
      <w:r>
        <w:rPr>
          <w:spacing w:val="1"/>
        </w:rPr>
        <w:t> </w:t>
      </w:r>
      <w:r>
        <w:rPr/>
        <w:t>uma aparência de</w:t>
      </w:r>
      <w:r>
        <w:rPr>
          <w:spacing w:val="1"/>
        </w:rPr>
        <w:t> </w:t>
      </w:r>
      <w:r>
        <w:rPr/>
        <w:t>"pulmão</w:t>
      </w:r>
      <w:r>
        <w:rPr>
          <w:spacing w:val="1"/>
        </w:rPr>
        <w:t> </w:t>
      </w:r>
      <w:r>
        <w:rPr/>
        <w:t>branco",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que afeta seriamente a</w:t>
      </w:r>
      <w:r>
        <w:rPr>
          <w:spacing w:val="1"/>
        </w:rPr>
        <w:t> </w:t>
      </w:r>
      <w:r>
        <w:rPr/>
        <w:t>função</w:t>
      </w:r>
      <w:r>
        <w:rPr>
          <w:spacing w:val="1"/>
        </w:rPr>
        <w:t> </w:t>
      </w:r>
      <w:r>
        <w:rPr/>
        <w:t>pulmonar</w:t>
      </w:r>
      <w:r>
        <w:rPr>
          <w:spacing w:val="2"/>
        </w:rPr>
        <w:t> </w:t>
      </w:r>
      <w:r>
        <w:rPr/>
        <w:t>do</w:t>
      </w:r>
      <w:r>
        <w:rPr>
          <w:spacing w:val="6"/>
        </w:rPr>
        <w:t> </w:t>
      </w:r>
      <w:r>
        <w:rPr/>
        <w:t>paciente.</w:t>
      </w:r>
    </w:p>
    <w:p>
      <w:pPr>
        <w:pStyle w:val="BodyText"/>
        <w:spacing w:line="360" w:lineRule="auto" w:before="4"/>
        <w:ind w:right="1272" w:firstLine="710"/>
      </w:pPr>
      <w:r>
        <w:rPr/>
        <w:t>A radiografia do tórax,</w:t>
      </w:r>
      <w:r>
        <w:rPr>
          <w:spacing w:val="1"/>
        </w:rPr>
        <w:t> </w:t>
      </w:r>
      <w:r>
        <w:rPr/>
        <w:t>por sua vez, apresenta uma baixa sensibilidade para</w:t>
      </w:r>
      <w:r>
        <w:rPr>
          <w:spacing w:val="1"/>
        </w:rPr>
        <w:t> </w:t>
      </w:r>
      <w:r>
        <w:rPr/>
        <w:t>identificar as manifestações mais precoces e frequentes da infeção (ESTEVÃO, 2020).</w:t>
      </w:r>
      <w:r>
        <w:rPr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recomendada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utilização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exclusão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COVID-19,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doentes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aparecimento</w:t>
      </w:r>
      <w:r>
        <w:rPr>
          <w:spacing w:val="1"/>
        </w:rPr>
        <w:t> </w:t>
      </w:r>
      <w:r>
        <w:rPr/>
        <w:t>recente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sintomas</w:t>
      </w:r>
      <w:r>
        <w:rPr>
          <w:spacing w:val="1"/>
        </w:rPr>
        <w:t> </w:t>
      </w:r>
      <w:r>
        <w:rPr/>
        <w:t>(ESTEVÃO, 2020). Entretanto, permite identificar o processo de pneumonia, por meio</w:t>
      </w:r>
      <w:r>
        <w:rPr>
          <w:spacing w:val="1"/>
        </w:rPr>
        <w:t> </w:t>
      </w:r>
      <w:r>
        <w:rPr/>
        <w:t>de consolidações, o que remete a um possível sinal de gravidade da doença (GARCIA;</w:t>
      </w:r>
      <w:r>
        <w:rPr>
          <w:spacing w:val="1"/>
        </w:rPr>
        <w:t> </w:t>
      </w:r>
      <w:r>
        <w:rPr/>
        <w:t>GOMES,</w:t>
      </w:r>
      <w:r>
        <w:rPr>
          <w:spacing w:val="3"/>
        </w:rPr>
        <w:t> </w:t>
      </w:r>
      <w:r>
        <w:rPr/>
        <w:t>2020).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20"/>
        </w:rPr>
      </w:pPr>
    </w:p>
    <w:p>
      <w:pPr>
        <w:pStyle w:val="Heading2"/>
        <w:numPr>
          <w:ilvl w:val="1"/>
          <w:numId w:val="2"/>
        </w:numPr>
        <w:tabs>
          <w:tab w:pos="1445" w:val="left" w:leader="none"/>
        </w:tabs>
        <w:spacing w:line="240" w:lineRule="auto" w:before="90" w:after="0"/>
        <w:ind w:left="1445" w:right="0" w:hanging="366"/>
        <w:jc w:val="left"/>
      </w:pPr>
      <w:r>
        <w:rPr/>
        <w:t>Padrão</w:t>
      </w:r>
      <w:r>
        <w:rPr>
          <w:spacing w:val="-3"/>
        </w:rPr>
        <w:t> </w:t>
      </w:r>
      <w:r>
        <w:rPr/>
        <w:t>em</w:t>
      </w:r>
      <w:r>
        <w:rPr>
          <w:spacing w:val="-5"/>
        </w:rPr>
        <w:t> </w:t>
      </w:r>
      <w:r>
        <w:rPr/>
        <w:t>vidro</w:t>
      </w:r>
      <w:r>
        <w:rPr>
          <w:spacing w:val="-3"/>
        </w:rPr>
        <w:t> </w:t>
      </w:r>
      <w:r>
        <w:rPr/>
        <w:t>fosco</w:t>
      </w:r>
    </w:p>
    <w:p>
      <w:pPr>
        <w:pStyle w:val="BodyText"/>
        <w:spacing w:before="2"/>
        <w:ind w:left="0"/>
        <w:jc w:val="left"/>
        <w:rPr>
          <w:b/>
          <w:sz w:val="25"/>
        </w:rPr>
      </w:pPr>
    </w:p>
    <w:p>
      <w:pPr>
        <w:pStyle w:val="BodyText"/>
        <w:spacing w:line="360" w:lineRule="auto" w:before="1"/>
        <w:ind w:right="1280" w:firstLine="710"/>
      </w:pPr>
      <w:r>
        <w:rPr/>
        <w:t>A</w:t>
      </w:r>
      <w:r>
        <w:rPr>
          <w:spacing w:val="1"/>
        </w:rPr>
        <w:t> </w:t>
      </w:r>
      <w:r>
        <w:rPr/>
        <w:t>opacidade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vidro</w:t>
      </w:r>
      <w:r>
        <w:rPr>
          <w:spacing w:val="1"/>
        </w:rPr>
        <w:t> </w:t>
      </w:r>
      <w:r>
        <w:rPr/>
        <w:t>fosco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achado</w:t>
      </w:r>
      <w:r>
        <w:rPr>
          <w:spacing w:val="1"/>
        </w:rPr>
        <w:t> </w:t>
      </w:r>
      <w:r>
        <w:rPr/>
        <w:t>bastante</w:t>
      </w:r>
      <w:r>
        <w:rPr>
          <w:spacing w:val="1"/>
        </w:rPr>
        <w:t> </w:t>
      </w:r>
      <w:r>
        <w:rPr/>
        <w:t>frequente</w:t>
      </w:r>
      <w:r>
        <w:rPr>
          <w:spacing w:val="1"/>
        </w:rPr>
        <w:t> </w:t>
      </w:r>
      <w:r>
        <w:rPr/>
        <w:t>nos</w:t>
      </w:r>
      <w:r>
        <w:rPr>
          <w:spacing w:val="60"/>
        </w:rPr>
        <w:t> </w:t>
      </w:r>
      <w:r>
        <w:rPr/>
        <w:t>diversos</w:t>
      </w:r>
      <w:r>
        <w:rPr>
          <w:spacing w:val="1"/>
        </w:rPr>
        <w:t> </w:t>
      </w:r>
      <w:r>
        <w:rPr/>
        <w:t>exames de imagem, porém não específico, que resulta do aumento da atenuação do</w:t>
      </w:r>
      <w:r>
        <w:rPr>
          <w:spacing w:val="1"/>
        </w:rPr>
        <w:t> </w:t>
      </w:r>
      <w:r>
        <w:rPr/>
        <w:t>parênquima pulmonar na TC de alta resolução em inspiração profunda e com níveis de</w:t>
      </w:r>
      <w:r>
        <w:rPr>
          <w:spacing w:val="1"/>
        </w:rPr>
        <w:t> </w:t>
      </w:r>
      <w:r>
        <w:rPr/>
        <w:t>janela adequados, e que se caracteriza por não apagar as sombras vasculares. O padrão</w:t>
      </w:r>
      <w:r>
        <w:rPr>
          <w:spacing w:val="1"/>
        </w:rPr>
        <w:t> </w:t>
      </w:r>
      <w:r>
        <w:rPr/>
        <w:t>em vidro fosco se dá quando, histologicamente, existe um espessamento mínimo da</w:t>
      </w:r>
      <w:r>
        <w:rPr>
          <w:spacing w:val="1"/>
        </w:rPr>
        <w:t> </w:t>
      </w:r>
      <w:r>
        <w:rPr/>
        <w:t>parede alveolar e o interstício septal é parcialmente preenchido por líquido, macrófagos,</w:t>
      </w:r>
      <w:r>
        <w:rPr>
          <w:spacing w:val="-57"/>
        </w:rPr>
        <w:t> </w:t>
      </w:r>
      <w:r>
        <w:rPr/>
        <w:t>neutrófilos</w:t>
      </w:r>
      <w:r>
        <w:rPr>
          <w:spacing w:val="-1"/>
        </w:rPr>
        <w:t> </w:t>
      </w:r>
      <w:r>
        <w:rPr/>
        <w:t>ou</w:t>
      </w:r>
      <w:r>
        <w:rPr>
          <w:spacing w:val="2"/>
        </w:rPr>
        <w:t> </w:t>
      </w:r>
      <w:r>
        <w:rPr/>
        <w:t>material</w:t>
      </w:r>
      <w:r>
        <w:rPr>
          <w:spacing w:val="-4"/>
        </w:rPr>
        <w:t> </w:t>
      </w:r>
      <w:r>
        <w:rPr/>
        <w:t>amorfo</w:t>
      </w:r>
      <w:r>
        <w:rPr>
          <w:spacing w:val="6"/>
        </w:rPr>
        <w:t> </w:t>
      </w:r>
      <w:r>
        <w:rPr/>
        <w:t>(REIS</w:t>
      </w:r>
      <w:r>
        <w:rPr>
          <w:spacing w:val="-3"/>
        </w:rPr>
        <w:t> </w:t>
      </w:r>
      <w:r>
        <w:rPr/>
        <w:t>JÚNIOR,</w:t>
      </w:r>
      <w:r>
        <w:rPr>
          <w:spacing w:val="4"/>
        </w:rPr>
        <w:t> </w:t>
      </w:r>
      <w:r>
        <w:rPr/>
        <w:t>1997).</w:t>
      </w:r>
    </w:p>
    <w:p>
      <w:pPr>
        <w:pStyle w:val="BodyText"/>
        <w:spacing w:line="360" w:lineRule="auto"/>
        <w:ind w:right="1274" w:firstLine="710"/>
      </w:pPr>
      <w:r>
        <w:rPr/>
        <w:t>Relacionando o aspecto fisiopatológico da COVID-19 com essa manifestação,</w:t>
      </w:r>
      <w:r>
        <w:rPr>
          <w:spacing w:val="1"/>
        </w:rPr>
        <w:t> </w:t>
      </w:r>
      <w:r>
        <w:rPr/>
        <w:t>GUAN et al. (2020) revelaram que, dentre as tomografias computadorizadas realizadas</w:t>
      </w:r>
      <w:r>
        <w:rPr>
          <w:spacing w:val="1"/>
        </w:rPr>
        <w:t> </w:t>
      </w:r>
      <w:r>
        <w:rPr/>
        <w:t>em pacientes infectados, os padrões mais comuns foram opacidade em vidro fosco e</w:t>
      </w:r>
      <w:r>
        <w:rPr>
          <w:spacing w:val="1"/>
        </w:rPr>
        <w:t> </w:t>
      </w:r>
      <w:r>
        <w:rPr/>
        <w:t>sombras irregulares bilaterais. Ademais, também foi revelado que 17,9% dos pacientes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doença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grave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2,9%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doença</w:t>
      </w:r>
      <w:r>
        <w:rPr>
          <w:spacing w:val="1"/>
        </w:rPr>
        <w:t> </w:t>
      </w:r>
      <w:r>
        <w:rPr/>
        <w:t>grave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apresentaram</w:t>
      </w:r>
      <w:r>
        <w:rPr>
          <w:spacing w:val="1"/>
        </w:rPr>
        <w:t> </w:t>
      </w:r>
      <w:r>
        <w:rPr/>
        <w:t>quaisquer</w:t>
      </w:r>
      <w:r>
        <w:rPr>
          <w:spacing w:val="1"/>
        </w:rPr>
        <w:t> </w:t>
      </w:r>
      <w:r>
        <w:rPr/>
        <w:t>anormalidades</w:t>
      </w:r>
      <w:r>
        <w:rPr>
          <w:spacing w:val="-1"/>
        </w:rPr>
        <w:t> </w:t>
      </w:r>
      <w:r>
        <w:rPr/>
        <w:t>radiográficas ou</w:t>
      </w:r>
      <w:r>
        <w:rPr>
          <w:spacing w:val="-3"/>
        </w:rPr>
        <w:t> </w:t>
      </w:r>
      <w:r>
        <w:rPr/>
        <w:t>tomográficas.</w:t>
      </w:r>
    </w:p>
    <w:p>
      <w:pPr>
        <w:pStyle w:val="BodyText"/>
        <w:spacing w:line="360" w:lineRule="auto" w:before="1"/>
        <w:ind w:right="1272" w:firstLine="710"/>
      </w:pPr>
      <w:r>
        <w:rPr/>
        <w:t>CHEN et al. (2020) revelou que os achados típicos nas imagens das tomografias</w:t>
      </w:r>
      <w:r>
        <w:rPr>
          <w:spacing w:val="1"/>
        </w:rPr>
        <w:t> </w:t>
      </w:r>
      <w:r>
        <w:rPr/>
        <w:t>computadorizadas de pacientes falecidos por COVID-19 demonstraram opacidade em</w:t>
      </w:r>
      <w:r>
        <w:rPr>
          <w:spacing w:val="1"/>
        </w:rPr>
        <w:t> </w:t>
      </w:r>
      <w:r>
        <w:rPr/>
        <w:t>vidro fosco bilateral e áreas subsegmentares de consolidação, que então progrediram</w:t>
      </w:r>
      <w:r>
        <w:rPr>
          <w:spacing w:val="1"/>
        </w:rPr>
        <w:t> </w:t>
      </w:r>
      <w:r>
        <w:rPr/>
        <w:t>rapidamente com sombras de massa de alta densidade em ambos os pulmões. Já nos</w:t>
      </w:r>
      <w:r>
        <w:rPr>
          <w:spacing w:val="1"/>
        </w:rPr>
        <w:t> </w:t>
      </w:r>
      <w:r>
        <w:rPr/>
        <w:t>pacientes recuperados, as tomografias demonstraram opacidade e consolidação em vidro</w:t>
      </w:r>
      <w:r>
        <w:rPr>
          <w:spacing w:val="-57"/>
        </w:rPr>
        <w:t> </w:t>
      </w:r>
      <w:r>
        <w:rPr/>
        <w:t>fosco</w:t>
      </w:r>
      <w:r>
        <w:rPr>
          <w:spacing w:val="5"/>
        </w:rPr>
        <w:t> </w:t>
      </w:r>
      <w:r>
        <w:rPr/>
        <w:t>na admissão</w:t>
      </w:r>
      <w:r>
        <w:rPr>
          <w:spacing w:val="5"/>
        </w:rPr>
        <w:t> </w:t>
      </w:r>
      <w:r>
        <w:rPr/>
        <w:t>com</w:t>
      </w:r>
      <w:r>
        <w:rPr>
          <w:spacing w:val="-8"/>
        </w:rPr>
        <w:t> </w:t>
      </w:r>
      <w:r>
        <w:rPr/>
        <w:t>resolução</w:t>
      </w:r>
      <w:r>
        <w:rPr>
          <w:spacing w:val="5"/>
        </w:rPr>
        <w:t> </w:t>
      </w:r>
      <w:r>
        <w:rPr/>
        <w:t>do</w:t>
      </w:r>
      <w:r>
        <w:rPr>
          <w:spacing w:val="2"/>
        </w:rPr>
        <w:t> </w:t>
      </w:r>
      <w:r>
        <w:rPr/>
        <w:t>padrão</w:t>
      </w:r>
      <w:r>
        <w:rPr>
          <w:spacing w:val="5"/>
        </w:rPr>
        <w:t> </w:t>
      </w:r>
      <w:r>
        <w:rPr/>
        <w:t>após</w:t>
      </w:r>
      <w:r>
        <w:rPr>
          <w:spacing w:val="-1"/>
        </w:rPr>
        <w:t> </w:t>
      </w:r>
      <w:r>
        <w:rPr/>
        <w:t>17</w:t>
      </w:r>
      <w:r>
        <w:rPr>
          <w:spacing w:val="1"/>
        </w:rPr>
        <w:t> </w:t>
      </w:r>
      <w:r>
        <w:rPr/>
        <w:t>dias.</w:t>
      </w:r>
    </w:p>
    <w:p>
      <w:pPr>
        <w:pStyle w:val="BodyText"/>
        <w:spacing w:before="6"/>
        <w:ind w:left="0"/>
        <w:jc w:val="left"/>
        <w:rPr>
          <w:sz w:val="36"/>
        </w:rPr>
      </w:pPr>
    </w:p>
    <w:p>
      <w:pPr>
        <w:pStyle w:val="Heading2"/>
        <w:numPr>
          <w:ilvl w:val="0"/>
          <w:numId w:val="2"/>
        </w:numPr>
        <w:tabs>
          <w:tab w:pos="1263" w:val="left" w:leader="none"/>
        </w:tabs>
        <w:spacing w:line="240" w:lineRule="auto" w:before="1" w:after="0"/>
        <w:ind w:left="1262" w:right="0" w:hanging="184"/>
        <w:jc w:val="left"/>
      </w:pPr>
      <w:r>
        <w:rPr/>
        <w:t>CONSIDERAÇÕES</w:t>
      </w:r>
      <w:r>
        <w:rPr>
          <w:spacing w:val="-5"/>
        </w:rPr>
        <w:t> </w:t>
      </w:r>
      <w:r>
        <w:rPr/>
        <w:t>FINAIS</w:t>
      </w:r>
    </w:p>
    <w:p>
      <w:pPr>
        <w:pStyle w:val="BodyText"/>
        <w:spacing w:line="360" w:lineRule="auto" w:before="132"/>
        <w:ind w:right="1275" w:firstLine="773"/>
      </w:pPr>
      <w:r>
        <w:rPr/>
        <w:t>De</w:t>
      </w:r>
      <w:r>
        <w:rPr>
          <w:spacing w:val="1"/>
        </w:rPr>
        <w:t> </w:t>
      </w:r>
      <w:r>
        <w:rPr/>
        <w:t>acordo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inúmeros</w:t>
      </w:r>
      <w:r>
        <w:rPr>
          <w:spacing w:val="1"/>
        </w:rPr>
        <w:t> </w:t>
      </w:r>
      <w:r>
        <w:rPr/>
        <w:t>estudos,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principais</w:t>
      </w:r>
      <w:r>
        <w:rPr>
          <w:spacing w:val="1"/>
        </w:rPr>
        <w:t> </w:t>
      </w:r>
      <w:r>
        <w:rPr/>
        <w:t>manifestações</w:t>
      </w:r>
      <w:r>
        <w:rPr>
          <w:spacing w:val="1"/>
        </w:rPr>
        <w:t> </w:t>
      </w:r>
      <w:r>
        <w:rPr/>
        <w:t>clínicas</w:t>
      </w:r>
      <w:r>
        <w:rPr>
          <w:spacing w:val="1"/>
        </w:rPr>
        <w:t> </w:t>
      </w:r>
      <w:r>
        <w:rPr/>
        <w:t>respiratórias dos pacientes com COVID-19 englobam febre, tosse, dispneia, angina,</w:t>
      </w:r>
      <w:r>
        <w:rPr>
          <w:spacing w:val="1"/>
        </w:rPr>
        <w:t> </w:t>
      </w:r>
      <w:r>
        <w:rPr/>
        <w:t>fadiga aos esforços e anosmia, destacando-se a febre e a tosse que foram citadas por</w:t>
      </w:r>
      <w:r>
        <w:rPr>
          <w:spacing w:val="1"/>
        </w:rPr>
        <w:t> </w:t>
      </w:r>
      <w:r>
        <w:rPr/>
        <w:t>todos os estudos avaliados. Entretanto, por serem sintomas englobados primariamente</w:t>
      </w:r>
      <w:r>
        <w:rPr>
          <w:spacing w:val="1"/>
        </w:rPr>
        <w:t> </w:t>
      </w:r>
      <w:r>
        <w:rPr/>
        <w:t>pela síndrome gripal, apresentam uma baixa especificidade para a doença. Quanto as</w:t>
      </w:r>
      <w:r>
        <w:rPr>
          <w:spacing w:val="1"/>
        </w:rPr>
        <w:t> </w:t>
      </w:r>
      <w:r>
        <w:rPr/>
        <w:t>manifestações radiológicas da COVID-19, destacam-se as opacidades em vidro fosco,</w:t>
      </w:r>
      <w:r>
        <w:rPr>
          <w:spacing w:val="1"/>
        </w:rPr>
        <w:t> </w:t>
      </w:r>
      <w:r>
        <w:rPr/>
        <w:t>entretanto,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cursar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padrão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pavimentação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mosaico,</w:t>
      </w:r>
      <w:r>
        <w:rPr>
          <w:spacing w:val="1"/>
        </w:rPr>
        <w:t> </w:t>
      </w:r>
      <w:r>
        <w:rPr/>
        <w:t>consolidações, pneumonia em organização multifocal e distorção arquitetônica em uma</w:t>
      </w:r>
      <w:r>
        <w:rPr>
          <w:spacing w:val="1"/>
        </w:rPr>
        <w:t> </w:t>
      </w:r>
      <w:r>
        <w:rPr/>
        <w:t>distribuição</w:t>
      </w:r>
      <w:r>
        <w:rPr>
          <w:spacing w:val="1"/>
        </w:rPr>
        <w:t> </w:t>
      </w:r>
      <w:r>
        <w:rPr/>
        <w:t>periférica.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sintomáticos,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válido</w:t>
      </w:r>
      <w:r>
        <w:rPr>
          <w:spacing w:val="1"/>
        </w:rPr>
        <w:t> </w:t>
      </w:r>
      <w:r>
        <w:rPr/>
        <w:t>ressaltar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pacientes idosos e/ou com alguma comorbidade prévia, tendem a apresentar um pior</w:t>
      </w:r>
      <w:r>
        <w:rPr>
          <w:spacing w:val="1"/>
        </w:rPr>
        <w:t> </w:t>
      </w:r>
      <w:r>
        <w:rPr/>
        <w:t>prognóstico</w:t>
      </w:r>
      <w:r>
        <w:rPr>
          <w:spacing w:val="5"/>
        </w:rPr>
        <w:t> </w:t>
      </w:r>
      <w:r>
        <w:rPr/>
        <w:t>da</w:t>
      </w:r>
      <w:r>
        <w:rPr>
          <w:spacing w:val="57"/>
        </w:rPr>
        <w:t> </w:t>
      </w:r>
      <w:r>
        <w:rPr/>
        <w:t>doença,</w:t>
      </w:r>
      <w:r>
        <w:rPr>
          <w:spacing w:val="60"/>
        </w:rPr>
        <w:t> </w:t>
      </w:r>
      <w:r>
        <w:rPr/>
        <w:t>necessitando</w:t>
      </w:r>
      <w:r>
        <w:rPr>
          <w:spacing w:val="3"/>
        </w:rPr>
        <w:t> </w:t>
      </w:r>
      <w:r>
        <w:rPr/>
        <w:t>de</w:t>
      </w:r>
      <w:r>
        <w:rPr>
          <w:spacing w:val="52"/>
        </w:rPr>
        <w:t> </w:t>
      </w:r>
      <w:r>
        <w:rPr/>
        <w:t>uma</w:t>
      </w:r>
      <w:r>
        <w:rPr>
          <w:spacing w:val="57"/>
        </w:rPr>
        <w:t> </w:t>
      </w:r>
      <w:r>
        <w:rPr/>
        <w:t>detecção</w:t>
      </w:r>
      <w:r>
        <w:rPr>
          <w:spacing w:val="3"/>
        </w:rPr>
        <w:t> </w:t>
      </w:r>
      <w:r>
        <w:rPr/>
        <w:t>prévia.</w:t>
      </w:r>
      <w:r>
        <w:rPr>
          <w:spacing w:val="60"/>
        </w:rPr>
        <w:t> </w:t>
      </w:r>
      <w:r>
        <w:rPr/>
        <w:t>Diante</w:t>
      </w:r>
      <w:r>
        <w:rPr>
          <w:spacing w:val="57"/>
        </w:rPr>
        <w:t> </w:t>
      </w:r>
      <w:r>
        <w:rPr/>
        <w:t>da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6"/>
      </w:pPr>
      <w:r>
        <w:rPr/>
        <w:t>imprevisibilidade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doença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rápida</w:t>
      </w:r>
      <w:r>
        <w:rPr>
          <w:spacing w:val="1"/>
        </w:rPr>
        <w:t> </w:t>
      </w:r>
      <w:r>
        <w:rPr/>
        <w:t>instalação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quadros</w:t>
      </w:r>
      <w:r>
        <w:rPr>
          <w:spacing w:val="1"/>
        </w:rPr>
        <w:t> </w:t>
      </w:r>
      <w:r>
        <w:rPr/>
        <w:t>graves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alguns</w:t>
      </w:r>
      <w:r>
        <w:rPr>
          <w:spacing w:val="1"/>
        </w:rPr>
        <w:t> </w:t>
      </w:r>
      <w:r>
        <w:rPr/>
        <w:t>pacientes, é de fundamental importância todo esse saber clínico para que a conduta</w:t>
      </w:r>
      <w:r>
        <w:rPr>
          <w:spacing w:val="1"/>
        </w:rPr>
        <w:t> </w:t>
      </w:r>
      <w:r>
        <w:rPr/>
        <w:t>adequada seja empregada</w:t>
      </w:r>
      <w:r>
        <w:rPr>
          <w:spacing w:val="1"/>
        </w:rPr>
        <w:t> </w:t>
      </w:r>
      <w:r>
        <w:rPr/>
        <w:t>o</w:t>
      </w:r>
      <w:r>
        <w:rPr>
          <w:spacing w:val="5"/>
        </w:rPr>
        <w:t> </w:t>
      </w:r>
      <w:r>
        <w:rPr/>
        <w:t>mais</w:t>
      </w:r>
      <w:r>
        <w:rPr>
          <w:spacing w:val="4"/>
        </w:rPr>
        <w:t> </w:t>
      </w:r>
      <w:r>
        <w:rPr/>
        <w:t>breve possível.</w:t>
      </w:r>
    </w:p>
    <w:p>
      <w:pPr>
        <w:pStyle w:val="BodyText"/>
        <w:spacing w:before="5"/>
        <w:ind w:left="0"/>
        <w:jc w:val="left"/>
        <w:rPr>
          <w:sz w:val="36"/>
        </w:rPr>
      </w:pPr>
    </w:p>
    <w:p>
      <w:pPr>
        <w:pStyle w:val="Heading2"/>
      </w:pPr>
      <w:r>
        <w:rPr/>
        <w:t>REFERÊNCIAS</w:t>
      </w:r>
    </w:p>
    <w:p>
      <w:pPr>
        <w:pStyle w:val="BodyText"/>
        <w:spacing w:line="362" w:lineRule="auto" w:before="132"/>
        <w:ind w:right="1271"/>
      </w:pPr>
      <w:r>
        <w:rPr>
          <w:color w:val="212121"/>
        </w:rPr>
        <w:t>AI, Tao et al. Correlation of chest CT and RT-PCR testing for coronavirus disease 2019</w:t>
      </w:r>
      <w:r>
        <w:rPr>
          <w:color w:val="212121"/>
          <w:spacing w:val="1"/>
        </w:rPr>
        <w:t> </w:t>
      </w:r>
      <w:r>
        <w:rPr>
          <w:color w:val="212121"/>
        </w:rPr>
        <w:t>(COVID-19) in China: a report of 1014 cases. </w:t>
      </w:r>
      <w:r>
        <w:rPr>
          <w:b/>
          <w:color w:val="212121"/>
        </w:rPr>
        <w:t>Radiology</w:t>
      </w:r>
      <w:r>
        <w:rPr>
          <w:color w:val="212121"/>
        </w:rPr>
        <w:t>, v. 296, n. 2, p. E32-E40,</w:t>
      </w:r>
      <w:r>
        <w:rPr>
          <w:color w:val="212121"/>
          <w:spacing w:val="1"/>
        </w:rPr>
        <w:t> </w:t>
      </w:r>
      <w:r>
        <w:rPr>
          <w:color w:val="212121"/>
        </w:rPr>
        <w:t>2020.</w:t>
      </w:r>
    </w:p>
    <w:p>
      <w:pPr>
        <w:pStyle w:val="BodyText"/>
        <w:spacing w:line="360" w:lineRule="auto"/>
        <w:ind w:right="1277"/>
      </w:pPr>
      <w:r>
        <w:rPr>
          <w:color w:val="212121"/>
        </w:rPr>
        <w:t>BICALHO, Pedro Paulo; LIMA, Claudia Henschel; DAVI, Jessica da Silva. Da crise à</w:t>
      </w:r>
      <w:r>
        <w:rPr>
          <w:color w:val="212121"/>
          <w:spacing w:val="1"/>
        </w:rPr>
        <w:t> </w:t>
      </w:r>
      <w:r>
        <w:rPr>
          <w:color w:val="212121"/>
        </w:rPr>
        <w:t>pandemia: da letalidade como política às políticas editoriais de resistência. </w:t>
      </w:r>
      <w:r>
        <w:rPr>
          <w:b/>
          <w:color w:val="212121"/>
        </w:rPr>
        <w:t>Arquivos</w:t>
      </w:r>
      <w:r>
        <w:rPr>
          <w:b/>
          <w:color w:val="212121"/>
          <w:spacing w:val="1"/>
        </w:rPr>
        <w:t> </w:t>
      </w:r>
      <w:r>
        <w:rPr>
          <w:b/>
          <w:color w:val="212121"/>
        </w:rPr>
        <w:t>Brasileiros</w:t>
      </w:r>
      <w:r>
        <w:rPr>
          <w:b/>
          <w:color w:val="212121"/>
          <w:spacing w:val="-1"/>
        </w:rPr>
        <w:t> </w:t>
      </w:r>
      <w:r>
        <w:rPr>
          <w:b/>
          <w:color w:val="212121"/>
        </w:rPr>
        <w:t>de</w:t>
      </w:r>
      <w:r>
        <w:rPr>
          <w:b/>
          <w:color w:val="212121"/>
          <w:spacing w:val="1"/>
        </w:rPr>
        <w:t> </w:t>
      </w:r>
      <w:r>
        <w:rPr>
          <w:b/>
          <w:color w:val="212121"/>
        </w:rPr>
        <w:t>Psicologia</w:t>
      </w:r>
      <w:r>
        <w:rPr>
          <w:color w:val="212121"/>
        </w:rPr>
        <w:t>,</w:t>
      </w:r>
      <w:r>
        <w:rPr>
          <w:color w:val="212121"/>
          <w:spacing w:val="3"/>
        </w:rPr>
        <w:t> </w:t>
      </w:r>
      <w:r>
        <w:rPr>
          <w:color w:val="212121"/>
        </w:rPr>
        <w:t>v.</w:t>
      </w:r>
      <w:r>
        <w:rPr>
          <w:color w:val="212121"/>
          <w:spacing w:val="4"/>
        </w:rPr>
        <w:t> </w:t>
      </w:r>
      <w:r>
        <w:rPr>
          <w:color w:val="212121"/>
        </w:rPr>
        <w:t>72,</w:t>
      </w:r>
      <w:r>
        <w:rPr>
          <w:color w:val="212121"/>
          <w:spacing w:val="3"/>
        </w:rPr>
        <w:t> </w:t>
      </w:r>
      <w:r>
        <w:rPr>
          <w:color w:val="212121"/>
        </w:rPr>
        <w:t>n.</w:t>
      </w:r>
      <w:r>
        <w:rPr>
          <w:color w:val="212121"/>
          <w:spacing w:val="6"/>
        </w:rPr>
        <w:t> </w:t>
      </w:r>
      <w:r>
        <w:rPr>
          <w:color w:val="212121"/>
        </w:rPr>
        <w:t>1,</w:t>
      </w:r>
      <w:r>
        <w:rPr>
          <w:color w:val="212121"/>
          <w:spacing w:val="-2"/>
        </w:rPr>
        <w:t> </w:t>
      </w:r>
      <w:r>
        <w:rPr>
          <w:color w:val="212121"/>
        </w:rPr>
        <w:t>p.</w:t>
      </w:r>
      <w:r>
        <w:rPr>
          <w:color w:val="212121"/>
          <w:spacing w:val="-1"/>
        </w:rPr>
        <w:t> </w:t>
      </w:r>
      <w:r>
        <w:rPr>
          <w:color w:val="212121"/>
        </w:rPr>
        <w:t>3-7,</w:t>
      </w:r>
      <w:r>
        <w:rPr>
          <w:color w:val="212121"/>
          <w:spacing w:val="3"/>
        </w:rPr>
        <w:t> </w:t>
      </w:r>
      <w:r>
        <w:rPr>
          <w:color w:val="212121"/>
        </w:rPr>
        <w:t>2020.</w:t>
      </w:r>
    </w:p>
    <w:p>
      <w:pPr>
        <w:pStyle w:val="BodyText"/>
        <w:spacing w:line="360" w:lineRule="auto"/>
        <w:ind w:right="1285"/>
      </w:pPr>
      <w:r>
        <w:rPr/>
        <w:t>CHEN, Tao et al. Clinical characteristics of 113 deceased patients with coronavirus</w:t>
      </w:r>
      <w:r>
        <w:rPr>
          <w:spacing w:val="1"/>
        </w:rPr>
        <w:t> </w:t>
      </w:r>
      <w:r>
        <w:rPr/>
        <w:t>disease 2019:</w:t>
      </w:r>
      <w:r>
        <w:rPr>
          <w:spacing w:val="1"/>
        </w:rPr>
        <w:t> </w:t>
      </w:r>
      <w:r>
        <w:rPr/>
        <w:t>retrospective</w:t>
      </w:r>
      <w:r>
        <w:rPr>
          <w:spacing w:val="1"/>
        </w:rPr>
        <w:t> </w:t>
      </w:r>
      <w:r>
        <w:rPr/>
        <w:t>study.</w:t>
      </w:r>
      <w:r>
        <w:rPr>
          <w:spacing w:val="8"/>
        </w:rPr>
        <w:t> </w:t>
      </w:r>
      <w:r>
        <w:rPr>
          <w:b/>
        </w:rPr>
        <w:t>Bmj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4"/>
        </w:rPr>
        <w:t> </w:t>
      </w:r>
      <w:r>
        <w:rPr/>
        <w:t>368,</w:t>
      </w:r>
      <w:r>
        <w:rPr>
          <w:spacing w:val="3"/>
        </w:rPr>
        <w:t> </w:t>
      </w:r>
      <w:r>
        <w:rPr/>
        <w:t>2020.</w:t>
      </w:r>
    </w:p>
    <w:p>
      <w:pPr>
        <w:spacing w:line="362" w:lineRule="auto" w:before="0"/>
        <w:ind w:left="1079" w:right="1275" w:firstLine="0"/>
        <w:jc w:val="both"/>
        <w:rPr>
          <w:sz w:val="24"/>
        </w:rPr>
      </w:pPr>
      <w:r>
        <w:rPr>
          <w:color w:val="212121"/>
          <w:sz w:val="24"/>
        </w:rPr>
        <w:t>ESTEVÃO, Amélia. COVID-19. </w:t>
      </w:r>
      <w:r>
        <w:rPr>
          <w:b/>
          <w:color w:val="212121"/>
          <w:sz w:val="24"/>
        </w:rPr>
        <w:t>Acta Radiológica Portuguesa</w:t>
      </w:r>
      <w:r>
        <w:rPr>
          <w:color w:val="212121"/>
          <w:sz w:val="24"/>
        </w:rPr>
        <w:t>, v. 32, n. 1, p. 5-6,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2020.</w:t>
      </w:r>
    </w:p>
    <w:p>
      <w:pPr>
        <w:pStyle w:val="BodyText"/>
        <w:spacing w:line="360" w:lineRule="auto"/>
        <w:ind w:right="1280"/>
      </w:pPr>
      <w:r>
        <w:rPr>
          <w:color w:val="212121"/>
        </w:rPr>
        <w:t>GARCIA, Ana et al. Análise de iniciativas com técnicas de machine learning para</w:t>
      </w:r>
      <w:r>
        <w:rPr>
          <w:color w:val="212121"/>
          <w:spacing w:val="1"/>
        </w:rPr>
        <w:t> </w:t>
      </w:r>
      <w:r>
        <w:rPr>
          <w:color w:val="212121"/>
        </w:rPr>
        <w:t>deteção de casos de pneumonia causada pela covid-19 através de imagens de raio-x.</w:t>
      </w:r>
      <w:r>
        <w:rPr>
          <w:color w:val="212121"/>
          <w:spacing w:val="1"/>
        </w:rPr>
        <w:t> </w:t>
      </w:r>
      <w:r>
        <w:rPr>
          <w:color w:val="212121"/>
        </w:rPr>
        <w:t>2020.</w:t>
      </w:r>
    </w:p>
    <w:p>
      <w:pPr>
        <w:pStyle w:val="BodyText"/>
        <w:spacing w:line="360" w:lineRule="auto"/>
        <w:ind w:right="1278"/>
      </w:pPr>
      <w:r>
        <w:rPr/>
        <w:t>GENG, Yong-Jian et al. Pathophysiological characteristics and therapeutic approaches</w:t>
      </w:r>
      <w:r>
        <w:rPr>
          <w:spacing w:val="1"/>
        </w:rPr>
        <w:t> </w:t>
      </w:r>
      <w:r>
        <w:rPr/>
        <w:t>for</w:t>
      </w:r>
      <w:r>
        <w:rPr>
          <w:spacing w:val="61"/>
        </w:rPr>
        <w:t> </w:t>
      </w:r>
      <w:r>
        <w:rPr/>
        <w:t>pulmonary</w:t>
      </w:r>
      <w:r>
        <w:rPr>
          <w:spacing w:val="61"/>
        </w:rPr>
        <w:t> </w:t>
      </w:r>
      <w:r>
        <w:rPr/>
        <w:t>injury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cardiovascular</w:t>
      </w:r>
      <w:r>
        <w:rPr>
          <w:spacing w:val="61"/>
        </w:rPr>
        <w:t> </w:t>
      </w:r>
      <w:r>
        <w:rPr/>
        <w:t>complications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coronavirus   disease</w:t>
      </w:r>
      <w:r>
        <w:rPr>
          <w:spacing w:val="1"/>
        </w:rPr>
        <w:t> </w:t>
      </w:r>
      <w:r>
        <w:rPr/>
        <w:t>2019.</w:t>
      </w:r>
      <w:r>
        <w:rPr>
          <w:spacing w:val="4"/>
        </w:rPr>
        <w:t> </w:t>
      </w:r>
      <w:r>
        <w:rPr>
          <w:b/>
        </w:rPr>
        <w:t>Cardiovascular</w:t>
      </w:r>
      <w:r>
        <w:rPr>
          <w:b/>
          <w:spacing w:val="1"/>
        </w:rPr>
        <w:t> </w:t>
      </w:r>
      <w:r>
        <w:rPr>
          <w:b/>
        </w:rPr>
        <w:t>Pathology</w:t>
      </w:r>
      <w:r>
        <w:rPr/>
        <w:t>,</w:t>
      </w:r>
      <w:r>
        <w:rPr>
          <w:spacing w:val="3"/>
        </w:rPr>
        <w:t> </w:t>
      </w:r>
      <w:r>
        <w:rPr/>
        <w:t>p.</w:t>
      </w:r>
      <w:r>
        <w:rPr>
          <w:spacing w:val="4"/>
        </w:rPr>
        <w:t> </w:t>
      </w:r>
      <w:r>
        <w:rPr/>
        <w:t>107228,</w:t>
      </w:r>
      <w:r>
        <w:rPr>
          <w:spacing w:val="3"/>
        </w:rPr>
        <w:t> </w:t>
      </w:r>
      <w:r>
        <w:rPr/>
        <w:t>2020.</w:t>
      </w:r>
    </w:p>
    <w:p>
      <w:pPr>
        <w:spacing w:line="362" w:lineRule="auto" w:before="0"/>
        <w:ind w:left="1079" w:right="1283" w:firstLine="0"/>
        <w:jc w:val="both"/>
        <w:rPr>
          <w:sz w:val="24"/>
        </w:rPr>
      </w:pPr>
      <w:r>
        <w:rPr>
          <w:sz w:val="24"/>
        </w:rPr>
        <w:t>GUAN,</w:t>
      </w:r>
      <w:r>
        <w:rPr>
          <w:spacing w:val="61"/>
          <w:sz w:val="24"/>
        </w:rPr>
        <w:t> </w:t>
      </w:r>
      <w:r>
        <w:rPr>
          <w:sz w:val="24"/>
        </w:rPr>
        <w:t>Wei-jie</w:t>
      </w:r>
      <w:r>
        <w:rPr>
          <w:spacing w:val="61"/>
          <w:sz w:val="24"/>
        </w:rPr>
        <w:t> </w:t>
      </w:r>
      <w:r>
        <w:rPr>
          <w:sz w:val="24"/>
        </w:rPr>
        <w:t>et</w:t>
      </w:r>
      <w:r>
        <w:rPr>
          <w:spacing w:val="61"/>
          <w:sz w:val="24"/>
        </w:rPr>
        <w:t> </w:t>
      </w:r>
      <w:r>
        <w:rPr>
          <w:sz w:val="24"/>
        </w:rPr>
        <w:t>al.</w:t>
      </w:r>
      <w:r>
        <w:rPr>
          <w:spacing w:val="61"/>
          <w:sz w:val="24"/>
        </w:rPr>
        <w:t> </w:t>
      </w:r>
      <w:r>
        <w:rPr>
          <w:sz w:val="24"/>
        </w:rPr>
        <w:t>Clinical</w:t>
      </w:r>
      <w:r>
        <w:rPr>
          <w:spacing w:val="60"/>
          <w:sz w:val="24"/>
        </w:rPr>
        <w:t> </w:t>
      </w:r>
      <w:r>
        <w:rPr>
          <w:sz w:val="24"/>
        </w:rPr>
        <w:t>characteristics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coronavirus</w:t>
      </w:r>
      <w:r>
        <w:rPr>
          <w:spacing w:val="61"/>
          <w:sz w:val="24"/>
        </w:rPr>
        <w:t> </w:t>
      </w:r>
      <w:r>
        <w:rPr>
          <w:sz w:val="24"/>
        </w:rPr>
        <w:t>disease</w:t>
      </w:r>
      <w:r>
        <w:rPr>
          <w:spacing w:val="61"/>
          <w:sz w:val="24"/>
        </w:rPr>
        <w:t> </w:t>
      </w:r>
      <w:r>
        <w:rPr>
          <w:sz w:val="24"/>
        </w:rPr>
        <w:t>2019</w:t>
      </w:r>
      <w:r>
        <w:rPr>
          <w:spacing w:val="6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China.</w:t>
      </w:r>
      <w:r>
        <w:rPr>
          <w:spacing w:val="3"/>
          <w:sz w:val="24"/>
        </w:rPr>
        <w:t> </w:t>
      </w:r>
      <w:r>
        <w:rPr>
          <w:b/>
          <w:sz w:val="24"/>
        </w:rPr>
        <w:t>New England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medicine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382,</w:t>
      </w:r>
      <w:r>
        <w:rPr>
          <w:spacing w:val="-1"/>
          <w:sz w:val="24"/>
        </w:rPr>
        <w:t> </w:t>
      </w:r>
      <w:r>
        <w:rPr>
          <w:sz w:val="24"/>
        </w:rPr>
        <w:t>n.</w:t>
      </w:r>
      <w:r>
        <w:rPr>
          <w:spacing w:val="2"/>
          <w:sz w:val="24"/>
        </w:rPr>
        <w:t> </w:t>
      </w:r>
      <w:r>
        <w:rPr>
          <w:sz w:val="24"/>
        </w:rPr>
        <w:t>18,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1708-1720,</w:t>
      </w:r>
      <w:r>
        <w:rPr>
          <w:spacing w:val="-2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line="360" w:lineRule="auto"/>
        <w:ind w:right="1274"/>
      </w:pPr>
      <w:r>
        <w:rPr>
          <w:color w:val="212121"/>
        </w:rPr>
        <w:t>GUO, Yan-Rong et al. The origin, transmission and clinical therapies on coronavirus</w:t>
      </w:r>
      <w:r>
        <w:rPr>
          <w:color w:val="212121"/>
          <w:spacing w:val="1"/>
        </w:rPr>
        <w:t> </w:t>
      </w:r>
      <w:r>
        <w:rPr>
          <w:color w:val="212121"/>
        </w:rPr>
        <w:t>disease</w:t>
      </w:r>
      <w:r>
        <w:rPr>
          <w:color w:val="212121"/>
          <w:spacing w:val="1"/>
        </w:rPr>
        <w:t> </w:t>
      </w:r>
      <w:r>
        <w:rPr>
          <w:color w:val="212121"/>
        </w:rPr>
        <w:t>2019</w:t>
      </w:r>
      <w:r>
        <w:rPr>
          <w:color w:val="212121"/>
          <w:spacing w:val="1"/>
        </w:rPr>
        <w:t> </w:t>
      </w:r>
      <w:r>
        <w:rPr>
          <w:color w:val="212121"/>
        </w:rPr>
        <w:t>(COVID-19)</w:t>
      </w:r>
      <w:r>
        <w:rPr>
          <w:color w:val="212121"/>
          <w:spacing w:val="1"/>
        </w:rPr>
        <w:t> </w:t>
      </w:r>
      <w:r>
        <w:rPr>
          <w:color w:val="212121"/>
        </w:rPr>
        <w:t>outbreak–an</w:t>
      </w:r>
      <w:r>
        <w:rPr>
          <w:color w:val="212121"/>
          <w:spacing w:val="1"/>
        </w:rPr>
        <w:t> </w:t>
      </w:r>
      <w:r>
        <w:rPr>
          <w:color w:val="212121"/>
        </w:rPr>
        <w:t>update</w:t>
      </w:r>
      <w:r>
        <w:rPr>
          <w:color w:val="212121"/>
          <w:spacing w:val="1"/>
        </w:rPr>
        <w:t> </w:t>
      </w:r>
      <w:r>
        <w:rPr>
          <w:color w:val="212121"/>
        </w:rPr>
        <w:t>on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status. </w:t>
      </w:r>
      <w:r>
        <w:rPr>
          <w:b/>
          <w:color w:val="212121"/>
        </w:rPr>
        <w:t>Military</w:t>
      </w:r>
      <w:r>
        <w:rPr>
          <w:b/>
          <w:color w:val="212121"/>
          <w:spacing w:val="1"/>
        </w:rPr>
        <w:t> </w:t>
      </w:r>
      <w:r>
        <w:rPr>
          <w:b/>
          <w:color w:val="212121"/>
        </w:rPr>
        <w:t>Medical</w:t>
      </w:r>
      <w:r>
        <w:rPr>
          <w:b/>
          <w:color w:val="212121"/>
          <w:spacing w:val="1"/>
        </w:rPr>
        <w:t> </w:t>
      </w:r>
      <w:r>
        <w:rPr>
          <w:b/>
          <w:color w:val="212121"/>
        </w:rPr>
        <w:t>Research</w:t>
      </w:r>
      <w:r>
        <w:rPr>
          <w:color w:val="212121"/>
        </w:rPr>
        <w:t>,</w:t>
      </w:r>
      <w:r>
        <w:rPr>
          <w:color w:val="212121"/>
          <w:spacing w:val="3"/>
        </w:rPr>
        <w:t> </w:t>
      </w:r>
      <w:r>
        <w:rPr>
          <w:color w:val="212121"/>
        </w:rPr>
        <w:t>v.</w:t>
      </w:r>
      <w:r>
        <w:rPr>
          <w:color w:val="212121"/>
          <w:spacing w:val="4"/>
        </w:rPr>
        <w:t> </w:t>
      </w:r>
      <w:r>
        <w:rPr>
          <w:color w:val="212121"/>
        </w:rPr>
        <w:t>7,</w:t>
      </w:r>
      <w:r>
        <w:rPr>
          <w:color w:val="212121"/>
          <w:spacing w:val="4"/>
        </w:rPr>
        <w:t> </w:t>
      </w:r>
      <w:r>
        <w:rPr>
          <w:color w:val="212121"/>
        </w:rPr>
        <w:t>n.</w:t>
      </w:r>
      <w:r>
        <w:rPr>
          <w:color w:val="212121"/>
          <w:spacing w:val="3"/>
        </w:rPr>
        <w:t> </w:t>
      </w:r>
      <w:r>
        <w:rPr>
          <w:color w:val="212121"/>
        </w:rPr>
        <w:t>1,</w:t>
      </w:r>
      <w:r>
        <w:rPr>
          <w:color w:val="212121"/>
          <w:spacing w:val="-1"/>
        </w:rPr>
        <w:t> </w:t>
      </w:r>
      <w:r>
        <w:rPr>
          <w:color w:val="212121"/>
        </w:rPr>
        <w:t>p.</w:t>
      </w:r>
      <w:r>
        <w:rPr>
          <w:color w:val="212121"/>
          <w:spacing w:val="-1"/>
        </w:rPr>
        <w:t> </w:t>
      </w:r>
      <w:r>
        <w:rPr>
          <w:color w:val="212121"/>
        </w:rPr>
        <w:t>1-10,</w:t>
      </w:r>
      <w:r>
        <w:rPr>
          <w:color w:val="212121"/>
          <w:spacing w:val="4"/>
        </w:rPr>
        <w:t> </w:t>
      </w:r>
      <w:r>
        <w:rPr>
          <w:color w:val="212121"/>
        </w:rPr>
        <w:t>2020.</w:t>
      </w:r>
    </w:p>
    <w:p>
      <w:pPr>
        <w:spacing w:line="360" w:lineRule="auto" w:before="0"/>
        <w:ind w:left="1079" w:right="1276" w:firstLine="0"/>
        <w:jc w:val="both"/>
        <w:rPr>
          <w:sz w:val="24"/>
        </w:rPr>
      </w:pPr>
      <w:r>
        <w:rPr>
          <w:sz w:val="24"/>
        </w:rPr>
        <w:t>HICKMANN,</w:t>
      </w:r>
      <w:r>
        <w:rPr>
          <w:spacing w:val="1"/>
          <w:sz w:val="24"/>
        </w:rPr>
        <w:t> </w:t>
      </w:r>
      <w:r>
        <w:rPr>
          <w:sz w:val="24"/>
        </w:rPr>
        <w:t>Maria</w:t>
      </w:r>
      <w:r>
        <w:rPr>
          <w:spacing w:val="1"/>
          <w:sz w:val="24"/>
        </w:rPr>
        <w:t> </w:t>
      </w:r>
      <w:r>
        <w:rPr>
          <w:sz w:val="24"/>
        </w:rPr>
        <w:t>Fernanda</w:t>
      </w:r>
      <w:r>
        <w:rPr>
          <w:spacing w:val="1"/>
          <w:sz w:val="24"/>
        </w:rPr>
        <w:t> </w:t>
      </w:r>
      <w:r>
        <w:rPr>
          <w:sz w:val="24"/>
        </w:rPr>
        <w:t>Grossi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Fisiopatologia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COVID-19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alvo</w:t>
      </w:r>
      <w:r>
        <w:rPr>
          <w:spacing w:val="1"/>
          <w:sz w:val="24"/>
        </w:rPr>
        <w:t> </w:t>
      </w:r>
      <w:r>
        <w:rPr>
          <w:sz w:val="24"/>
        </w:rPr>
        <w:t>farmacológico tromboimunológico. </w:t>
      </w:r>
      <w:r>
        <w:rPr>
          <w:b/>
          <w:sz w:val="24"/>
        </w:rPr>
        <w:t>VITTALLE-Revista de Ciências da Saúde</w:t>
      </w:r>
      <w:r>
        <w:rPr>
          <w:sz w:val="24"/>
        </w:rPr>
        <w:t>, v. 32,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3,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30-34,</w:t>
      </w:r>
      <w:r>
        <w:rPr>
          <w:spacing w:val="4"/>
          <w:sz w:val="24"/>
        </w:rPr>
        <w:t> </w:t>
      </w:r>
      <w:r>
        <w:rPr>
          <w:sz w:val="24"/>
        </w:rPr>
        <w:t>2020.</w:t>
      </w:r>
    </w:p>
    <w:p>
      <w:pPr>
        <w:pStyle w:val="BodyText"/>
        <w:tabs>
          <w:tab w:pos="3440" w:val="left" w:leader="none"/>
          <w:tab w:pos="5402" w:val="left" w:leader="none"/>
        </w:tabs>
        <w:spacing w:line="360" w:lineRule="auto"/>
        <w:ind w:right="1277"/>
      </w:pPr>
      <w:r>
        <w:rPr/>
        <w:t>JAVANMARD,</w:t>
        <w:tab/>
        <w:t>Shaghayegh</w:t>
        <w:tab/>
        <w:t>Haghjooy; HESHMAT-GHAHDARIJANI,</w:t>
      </w:r>
      <w:r>
        <w:rPr>
          <w:spacing w:val="-57"/>
        </w:rPr>
        <w:t> </w:t>
      </w:r>
      <w:r>
        <w:rPr/>
        <w:t>Kiyan; VASEGHI,</w:t>
      </w:r>
      <w:r>
        <w:rPr>
          <w:spacing w:val="1"/>
        </w:rPr>
        <w:t> </w:t>
      </w:r>
      <w:r>
        <w:rPr/>
        <w:t>Golnaz. Inibidores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enzima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conversão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angiotensina</w:t>
      </w:r>
      <w:r>
        <w:rPr>
          <w:spacing w:val="1"/>
        </w:rPr>
        <w:t> </w:t>
      </w:r>
      <w:r>
        <w:rPr/>
        <w:t>(inibidores da ECA) e bloqueadores do receptor da angiotensina II (ARB) usados na</w:t>
      </w:r>
      <w:r>
        <w:rPr>
          <w:spacing w:val="1"/>
        </w:rPr>
        <w:t> </w:t>
      </w:r>
      <w:r>
        <w:rPr/>
        <w:t>prevenção ou tratamento de COVID-19: Um paradoxo. </w:t>
      </w:r>
      <w:r>
        <w:rPr>
          <w:b/>
        </w:rPr>
        <w:t>Infection Control &amp; Hospital</w:t>
      </w:r>
      <w:r>
        <w:rPr>
          <w:b/>
          <w:spacing w:val="1"/>
        </w:rPr>
        <w:t> </w:t>
      </w:r>
      <w:r>
        <w:rPr>
          <w:b/>
        </w:rPr>
        <w:t>Epidemiology</w:t>
      </w:r>
      <w:r>
        <w:rPr>
          <w:b/>
          <w:spacing w:val="2"/>
        </w:rPr>
        <w:t> </w:t>
      </w:r>
      <w:r>
        <w:rPr/>
        <w:t>,</w:t>
      </w:r>
      <w:r>
        <w:rPr>
          <w:spacing w:val="4"/>
        </w:rPr>
        <w:t> </w:t>
      </w:r>
      <w:r>
        <w:rPr/>
        <w:t>p.</w:t>
      </w:r>
      <w:r>
        <w:rPr>
          <w:spacing w:val="5"/>
        </w:rPr>
        <w:t> </w:t>
      </w:r>
      <w:r>
        <w:rPr/>
        <w:t>1-2,</w:t>
      </w:r>
      <w:r>
        <w:rPr>
          <w:spacing w:val="4"/>
        </w:rPr>
        <w:t> </w:t>
      </w:r>
      <w:r>
        <w:rPr/>
        <w:t>2020.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spacing w:line="360" w:lineRule="auto" w:before="90"/>
        <w:ind w:left="1079" w:right="1277" w:firstLine="0"/>
        <w:jc w:val="both"/>
        <w:rPr>
          <w:sz w:val="24"/>
        </w:rPr>
      </w:pPr>
      <w:r>
        <w:rPr>
          <w:sz w:val="24"/>
        </w:rPr>
        <w:t>KAYE,   </w:t>
      </w:r>
      <w:r>
        <w:rPr>
          <w:spacing w:val="1"/>
          <w:sz w:val="24"/>
        </w:rPr>
        <w:t> </w:t>
      </w:r>
      <w:r>
        <w:rPr>
          <w:sz w:val="24"/>
        </w:rPr>
        <w:t>Rachel   </w:t>
      </w:r>
      <w:r>
        <w:rPr>
          <w:spacing w:val="1"/>
          <w:sz w:val="24"/>
        </w:rPr>
        <w:t> </w:t>
      </w:r>
      <w:r>
        <w:rPr>
          <w:sz w:val="24"/>
        </w:rPr>
        <w:t>et   </w:t>
      </w:r>
      <w:r>
        <w:rPr>
          <w:spacing w:val="1"/>
          <w:sz w:val="24"/>
        </w:rPr>
        <w:t> </w:t>
      </w:r>
      <w:r>
        <w:rPr>
          <w:sz w:val="24"/>
        </w:rPr>
        <w:t>al.   </w:t>
      </w:r>
      <w:r>
        <w:rPr>
          <w:spacing w:val="1"/>
          <w:sz w:val="24"/>
        </w:rPr>
        <w:t> </w:t>
      </w:r>
      <w:r>
        <w:rPr>
          <w:sz w:val="24"/>
        </w:rPr>
        <w:t>COVID-19    </w:t>
      </w:r>
      <w:r>
        <w:rPr>
          <w:spacing w:val="1"/>
          <w:sz w:val="24"/>
        </w:rPr>
        <w:t> </w:t>
      </w:r>
      <w:r>
        <w:rPr>
          <w:sz w:val="24"/>
        </w:rPr>
        <w:t>anosmia    </w:t>
      </w:r>
      <w:r>
        <w:rPr>
          <w:spacing w:val="1"/>
          <w:sz w:val="24"/>
        </w:rPr>
        <w:t> </w:t>
      </w:r>
      <w:r>
        <w:rPr>
          <w:sz w:val="24"/>
        </w:rPr>
        <w:t>reporting    </w:t>
      </w:r>
      <w:r>
        <w:rPr>
          <w:spacing w:val="1"/>
          <w:sz w:val="24"/>
        </w:rPr>
        <w:t> </w:t>
      </w:r>
      <w:r>
        <w:rPr>
          <w:sz w:val="24"/>
        </w:rPr>
        <w:t>tool:    </w:t>
      </w:r>
      <w:r>
        <w:rPr>
          <w:spacing w:val="1"/>
          <w:sz w:val="24"/>
        </w:rPr>
        <w:t> </w:t>
      </w:r>
      <w:r>
        <w:rPr>
          <w:sz w:val="24"/>
        </w:rPr>
        <w:t>initial</w:t>
      </w:r>
      <w:r>
        <w:rPr>
          <w:spacing w:val="1"/>
          <w:sz w:val="24"/>
        </w:rPr>
        <w:t> </w:t>
      </w:r>
      <w:r>
        <w:rPr>
          <w:sz w:val="24"/>
        </w:rPr>
        <w:t>findings.</w:t>
      </w:r>
      <w:r>
        <w:rPr>
          <w:spacing w:val="3"/>
          <w:sz w:val="24"/>
        </w:rPr>
        <w:t> </w:t>
      </w:r>
      <w:r>
        <w:rPr>
          <w:b/>
          <w:sz w:val="24"/>
        </w:rPr>
        <w:t>Otolaryngology–Head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 Neck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Surgery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p.</w:t>
      </w:r>
      <w:r>
        <w:rPr>
          <w:spacing w:val="2"/>
          <w:sz w:val="24"/>
        </w:rPr>
        <w:t> </w:t>
      </w:r>
      <w:r>
        <w:rPr>
          <w:sz w:val="24"/>
        </w:rPr>
        <w:t>0194599820922992,</w:t>
      </w:r>
      <w:r>
        <w:rPr>
          <w:spacing w:val="-3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line="360" w:lineRule="auto" w:before="2"/>
        <w:ind w:right="1277"/>
      </w:pPr>
      <w:r>
        <w:rPr/>
        <w:t>LIN, Ling et</w:t>
      </w:r>
      <w:r>
        <w:rPr>
          <w:spacing w:val="1"/>
        </w:rPr>
        <w:t> </w:t>
      </w:r>
      <w:r>
        <w:rPr/>
        <w:t>al. Hypothesis</w:t>
      </w:r>
      <w:r>
        <w:rPr>
          <w:spacing w:val="1"/>
        </w:rPr>
        <w:t> </w:t>
      </w:r>
      <w:r>
        <w:rPr/>
        <w:t>for potential pathogenesis of SARS-CoV-2 infection–a</w:t>
      </w:r>
      <w:r>
        <w:rPr>
          <w:spacing w:val="1"/>
        </w:rPr>
        <w:t> </w:t>
      </w:r>
      <w:r>
        <w:rPr/>
        <w:t>review of immune changes in patients with viral pneumonia. </w:t>
      </w:r>
      <w:r>
        <w:rPr>
          <w:b/>
        </w:rPr>
        <w:t>Emerging microbes &amp;</w:t>
      </w:r>
      <w:r>
        <w:rPr>
          <w:b/>
          <w:spacing w:val="1"/>
        </w:rPr>
        <w:t> </w:t>
      </w:r>
      <w:r>
        <w:rPr>
          <w:b/>
        </w:rPr>
        <w:t>infections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4"/>
        </w:rPr>
        <w:t> </w:t>
      </w:r>
      <w:r>
        <w:rPr/>
        <w:t>9,</w:t>
      </w:r>
      <w:r>
        <w:rPr>
          <w:spacing w:val="-1"/>
        </w:rPr>
        <w:t> </w:t>
      </w:r>
      <w:r>
        <w:rPr/>
        <w:t>n.</w:t>
      </w:r>
      <w:r>
        <w:rPr>
          <w:spacing w:val="4"/>
        </w:rPr>
        <w:t> </w:t>
      </w:r>
      <w:r>
        <w:rPr/>
        <w:t>1,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727-732,</w:t>
      </w:r>
      <w:r>
        <w:rPr>
          <w:spacing w:val="-1"/>
        </w:rPr>
        <w:t> </w:t>
      </w:r>
      <w:r>
        <w:rPr/>
        <w:t>2020.</w:t>
      </w:r>
    </w:p>
    <w:p>
      <w:pPr>
        <w:pStyle w:val="BodyText"/>
        <w:spacing w:line="362" w:lineRule="auto"/>
        <w:ind w:right="1271"/>
      </w:pPr>
      <w:r>
        <w:rPr>
          <w:color w:val="212121"/>
        </w:rPr>
        <w:t>LIU,</w:t>
      </w:r>
      <w:r>
        <w:rPr>
          <w:color w:val="212121"/>
          <w:spacing w:val="1"/>
        </w:rPr>
        <w:t> </w:t>
      </w:r>
      <w:r>
        <w:rPr>
          <w:color w:val="212121"/>
        </w:rPr>
        <w:t>Jing et</w:t>
      </w:r>
      <w:r>
        <w:rPr>
          <w:color w:val="212121"/>
          <w:spacing w:val="1"/>
        </w:rPr>
        <w:t> </w:t>
      </w:r>
      <w:r>
        <w:rPr>
          <w:color w:val="212121"/>
        </w:rPr>
        <w:t>al.</w:t>
      </w:r>
      <w:r>
        <w:rPr>
          <w:color w:val="212121"/>
          <w:spacing w:val="1"/>
        </w:rPr>
        <w:t> </w:t>
      </w:r>
      <w:r>
        <w:rPr>
          <w:color w:val="212121"/>
        </w:rPr>
        <w:t>Longitudinal characteristics of lymphocyte</w:t>
      </w:r>
      <w:r>
        <w:rPr>
          <w:color w:val="212121"/>
          <w:spacing w:val="1"/>
        </w:rPr>
        <w:t> </w:t>
      </w:r>
      <w:r>
        <w:rPr>
          <w:color w:val="212121"/>
        </w:rPr>
        <w:t>responses and cytokine</w:t>
      </w:r>
      <w:r>
        <w:rPr>
          <w:color w:val="212121"/>
          <w:spacing w:val="1"/>
        </w:rPr>
        <w:t> </w:t>
      </w:r>
      <w:r>
        <w:rPr>
          <w:color w:val="212121"/>
        </w:rPr>
        <w:t>profiles in the peripheral blood of SARS-CoV-2 infected patients. </w:t>
      </w:r>
      <w:r>
        <w:rPr>
          <w:b/>
          <w:color w:val="212121"/>
        </w:rPr>
        <w:t>EBioMedicine</w:t>
      </w:r>
      <w:r>
        <w:rPr>
          <w:color w:val="212121"/>
        </w:rPr>
        <w:t>, v. 55,</w:t>
      </w:r>
      <w:r>
        <w:rPr>
          <w:color w:val="212121"/>
          <w:spacing w:val="-57"/>
        </w:rPr>
        <w:t> </w:t>
      </w:r>
      <w:r>
        <w:rPr>
          <w:color w:val="212121"/>
        </w:rPr>
        <w:t>p.</w:t>
      </w:r>
      <w:r>
        <w:rPr>
          <w:color w:val="212121"/>
          <w:spacing w:val="3"/>
        </w:rPr>
        <w:t> </w:t>
      </w:r>
      <w:r>
        <w:rPr>
          <w:color w:val="212121"/>
        </w:rPr>
        <w:t>102763,</w:t>
      </w:r>
      <w:r>
        <w:rPr>
          <w:color w:val="212121"/>
          <w:spacing w:val="4"/>
        </w:rPr>
        <w:t> </w:t>
      </w:r>
      <w:r>
        <w:rPr>
          <w:color w:val="212121"/>
        </w:rPr>
        <w:t>2020.</w:t>
      </w:r>
    </w:p>
    <w:p>
      <w:pPr>
        <w:pStyle w:val="BodyText"/>
        <w:spacing w:line="360" w:lineRule="auto"/>
        <w:ind w:right="1286"/>
      </w:pPr>
      <w:r>
        <w:rPr>
          <w:color w:val="212121"/>
        </w:rPr>
        <w:t>PAN, Yueying et al. Achados iniciais da TC e mudanças temporais em pacientes com a</w:t>
      </w:r>
      <w:r>
        <w:rPr>
          <w:color w:val="212121"/>
          <w:spacing w:val="1"/>
        </w:rPr>
        <w:t> </w:t>
      </w:r>
      <w:r>
        <w:rPr>
          <w:color w:val="212121"/>
        </w:rPr>
        <w:t>nova pneumonia por coronavírus (2019-nCoV): um estudo de 63 pacientes em Wuhan,</w:t>
      </w:r>
      <w:r>
        <w:rPr>
          <w:color w:val="212121"/>
          <w:spacing w:val="1"/>
        </w:rPr>
        <w:t> </w:t>
      </w:r>
      <w:r>
        <w:rPr>
          <w:color w:val="212121"/>
        </w:rPr>
        <w:t>China.</w:t>
      </w:r>
      <w:r>
        <w:rPr>
          <w:color w:val="212121"/>
          <w:spacing w:val="4"/>
        </w:rPr>
        <w:t> </w:t>
      </w:r>
      <w:r>
        <w:rPr>
          <w:b/>
          <w:color w:val="212121"/>
        </w:rPr>
        <w:t>Radiologia</w:t>
      </w:r>
      <w:r>
        <w:rPr>
          <w:b/>
          <w:color w:val="212121"/>
          <w:spacing w:val="1"/>
        </w:rPr>
        <w:t> </w:t>
      </w:r>
      <w:r>
        <w:rPr>
          <w:b/>
          <w:color w:val="212121"/>
        </w:rPr>
        <w:t>europeia</w:t>
      </w:r>
      <w:r>
        <w:rPr>
          <w:color w:val="212121"/>
        </w:rPr>
        <w:t>,</w:t>
      </w:r>
      <w:r>
        <w:rPr>
          <w:color w:val="212121"/>
          <w:spacing w:val="3"/>
        </w:rPr>
        <w:t> </w:t>
      </w:r>
      <w:r>
        <w:rPr>
          <w:color w:val="212121"/>
        </w:rPr>
        <w:t>v.</w:t>
      </w:r>
      <w:r>
        <w:rPr>
          <w:color w:val="212121"/>
          <w:spacing w:val="4"/>
        </w:rPr>
        <w:t> </w:t>
      </w:r>
      <w:r>
        <w:rPr>
          <w:color w:val="212121"/>
        </w:rPr>
        <w:t>30,</w:t>
      </w:r>
      <w:r>
        <w:rPr>
          <w:color w:val="212121"/>
          <w:spacing w:val="-2"/>
        </w:rPr>
        <w:t> </w:t>
      </w:r>
      <w:r>
        <w:rPr>
          <w:color w:val="212121"/>
        </w:rPr>
        <w:t>n.</w:t>
      </w:r>
      <w:r>
        <w:rPr>
          <w:color w:val="212121"/>
          <w:spacing w:val="5"/>
        </w:rPr>
        <w:t> </w:t>
      </w:r>
      <w:r>
        <w:rPr>
          <w:color w:val="212121"/>
        </w:rPr>
        <w:t>6,</w:t>
      </w:r>
      <w:r>
        <w:rPr>
          <w:color w:val="212121"/>
          <w:spacing w:val="-2"/>
        </w:rPr>
        <w:t> </w:t>
      </w:r>
      <w:r>
        <w:rPr>
          <w:color w:val="212121"/>
        </w:rPr>
        <w:t>pág.</w:t>
      </w:r>
      <w:r>
        <w:rPr>
          <w:color w:val="212121"/>
          <w:spacing w:val="5"/>
        </w:rPr>
        <w:t> </w:t>
      </w:r>
      <w:r>
        <w:rPr>
          <w:color w:val="212121"/>
        </w:rPr>
        <w:t>3306-3309,</w:t>
      </w:r>
      <w:r>
        <w:rPr>
          <w:color w:val="212121"/>
          <w:spacing w:val="3"/>
        </w:rPr>
        <w:t> </w:t>
      </w:r>
      <w:r>
        <w:rPr>
          <w:color w:val="212121"/>
        </w:rPr>
        <w:t>2020.</w:t>
      </w:r>
    </w:p>
    <w:p>
      <w:pPr>
        <w:spacing w:line="360" w:lineRule="auto" w:before="0"/>
        <w:ind w:left="1079" w:right="1280" w:firstLine="0"/>
        <w:jc w:val="both"/>
        <w:rPr>
          <w:sz w:val="24"/>
        </w:rPr>
      </w:pPr>
      <w:r>
        <w:rPr>
          <w:color w:val="212121"/>
          <w:sz w:val="24"/>
        </w:rPr>
        <w:t>REIS JÚNIOR, Cássio Gomes. Opacidade em" vidro despolido”. </w:t>
      </w:r>
      <w:r>
        <w:rPr>
          <w:b/>
          <w:color w:val="212121"/>
          <w:sz w:val="24"/>
        </w:rPr>
        <w:t>Jornal Brasileiro de</w:t>
      </w:r>
      <w:r>
        <w:rPr>
          <w:b/>
          <w:color w:val="212121"/>
          <w:spacing w:val="1"/>
          <w:sz w:val="24"/>
        </w:rPr>
        <w:t> </w:t>
      </w:r>
      <w:r>
        <w:rPr>
          <w:b/>
          <w:color w:val="212121"/>
          <w:sz w:val="24"/>
        </w:rPr>
        <w:t>Pneumologia</w:t>
      </w:r>
      <w:r>
        <w:rPr>
          <w:color w:val="212121"/>
          <w:sz w:val="24"/>
        </w:rPr>
        <w:t>,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v.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22,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n.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6,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p.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317,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1996.</w:t>
      </w:r>
    </w:p>
    <w:p>
      <w:pPr>
        <w:pStyle w:val="BodyText"/>
        <w:spacing w:line="362" w:lineRule="auto"/>
        <w:ind w:right="1287"/>
      </w:pPr>
      <w:r>
        <w:rPr/>
        <w:t>SILVA, Daylane Fernandes da; OLIVEIRA, Maria Liz Cunha de. Epidemiologia da</w:t>
      </w:r>
      <w:r>
        <w:rPr>
          <w:spacing w:val="1"/>
        </w:rPr>
        <w:t> </w:t>
      </w:r>
      <w:r>
        <w:rPr/>
        <w:t>COVID-19:</w:t>
      </w:r>
      <w:r>
        <w:rPr>
          <w:spacing w:val="-2"/>
        </w:rPr>
        <w:t> </w:t>
      </w:r>
      <w:r>
        <w:rPr/>
        <w:t>comparação</w:t>
      </w:r>
      <w:r>
        <w:rPr>
          <w:spacing w:val="2"/>
        </w:rPr>
        <w:t> </w:t>
      </w:r>
      <w:r>
        <w:rPr/>
        <w:t>entre</w:t>
      </w:r>
      <w:r>
        <w:rPr>
          <w:spacing w:val="-2"/>
        </w:rPr>
        <w:t> </w:t>
      </w:r>
      <w:r>
        <w:rPr/>
        <w:t>boletins</w:t>
      </w:r>
      <w:r>
        <w:rPr>
          <w:spacing w:val="-3"/>
        </w:rPr>
        <w:t> </w:t>
      </w:r>
      <w:r>
        <w:rPr/>
        <w:t>epidemiológicos.</w:t>
      </w:r>
      <w:r>
        <w:rPr>
          <w:spacing w:val="7"/>
        </w:rPr>
        <w:t> </w:t>
      </w:r>
      <w:r>
        <w:rPr>
          <w:b/>
        </w:rPr>
        <w:t>Comun. ciênc.</w:t>
      </w:r>
      <w:r>
        <w:rPr>
          <w:b/>
          <w:spacing w:val="-4"/>
        </w:rPr>
        <w:t> </w:t>
      </w:r>
      <w:r>
        <w:rPr>
          <w:b/>
        </w:rPr>
        <w:t>saúde</w:t>
      </w:r>
      <w:r>
        <w:rPr/>
        <w:t>,</w:t>
      </w:r>
      <w:r>
        <w:rPr>
          <w:spacing w:val="-4"/>
        </w:rPr>
        <w:t> </w:t>
      </w:r>
      <w:r>
        <w:rPr/>
        <w:t>2020.</w:t>
      </w:r>
    </w:p>
    <w:p>
      <w:pPr>
        <w:spacing w:line="360" w:lineRule="auto" w:before="0"/>
        <w:ind w:left="1079" w:right="1278" w:firstLine="0"/>
        <w:jc w:val="both"/>
        <w:rPr>
          <w:sz w:val="24"/>
        </w:rPr>
      </w:pPr>
      <w:r>
        <w:rPr>
          <w:sz w:val="24"/>
        </w:rPr>
        <w:t>SOUTO,</w:t>
      </w:r>
      <w:r>
        <w:rPr>
          <w:spacing w:val="1"/>
          <w:sz w:val="24"/>
        </w:rPr>
        <w:t> </w:t>
      </w:r>
      <w:r>
        <w:rPr>
          <w:sz w:val="24"/>
        </w:rPr>
        <w:t>X.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COVID-19:</w:t>
      </w:r>
      <w:r>
        <w:rPr>
          <w:spacing w:val="1"/>
          <w:sz w:val="24"/>
        </w:rPr>
        <w:t> </w:t>
      </w:r>
      <w:r>
        <w:rPr>
          <w:sz w:val="24"/>
        </w:rPr>
        <w:t>aspectos</w:t>
      </w:r>
      <w:r>
        <w:rPr>
          <w:spacing w:val="1"/>
          <w:sz w:val="24"/>
        </w:rPr>
        <w:t> </w:t>
      </w:r>
      <w:r>
        <w:rPr>
          <w:sz w:val="24"/>
        </w:rPr>
        <w:t>gerais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implicações</w:t>
      </w:r>
      <w:r>
        <w:rPr>
          <w:spacing w:val="1"/>
          <w:sz w:val="24"/>
        </w:rPr>
        <w:t> </w:t>
      </w:r>
      <w:r>
        <w:rPr>
          <w:sz w:val="24"/>
        </w:rPr>
        <w:t>globais. </w:t>
      </w:r>
      <w:r>
        <w:rPr>
          <w:b/>
          <w:sz w:val="24"/>
        </w:rPr>
        <w:t>Revista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Educação,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Ciência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e Tecnologia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de Almenara/MG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385,</w:t>
      </w:r>
      <w:r>
        <w:rPr>
          <w:spacing w:val="-1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line="362" w:lineRule="auto"/>
        <w:ind w:right="1285"/>
      </w:pPr>
      <w:r>
        <w:rPr>
          <w:color w:val="212121"/>
        </w:rPr>
        <w:t>WAN, Suxin et al. Characteristics of lymphocyte subsets and cytokines in peripheral</w:t>
      </w:r>
      <w:r>
        <w:rPr>
          <w:color w:val="212121"/>
          <w:spacing w:val="1"/>
        </w:rPr>
        <w:t> </w:t>
      </w:r>
      <w:r>
        <w:rPr>
          <w:color w:val="212121"/>
        </w:rPr>
        <w:t>blood</w:t>
      </w:r>
      <w:r>
        <w:rPr>
          <w:color w:val="212121"/>
          <w:spacing w:val="61"/>
        </w:rPr>
        <w:t> </w:t>
      </w:r>
      <w:r>
        <w:rPr>
          <w:color w:val="212121"/>
        </w:rPr>
        <w:t>of</w:t>
      </w:r>
      <w:r>
        <w:rPr>
          <w:color w:val="212121"/>
          <w:spacing w:val="61"/>
        </w:rPr>
        <w:t> </w:t>
      </w:r>
      <w:r>
        <w:rPr>
          <w:color w:val="212121"/>
        </w:rPr>
        <w:t>123</w:t>
      </w:r>
      <w:r>
        <w:rPr>
          <w:color w:val="212121"/>
          <w:spacing w:val="61"/>
        </w:rPr>
        <w:t> </w:t>
      </w:r>
      <w:r>
        <w:rPr>
          <w:color w:val="212121"/>
        </w:rPr>
        <w:t>hospitalized</w:t>
      </w:r>
      <w:r>
        <w:rPr>
          <w:color w:val="212121"/>
          <w:spacing w:val="61"/>
        </w:rPr>
        <w:t> </w:t>
      </w:r>
      <w:r>
        <w:rPr>
          <w:color w:val="212121"/>
        </w:rPr>
        <w:t>patients</w:t>
      </w:r>
      <w:r>
        <w:rPr>
          <w:color w:val="212121"/>
          <w:spacing w:val="61"/>
        </w:rPr>
        <w:t> </w:t>
      </w:r>
      <w:r>
        <w:rPr>
          <w:color w:val="212121"/>
        </w:rPr>
        <w:t>with</w:t>
      </w:r>
      <w:r>
        <w:rPr>
          <w:color w:val="212121"/>
          <w:spacing w:val="61"/>
        </w:rPr>
        <w:t> </w:t>
      </w:r>
      <w:r>
        <w:rPr>
          <w:color w:val="212121"/>
        </w:rPr>
        <w:t>2019</w:t>
      </w:r>
      <w:r>
        <w:rPr>
          <w:color w:val="212121"/>
          <w:spacing w:val="61"/>
        </w:rPr>
        <w:t> </w:t>
      </w:r>
      <w:r>
        <w:rPr>
          <w:color w:val="212121"/>
        </w:rPr>
        <w:t>novel   coronavirus   pneumonia</w:t>
      </w:r>
      <w:r>
        <w:rPr>
          <w:color w:val="212121"/>
          <w:spacing w:val="1"/>
        </w:rPr>
        <w:t> </w:t>
      </w:r>
      <w:r>
        <w:rPr>
          <w:color w:val="212121"/>
        </w:rPr>
        <w:t>(NCP). </w:t>
      </w:r>
      <w:r>
        <w:rPr>
          <w:b/>
          <w:color w:val="212121"/>
        </w:rPr>
        <w:t>MedRxiv</w:t>
      </w:r>
      <w:r>
        <w:rPr>
          <w:color w:val="212121"/>
        </w:rPr>
        <w:t>,</w:t>
      </w:r>
      <w:r>
        <w:rPr>
          <w:color w:val="212121"/>
          <w:spacing w:val="4"/>
        </w:rPr>
        <w:t> </w:t>
      </w:r>
      <w:r>
        <w:rPr>
          <w:color w:val="212121"/>
        </w:rPr>
        <w:t>2020.</w:t>
      </w:r>
    </w:p>
    <w:p>
      <w:pPr>
        <w:spacing w:line="360" w:lineRule="auto" w:before="0"/>
        <w:ind w:left="1079" w:right="1286" w:firstLine="0"/>
        <w:jc w:val="both"/>
        <w:rPr>
          <w:sz w:val="24"/>
        </w:rPr>
      </w:pPr>
      <w:r>
        <w:rPr>
          <w:sz w:val="24"/>
        </w:rPr>
        <w:t>WANG, Zhongliang et al. Clinical features of 69 cases with coronavirus disease 2019 in</w:t>
      </w:r>
      <w:r>
        <w:rPr>
          <w:spacing w:val="-57"/>
          <w:sz w:val="24"/>
        </w:rPr>
        <w:t> </w:t>
      </w:r>
      <w:r>
        <w:rPr>
          <w:sz w:val="24"/>
        </w:rPr>
        <w:t>Wuhan,</w:t>
      </w:r>
      <w:r>
        <w:rPr>
          <w:spacing w:val="3"/>
          <w:sz w:val="24"/>
        </w:rPr>
        <w:t> </w:t>
      </w:r>
      <w:r>
        <w:rPr>
          <w:sz w:val="24"/>
        </w:rPr>
        <w:t>China.</w:t>
      </w:r>
      <w:r>
        <w:rPr>
          <w:spacing w:val="7"/>
          <w:sz w:val="24"/>
        </w:rPr>
        <w:t> </w:t>
      </w:r>
      <w:r>
        <w:rPr>
          <w:b/>
          <w:sz w:val="24"/>
        </w:rPr>
        <w:t>Clinical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infectious diseases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2020.</w:t>
      </w:r>
    </w:p>
    <w:p>
      <w:pPr>
        <w:spacing w:line="360" w:lineRule="auto" w:before="0"/>
        <w:ind w:left="1079" w:right="1275" w:firstLine="0"/>
        <w:jc w:val="both"/>
        <w:rPr>
          <w:sz w:val="24"/>
        </w:rPr>
      </w:pPr>
      <w:r>
        <w:rPr>
          <w:color w:val="212121"/>
          <w:sz w:val="24"/>
        </w:rPr>
        <w:t>WORLD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HEALTH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ORGANIZATION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et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al. </w:t>
      </w:r>
      <w:r>
        <w:rPr>
          <w:b/>
          <w:color w:val="212121"/>
          <w:sz w:val="24"/>
        </w:rPr>
        <w:t>Laboratory</w:t>
      </w:r>
      <w:r>
        <w:rPr>
          <w:b/>
          <w:color w:val="212121"/>
          <w:spacing w:val="1"/>
          <w:sz w:val="24"/>
        </w:rPr>
        <w:t> </w:t>
      </w:r>
      <w:r>
        <w:rPr>
          <w:b/>
          <w:color w:val="212121"/>
          <w:sz w:val="24"/>
        </w:rPr>
        <w:t>testing</w:t>
      </w:r>
      <w:r>
        <w:rPr>
          <w:b/>
          <w:color w:val="212121"/>
          <w:spacing w:val="1"/>
          <w:sz w:val="24"/>
        </w:rPr>
        <w:t> </w:t>
      </w:r>
      <w:r>
        <w:rPr>
          <w:b/>
          <w:color w:val="212121"/>
          <w:sz w:val="24"/>
        </w:rPr>
        <w:t>for</w:t>
      </w:r>
      <w:r>
        <w:rPr>
          <w:b/>
          <w:color w:val="212121"/>
          <w:spacing w:val="1"/>
          <w:sz w:val="24"/>
        </w:rPr>
        <w:t> </w:t>
      </w:r>
      <w:r>
        <w:rPr>
          <w:b/>
          <w:color w:val="212121"/>
          <w:sz w:val="24"/>
        </w:rPr>
        <w:t>coronavirus</w:t>
      </w:r>
      <w:r>
        <w:rPr>
          <w:b/>
          <w:color w:val="212121"/>
          <w:spacing w:val="1"/>
          <w:sz w:val="24"/>
        </w:rPr>
        <w:t> </w:t>
      </w:r>
      <w:r>
        <w:rPr>
          <w:b/>
          <w:color w:val="212121"/>
          <w:sz w:val="24"/>
        </w:rPr>
        <w:t>disease (COVID-19) in suspected human cases: interim guidance, 19 March 2020</w:t>
      </w:r>
      <w:r>
        <w:rPr>
          <w:color w:val="212121"/>
          <w:sz w:val="24"/>
        </w:rPr>
        <w:t>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World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Health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Organization,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2020.</w:t>
      </w:r>
    </w:p>
    <w:p>
      <w:pPr>
        <w:pStyle w:val="BodyText"/>
        <w:spacing w:line="362" w:lineRule="auto"/>
        <w:ind w:right="1282"/>
      </w:pPr>
      <w:r>
        <w:rPr/>
        <w:t>ZHANG,</w:t>
      </w:r>
      <w:r>
        <w:rPr>
          <w:spacing w:val="1"/>
        </w:rPr>
        <w:t> </w:t>
      </w:r>
      <w:r>
        <w:rPr/>
        <w:t>Jin-jin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140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infected</w:t>
      </w:r>
      <w:r>
        <w:rPr>
          <w:spacing w:val="61"/>
        </w:rPr>
        <w:t> </w:t>
      </w:r>
      <w:r>
        <w:rPr/>
        <w:t>with</w:t>
      </w:r>
      <w:r>
        <w:rPr>
          <w:spacing w:val="1"/>
        </w:rPr>
        <w:t> </w:t>
      </w:r>
      <w:r>
        <w:rPr/>
        <w:t>SARS‐CoV‐2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Wuhan,</w:t>
      </w:r>
      <w:r>
        <w:rPr>
          <w:spacing w:val="3"/>
        </w:rPr>
        <w:t> </w:t>
      </w:r>
      <w:r>
        <w:rPr/>
        <w:t>China.</w:t>
      </w:r>
      <w:r>
        <w:rPr>
          <w:spacing w:val="9"/>
        </w:rPr>
        <w:t> </w:t>
      </w:r>
      <w:r>
        <w:rPr>
          <w:b/>
        </w:rPr>
        <w:t>Allergy</w:t>
      </w:r>
      <w:r>
        <w:rPr/>
        <w:t>,</w:t>
      </w:r>
      <w:r>
        <w:rPr>
          <w:spacing w:val="3"/>
        </w:rPr>
        <w:t> </w:t>
      </w:r>
      <w:r>
        <w:rPr/>
        <w:t>2020.</w:t>
      </w:r>
    </w:p>
    <w:p>
      <w:pPr>
        <w:pStyle w:val="BodyText"/>
        <w:spacing w:line="360" w:lineRule="auto"/>
        <w:ind w:right="1272"/>
      </w:pPr>
      <w:r>
        <w:rPr/>
        <w:t>ZHOU,</w:t>
      </w:r>
      <w:r>
        <w:rPr>
          <w:spacing w:val="1"/>
        </w:rPr>
        <w:t> </w:t>
      </w:r>
      <w:r>
        <w:rPr/>
        <w:t>Peng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pneumonia</w:t>
      </w:r>
      <w:r>
        <w:rPr>
          <w:spacing w:val="1"/>
        </w:rPr>
        <w:t> </w:t>
      </w:r>
      <w:r>
        <w:rPr/>
        <w:t>outbreak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coronavirus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probable bat</w:t>
      </w:r>
      <w:r>
        <w:rPr>
          <w:spacing w:val="1"/>
        </w:rPr>
        <w:t> </w:t>
      </w:r>
      <w:r>
        <w:rPr/>
        <w:t>origin.</w:t>
      </w:r>
      <w:r>
        <w:rPr>
          <w:spacing w:val="6"/>
        </w:rPr>
        <w:t> </w:t>
      </w:r>
      <w:r>
        <w:rPr>
          <w:b/>
        </w:rPr>
        <w:t>nature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3"/>
        </w:rPr>
        <w:t> </w:t>
      </w:r>
      <w:r>
        <w:rPr/>
        <w:t>579,</w:t>
      </w:r>
      <w:r>
        <w:rPr>
          <w:spacing w:val="3"/>
        </w:rPr>
        <w:t> </w:t>
      </w:r>
      <w:r>
        <w:rPr/>
        <w:t>n.</w:t>
      </w:r>
      <w:r>
        <w:rPr>
          <w:spacing w:val="3"/>
        </w:rPr>
        <w:t> </w:t>
      </w:r>
      <w:r>
        <w:rPr/>
        <w:t>7798,</w:t>
      </w:r>
      <w:r>
        <w:rPr>
          <w:spacing w:val="3"/>
        </w:rPr>
        <w:t> </w:t>
      </w:r>
      <w:r>
        <w:rPr/>
        <w:t>p.</w:t>
      </w:r>
      <w:r>
        <w:rPr>
          <w:spacing w:val="3"/>
        </w:rPr>
        <w:t> </w:t>
      </w:r>
      <w:r>
        <w:rPr/>
        <w:t>270-273,</w:t>
      </w:r>
      <w:r>
        <w:rPr>
          <w:spacing w:val="3"/>
        </w:rPr>
        <w:t> </w:t>
      </w:r>
      <w:r>
        <w:rPr/>
        <w:t>2020.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Heading2"/>
        <w:spacing w:line="360" w:lineRule="auto" w:before="90"/>
        <w:ind w:left="1103" w:right="1309"/>
        <w:jc w:val="center"/>
      </w:pPr>
      <w:bookmarkStart w:name="COMPLICAÇÕES CARDIOVASCULARES EM PACIENT" w:id="11"/>
      <w:bookmarkEnd w:id="11"/>
      <w:r>
        <w:rPr>
          <w:b w:val="0"/>
        </w:rPr>
      </w:r>
      <w:bookmarkStart w:name="_bookmark5" w:id="12"/>
      <w:bookmarkEnd w:id="12"/>
      <w:r>
        <w:rPr>
          <w:b w:val="0"/>
        </w:rPr>
      </w:r>
      <w:r>
        <w:rPr/>
        <w:t>COMPLICAÇÕES</w:t>
      </w:r>
      <w:r>
        <w:rPr>
          <w:spacing w:val="-6"/>
        </w:rPr>
        <w:t> </w:t>
      </w:r>
      <w:r>
        <w:rPr/>
        <w:t>CARDIOVASCULARES</w:t>
      </w:r>
      <w:r>
        <w:rPr>
          <w:spacing w:val="-6"/>
        </w:rPr>
        <w:t> </w:t>
      </w:r>
      <w:r>
        <w:rPr/>
        <w:t>EM</w:t>
      </w:r>
      <w:r>
        <w:rPr>
          <w:spacing w:val="-4"/>
        </w:rPr>
        <w:t> </w:t>
      </w:r>
      <w:r>
        <w:rPr/>
        <w:t>PACIENTES</w:t>
      </w:r>
      <w:r>
        <w:rPr>
          <w:spacing w:val="-6"/>
        </w:rPr>
        <w:t> </w:t>
      </w:r>
      <w:r>
        <w:rPr/>
        <w:t>INFECTADOS</w:t>
      </w:r>
      <w:r>
        <w:rPr>
          <w:spacing w:val="-57"/>
        </w:rPr>
        <w:t> </w:t>
      </w:r>
      <w:r>
        <w:rPr/>
        <w:t>COM</w:t>
      </w:r>
      <w:r>
        <w:rPr>
          <w:spacing w:val="4"/>
        </w:rPr>
        <w:t> </w:t>
      </w:r>
      <w:r>
        <w:rPr/>
        <w:t>A</w:t>
      </w:r>
      <w:r>
        <w:rPr>
          <w:spacing w:val="-4"/>
        </w:rPr>
        <w:t> </w:t>
      </w:r>
      <w:r>
        <w:rPr/>
        <w:t>COVID-19</w:t>
      </w:r>
    </w:p>
    <w:p>
      <w:pPr>
        <w:spacing w:line="360" w:lineRule="auto" w:before="2"/>
        <w:ind w:left="1296" w:right="1500" w:firstLine="0"/>
        <w:jc w:val="center"/>
        <w:rPr>
          <w:b/>
          <w:sz w:val="24"/>
        </w:rPr>
      </w:pPr>
      <w:r>
        <w:rPr>
          <w:b/>
          <w:sz w:val="24"/>
        </w:rPr>
        <w:t>CARDIOVASCULAR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COMPLICATIONS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PATIENTS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INFECTED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COVID-19</w:t>
      </w:r>
    </w:p>
    <w:p>
      <w:pPr>
        <w:pStyle w:val="BodyText"/>
        <w:spacing w:before="9"/>
        <w:ind w:left="0"/>
        <w:jc w:val="left"/>
        <w:rPr>
          <w:b/>
          <w:sz w:val="35"/>
        </w:rPr>
      </w:pPr>
    </w:p>
    <w:p>
      <w:pPr>
        <w:pStyle w:val="Heading2"/>
        <w:spacing w:line="362" w:lineRule="auto"/>
        <w:ind w:left="7269" w:right="1268" w:hanging="668"/>
        <w:jc w:val="right"/>
      </w:pPr>
      <w:r>
        <w:rPr>
          <w:color w:val="1F2023"/>
        </w:rPr>
        <w:t>Carlos Alberto Góis Barreto¹</w:t>
      </w:r>
      <w:r>
        <w:rPr>
          <w:color w:val="1F2023"/>
          <w:spacing w:val="-57"/>
        </w:rPr>
        <w:t> </w:t>
      </w:r>
      <w:r>
        <w:rPr>
          <w:color w:val="1F2023"/>
        </w:rPr>
        <w:t>José</w:t>
      </w:r>
      <w:r>
        <w:rPr>
          <w:color w:val="1F2023"/>
          <w:spacing w:val="-3"/>
        </w:rPr>
        <w:t> </w:t>
      </w:r>
      <w:r>
        <w:rPr>
          <w:color w:val="1F2023"/>
        </w:rPr>
        <w:t>Bento</w:t>
      </w:r>
      <w:r>
        <w:rPr>
          <w:color w:val="1F2023"/>
          <w:spacing w:val="-6"/>
        </w:rPr>
        <w:t> </w:t>
      </w:r>
      <w:r>
        <w:rPr>
          <w:color w:val="1F2023"/>
        </w:rPr>
        <w:t>dos</w:t>
      </w:r>
      <w:r>
        <w:rPr>
          <w:color w:val="1F2023"/>
          <w:spacing w:val="-4"/>
        </w:rPr>
        <w:t> </w:t>
      </w:r>
      <w:r>
        <w:rPr>
          <w:color w:val="1F2023"/>
        </w:rPr>
        <w:t>Santos²</w:t>
      </w:r>
    </w:p>
    <w:p>
      <w:pPr>
        <w:spacing w:line="360" w:lineRule="auto" w:before="0"/>
        <w:ind w:left="6203" w:right="1268" w:firstLine="19"/>
        <w:jc w:val="right"/>
        <w:rPr>
          <w:b/>
          <w:sz w:val="24"/>
        </w:rPr>
      </w:pPr>
      <w:r>
        <w:rPr>
          <w:b/>
          <w:color w:val="1F2023"/>
          <w:sz w:val="24"/>
        </w:rPr>
        <w:t>Ana Caroline Gusmão de Matos³</w:t>
      </w:r>
      <w:r>
        <w:rPr>
          <w:b/>
          <w:color w:val="1F2023"/>
          <w:spacing w:val="-57"/>
          <w:sz w:val="24"/>
        </w:rPr>
        <w:t> </w:t>
      </w:r>
      <w:r>
        <w:rPr>
          <w:b/>
          <w:color w:val="1F2023"/>
          <w:sz w:val="24"/>
        </w:rPr>
        <w:t>Mellyne Henriques Guerra⁴</w:t>
      </w:r>
      <w:r>
        <w:rPr>
          <w:b/>
          <w:color w:val="1F2023"/>
          <w:spacing w:val="1"/>
          <w:sz w:val="24"/>
        </w:rPr>
        <w:t> </w:t>
      </w:r>
      <w:r>
        <w:rPr>
          <w:b/>
          <w:color w:val="1F2023"/>
          <w:sz w:val="24"/>
        </w:rPr>
        <w:t>Déborah Esteves Carvalho7</w:t>
      </w:r>
      <w:r>
        <w:rPr>
          <w:b/>
          <w:color w:val="1F2023"/>
          <w:spacing w:val="1"/>
          <w:sz w:val="24"/>
        </w:rPr>
        <w:t> </w:t>
      </w:r>
      <w:r>
        <w:rPr>
          <w:b/>
          <w:color w:val="1F2023"/>
          <w:sz w:val="24"/>
        </w:rPr>
        <w:t>Tatiana Martins Araújo Ribeiro⁶</w:t>
      </w:r>
      <w:r>
        <w:rPr>
          <w:b/>
          <w:color w:val="1F2023"/>
          <w:spacing w:val="-57"/>
          <w:sz w:val="24"/>
        </w:rPr>
        <w:t> </w:t>
      </w:r>
      <w:r>
        <w:rPr>
          <w:b/>
          <w:color w:val="1F2023"/>
          <w:sz w:val="24"/>
        </w:rPr>
        <w:t>Manuelli Antunes</w:t>
      </w:r>
      <w:r>
        <w:rPr>
          <w:b/>
          <w:color w:val="1F2023"/>
          <w:spacing w:val="-1"/>
          <w:sz w:val="24"/>
        </w:rPr>
        <w:t> </w:t>
      </w:r>
      <w:r>
        <w:rPr>
          <w:b/>
          <w:color w:val="1F2023"/>
          <w:sz w:val="24"/>
        </w:rPr>
        <w:t>da</w:t>
      </w:r>
      <w:r>
        <w:rPr>
          <w:b/>
          <w:color w:val="1F2023"/>
          <w:spacing w:val="1"/>
          <w:sz w:val="24"/>
        </w:rPr>
        <w:t> </w:t>
      </w:r>
      <w:r>
        <w:rPr>
          <w:b/>
          <w:color w:val="1F2023"/>
          <w:sz w:val="24"/>
        </w:rPr>
        <w:t>Silva⁷</w:t>
      </w:r>
      <w:r>
        <w:rPr>
          <w:b/>
          <w:color w:val="1F2023"/>
          <w:spacing w:val="1"/>
          <w:sz w:val="24"/>
        </w:rPr>
        <w:t> </w:t>
      </w:r>
      <w:r>
        <w:rPr>
          <w:b/>
          <w:color w:val="1F2023"/>
          <w:sz w:val="24"/>
        </w:rPr>
        <w:t>Cristóvão</w:t>
      </w:r>
      <w:r>
        <w:rPr>
          <w:b/>
          <w:color w:val="1F2023"/>
          <w:spacing w:val="1"/>
          <w:sz w:val="24"/>
        </w:rPr>
        <w:t> </w:t>
      </w:r>
      <w:r>
        <w:rPr>
          <w:b/>
          <w:color w:val="1F2023"/>
          <w:sz w:val="24"/>
        </w:rPr>
        <w:t>Almeida</w:t>
      </w:r>
      <w:r>
        <w:rPr>
          <w:b/>
          <w:color w:val="1F2023"/>
          <w:spacing w:val="60"/>
          <w:sz w:val="24"/>
        </w:rPr>
        <w:t> </w:t>
      </w:r>
      <w:r>
        <w:rPr>
          <w:b/>
          <w:color w:val="1F2023"/>
          <w:sz w:val="24"/>
        </w:rPr>
        <w:t>Barros⁸</w:t>
      </w:r>
      <w:r>
        <w:rPr>
          <w:b/>
          <w:color w:val="1F2023"/>
          <w:spacing w:val="1"/>
          <w:sz w:val="24"/>
        </w:rPr>
        <w:t> </w:t>
      </w:r>
      <w:r>
        <w:rPr>
          <w:b/>
          <w:color w:val="1F2023"/>
          <w:sz w:val="24"/>
        </w:rPr>
        <w:t>Carla</w:t>
      </w:r>
      <w:r>
        <w:rPr>
          <w:b/>
          <w:color w:val="1F2023"/>
          <w:spacing w:val="-1"/>
          <w:sz w:val="24"/>
        </w:rPr>
        <w:t> </w:t>
      </w:r>
      <w:r>
        <w:rPr>
          <w:b/>
          <w:color w:val="1F2023"/>
          <w:sz w:val="24"/>
        </w:rPr>
        <w:t>Viviane</w:t>
      </w:r>
      <w:r>
        <w:rPr>
          <w:b/>
          <w:color w:val="1F2023"/>
          <w:spacing w:val="-1"/>
          <w:sz w:val="24"/>
        </w:rPr>
        <w:t> </w:t>
      </w:r>
      <w:r>
        <w:rPr>
          <w:b/>
          <w:color w:val="1F2023"/>
          <w:sz w:val="24"/>
        </w:rPr>
        <w:t>Freitas</w:t>
      </w:r>
      <w:r>
        <w:rPr>
          <w:b/>
          <w:color w:val="1F2023"/>
          <w:spacing w:val="-2"/>
          <w:sz w:val="24"/>
        </w:rPr>
        <w:t> </w:t>
      </w:r>
      <w:r>
        <w:rPr>
          <w:b/>
          <w:color w:val="1F2023"/>
          <w:sz w:val="24"/>
        </w:rPr>
        <w:t>de</w:t>
      </w:r>
      <w:r>
        <w:rPr>
          <w:b/>
          <w:color w:val="1F2023"/>
          <w:spacing w:val="-1"/>
          <w:sz w:val="24"/>
        </w:rPr>
        <w:t> </w:t>
      </w:r>
      <w:r>
        <w:rPr>
          <w:b/>
          <w:color w:val="1F2023"/>
          <w:sz w:val="24"/>
        </w:rPr>
        <w:t>Jesus⁹</w:t>
      </w:r>
    </w:p>
    <w:p>
      <w:pPr>
        <w:pStyle w:val="Heading2"/>
        <w:spacing w:line="272" w:lineRule="exact" w:before="230"/>
      </w:pPr>
      <w:r>
        <w:rPr/>
        <w:t>RESUMO</w:t>
      </w:r>
    </w:p>
    <w:p>
      <w:pPr>
        <w:pStyle w:val="BodyText"/>
        <w:ind w:right="1275"/>
      </w:pPr>
      <w:r>
        <w:rPr>
          <w:b/>
        </w:rPr>
        <w:t>Objetivo:</w:t>
      </w:r>
      <w:r>
        <w:rPr>
          <w:b/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narrativa</w:t>
      </w:r>
      <w:r>
        <w:rPr>
          <w:spacing w:val="1"/>
        </w:rPr>
        <w:t> </w:t>
      </w:r>
      <w:r>
        <w:rPr/>
        <w:t>acerca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possíveis</w:t>
      </w:r>
      <w:r>
        <w:rPr>
          <w:spacing w:val="1"/>
        </w:rPr>
        <w:t> </w:t>
      </w:r>
      <w:r>
        <w:rPr/>
        <w:t>complicações</w:t>
      </w:r>
      <w:r>
        <w:rPr>
          <w:spacing w:val="1"/>
        </w:rPr>
        <w:t> </w:t>
      </w:r>
      <w:r>
        <w:rPr/>
        <w:t>cardiovasculares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suas</w:t>
      </w:r>
      <w:r>
        <w:rPr>
          <w:spacing w:val="1"/>
        </w:rPr>
        <w:t> </w:t>
      </w:r>
      <w:r>
        <w:rPr/>
        <w:t>manifestações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infectatos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doença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coronavírus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(COVID-19).</w:t>
      </w:r>
      <w:r>
        <w:rPr>
          <w:spacing w:val="1"/>
        </w:rPr>
        <w:t> </w:t>
      </w:r>
      <w:r>
        <w:rPr>
          <w:b/>
        </w:rPr>
        <w:t>Revisão</w:t>
      </w:r>
      <w:r>
        <w:rPr>
          <w:b/>
          <w:spacing w:val="1"/>
        </w:rPr>
        <w:t> </w:t>
      </w:r>
      <w:r>
        <w:rPr>
          <w:b/>
        </w:rPr>
        <w:t>bibliográfica:</w:t>
      </w:r>
      <w:r>
        <w:rPr>
          <w:b/>
          <w:spacing w:val="1"/>
        </w:rPr>
        <w:t> </w:t>
      </w:r>
      <w:r>
        <w:rPr/>
        <w:t>Apesar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predominar</w:t>
      </w:r>
      <w:r>
        <w:rPr>
          <w:spacing w:val="1"/>
        </w:rPr>
        <w:t> </w:t>
      </w:r>
      <w:r>
        <w:rPr/>
        <w:t>complicações</w:t>
      </w:r>
      <w:r>
        <w:rPr>
          <w:spacing w:val="1"/>
        </w:rPr>
        <w:t> </w:t>
      </w:r>
      <w:r>
        <w:rPr/>
        <w:t>respiratórias,</w:t>
      </w:r>
      <w:r>
        <w:rPr>
          <w:spacing w:val="1"/>
        </w:rPr>
        <w:t> </w:t>
      </w:r>
      <w:r>
        <w:rPr/>
        <w:t>algumas</w:t>
      </w:r>
      <w:r>
        <w:rPr>
          <w:spacing w:val="1"/>
        </w:rPr>
        <w:t> </w:t>
      </w:r>
      <w:r>
        <w:rPr/>
        <w:t>complicações</w:t>
      </w:r>
      <w:r>
        <w:rPr>
          <w:spacing w:val="1"/>
        </w:rPr>
        <w:t> </w:t>
      </w:r>
      <w:r>
        <w:rPr/>
        <w:t>cardiovasculares,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lesão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miocárdio e miocardite, infarto agudo do miocárdio, insuficiência cardíaca, arritmias,</w:t>
      </w:r>
      <w:r>
        <w:rPr>
          <w:spacing w:val="1"/>
        </w:rPr>
        <w:t> </w:t>
      </w:r>
      <w:r>
        <w:rPr/>
        <w:t>choque cardiogênico e tromboembolismo venoso, vêm sendo discutidas na literatura.</w:t>
      </w:r>
      <w:r>
        <w:rPr>
          <w:spacing w:val="1"/>
        </w:rPr>
        <w:t> </w:t>
      </w:r>
      <w:r>
        <w:rPr/>
        <w:t>Tais comorbidades estão sendo relatadas como sendo fatores de gravidade e mortalidade</w:t>
      </w:r>
      <w:r>
        <w:rPr>
          <w:spacing w:val="-57"/>
        </w:rPr>
        <w:t> </w:t>
      </w:r>
      <w:r>
        <w:rPr/>
        <w:t>da</w:t>
      </w:r>
      <w:r>
        <w:rPr>
          <w:spacing w:val="1"/>
        </w:rPr>
        <w:t> </w:t>
      </w:r>
      <w:r>
        <w:rPr/>
        <w:t>doença,</w:t>
      </w:r>
      <w:r>
        <w:rPr>
          <w:spacing w:val="1"/>
        </w:rPr>
        <w:t> </w:t>
      </w:r>
      <w:r>
        <w:rPr/>
        <w:t>devido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isso</w:t>
      </w:r>
      <w:r>
        <w:rPr>
          <w:spacing w:val="1"/>
        </w:rPr>
        <w:t> </w:t>
      </w:r>
      <w:r>
        <w:rPr/>
        <w:t>alguns</w:t>
      </w:r>
      <w:r>
        <w:rPr>
          <w:spacing w:val="1"/>
        </w:rPr>
        <w:t> </w:t>
      </w:r>
      <w:r>
        <w:rPr/>
        <w:t>marcadores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lesão</w:t>
      </w:r>
      <w:r>
        <w:rPr>
          <w:spacing w:val="1"/>
        </w:rPr>
        <w:t> </w:t>
      </w:r>
      <w:r>
        <w:rPr/>
        <w:t>cardíaca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fatores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coagulação, como troponina e o D-dímero, vêm recebendo destaque como preditores de</w:t>
      </w:r>
      <w:r>
        <w:rPr>
          <w:spacing w:val="1"/>
        </w:rPr>
        <w:t> </w:t>
      </w:r>
      <w:r>
        <w:rPr/>
        <w:t>gravidade.</w:t>
      </w:r>
      <w:r>
        <w:rPr>
          <w:spacing w:val="1"/>
        </w:rPr>
        <w:t> </w:t>
      </w:r>
      <w:r>
        <w:rPr>
          <w:b/>
        </w:rPr>
        <w:t>Considerações</w:t>
      </w:r>
      <w:r>
        <w:rPr>
          <w:b/>
          <w:spacing w:val="1"/>
        </w:rPr>
        <w:t> </w:t>
      </w:r>
      <w:r>
        <w:rPr>
          <w:b/>
        </w:rPr>
        <w:t>finais:</w:t>
      </w:r>
      <w:r>
        <w:rPr>
          <w:b/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extrema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médicos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emergência</w:t>
      </w:r>
      <w:r>
        <w:rPr>
          <w:spacing w:val="1"/>
        </w:rPr>
        <w:t> </w:t>
      </w:r>
      <w:r>
        <w:rPr/>
        <w:t>estejam</w:t>
      </w:r>
      <w:r>
        <w:rPr>
          <w:spacing w:val="1"/>
        </w:rPr>
        <w:t> </w:t>
      </w:r>
      <w:r>
        <w:rPr/>
        <w:t>cientes</w:t>
      </w:r>
      <w:r>
        <w:rPr>
          <w:spacing w:val="1"/>
        </w:rPr>
        <w:t> </w:t>
      </w:r>
      <w:r>
        <w:rPr/>
        <w:t>acerca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complicações</w:t>
      </w:r>
      <w:r>
        <w:rPr>
          <w:spacing w:val="1"/>
        </w:rPr>
        <w:t> </w:t>
      </w:r>
      <w:r>
        <w:rPr/>
        <w:t>cardiovasculares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avaliar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gerenciar</w:t>
      </w:r>
      <w:r>
        <w:rPr>
          <w:spacing w:val="2"/>
        </w:rPr>
        <w:t> </w:t>
      </w:r>
      <w:r>
        <w:rPr/>
        <w:t>o</w:t>
      </w:r>
      <w:r>
        <w:rPr>
          <w:spacing w:val="6"/>
        </w:rPr>
        <w:t> </w:t>
      </w:r>
      <w:r>
        <w:rPr/>
        <w:t>paciente</w:t>
      </w:r>
      <w:r>
        <w:rPr>
          <w:spacing w:val="1"/>
        </w:rPr>
        <w:t> </w:t>
      </w:r>
      <w:r>
        <w:rPr/>
        <w:t>com</w:t>
      </w:r>
      <w:r>
        <w:rPr>
          <w:spacing w:val="-7"/>
        </w:rPr>
        <w:t> </w:t>
      </w:r>
      <w:r>
        <w:rPr/>
        <w:t>COVID-19.</w:t>
      </w:r>
    </w:p>
    <w:p>
      <w:pPr>
        <w:spacing w:line="237" w:lineRule="auto" w:before="0"/>
        <w:ind w:left="1079" w:right="1277" w:firstLine="0"/>
        <w:jc w:val="both"/>
        <w:rPr>
          <w:sz w:val="24"/>
        </w:rPr>
      </w:pPr>
      <w:r>
        <w:rPr>
          <w:b/>
          <w:sz w:val="24"/>
        </w:rPr>
        <w:t>Palavras-chaves:</w:t>
      </w:r>
      <w:r>
        <w:rPr>
          <w:b/>
          <w:spacing w:val="1"/>
          <w:sz w:val="24"/>
        </w:rPr>
        <w:t> </w:t>
      </w:r>
      <w:r>
        <w:rPr>
          <w:sz w:val="24"/>
        </w:rPr>
        <w:t>Pandemia;</w:t>
      </w:r>
      <w:r>
        <w:rPr>
          <w:spacing w:val="1"/>
          <w:sz w:val="24"/>
        </w:rPr>
        <w:t> </w:t>
      </w:r>
      <w:r>
        <w:rPr>
          <w:sz w:val="24"/>
        </w:rPr>
        <w:t>Infecções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Coronavírus;</w:t>
      </w:r>
      <w:r>
        <w:rPr>
          <w:spacing w:val="1"/>
          <w:sz w:val="24"/>
        </w:rPr>
        <w:t> </w:t>
      </w:r>
      <w:r>
        <w:rPr>
          <w:sz w:val="24"/>
        </w:rPr>
        <w:t>Complicações</w:t>
      </w:r>
      <w:r>
        <w:rPr>
          <w:spacing w:val="1"/>
          <w:sz w:val="24"/>
        </w:rPr>
        <w:t> </w:t>
      </w:r>
      <w:r>
        <w:rPr>
          <w:sz w:val="24"/>
        </w:rPr>
        <w:t>Cardiovasculares.</w:t>
      </w:r>
    </w:p>
    <w:p>
      <w:pPr>
        <w:pStyle w:val="BodyText"/>
        <w:spacing w:before="6"/>
        <w:ind w:left="0"/>
        <w:jc w:val="left"/>
      </w:pPr>
    </w:p>
    <w:p>
      <w:pPr>
        <w:pStyle w:val="Heading2"/>
        <w:spacing w:line="275" w:lineRule="exact"/>
      </w:pPr>
      <w:r>
        <w:rPr/>
        <w:t>ABSTRACT</w:t>
      </w:r>
    </w:p>
    <w:p>
      <w:pPr>
        <w:pStyle w:val="BodyText"/>
        <w:ind w:right="1276"/>
      </w:pPr>
      <w:r>
        <w:rPr>
          <w:b/>
        </w:rPr>
        <w:t>Objective: </w:t>
      </w:r>
      <w:r>
        <w:rPr/>
        <w:t>To carry out a narrative review about possible cardiovascular complications</w:t>
      </w:r>
      <w:r>
        <w:rPr>
          <w:spacing w:val="1"/>
        </w:rPr>
        <w:t> </w:t>
      </w:r>
      <w:r>
        <w:rPr/>
        <w:t>and their manifestations in people infected with COVID-19. </w:t>
      </w:r>
      <w:r>
        <w:rPr>
          <w:b/>
        </w:rPr>
        <w:t>Bibliographic review:</w:t>
      </w:r>
      <w:r>
        <w:rPr>
          <w:b/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predominance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complications,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complications,</w:t>
      </w:r>
      <w:r>
        <w:rPr>
          <w:spacing w:val="12"/>
        </w:rPr>
        <w:t> </w:t>
      </w:r>
      <w:r>
        <w:rPr/>
        <w:t>such</w:t>
      </w:r>
      <w:r>
        <w:rPr>
          <w:spacing w:val="10"/>
        </w:rPr>
        <w:t> </w:t>
      </w:r>
      <w:r>
        <w:rPr/>
        <w:t>as</w:t>
      </w:r>
      <w:r>
        <w:rPr>
          <w:spacing w:val="13"/>
        </w:rPr>
        <w:t> </w:t>
      </w:r>
      <w:r>
        <w:rPr/>
        <w:t>myocardial</w:t>
      </w:r>
      <w:r>
        <w:rPr>
          <w:spacing w:val="12"/>
        </w:rPr>
        <w:t> </w:t>
      </w:r>
      <w:r>
        <w:rPr/>
        <w:t>injury</w:t>
      </w:r>
      <w:r>
        <w:rPr>
          <w:spacing w:val="6"/>
        </w:rPr>
        <w:t> </w:t>
      </w:r>
      <w:r>
        <w:rPr/>
        <w:t>and</w:t>
      </w:r>
      <w:r>
        <w:rPr>
          <w:spacing w:val="15"/>
        </w:rPr>
        <w:t> </w:t>
      </w:r>
      <w:r>
        <w:rPr/>
        <w:t>myocarditis,</w:t>
      </w:r>
      <w:r>
        <w:rPr>
          <w:spacing w:val="12"/>
        </w:rPr>
        <w:t> </w:t>
      </w:r>
      <w:r>
        <w:rPr/>
        <w:t>acute</w:t>
      </w:r>
      <w:r>
        <w:rPr>
          <w:spacing w:val="14"/>
        </w:rPr>
        <w:t> </w:t>
      </w:r>
      <w:r>
        <w:rPr/>
        <w:t>myocardial</w:t>
      </w:r>
      <w:r>
        <w:rPr>
          <w:spacing w:val="21"/>
        </w:rPr>
        <w:t> </w:t>
      </w:r>
      <w:r>
        <w:rPr/>
        <w:t>infarction,</w:t>
      </w:r>
    </w:p>
    <w:p>
      <w:pPr>
        <w:pStyle w:val="BodyText"/>
        <w:spacing w:before="5"/>
        <w:ind w:left="0"/>
        <w:jc w:val="left"/>
        <w:rPr>
          <w:sz w:val="23"/>
        </w:rPr>
      </w:pPr>
    </w:p>
    <w:p>
      <w:pPr>
        <w:spacing w:before="93"/>
        <w:ind w:left="1079" w:right="0" w:firstLine="0"/>
        <w:jc w:val="left"/>
        <w:rPr>
          <w:sz w:val="20"/>
        </w:rPr>
      </w:pPr>
      <w:r>
        <w:rPr>
          <w:sz w:val="20"/>
        </w:rPr>
        <w:t>¹</w:t>
      </w:r>
      <w:r>
        <w:rPr>
          <w:spacing w:val="2"/>
          <w:sz w:val="20"/>
        </w:rPr>
        <w:t> </w:t>
      </w:r>
      <w:r>
        <w:rPr>
          <w:sz w:val="20"/>
        </w:rPr>
        <w:t>Graduando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Medicina,</w:t>
      </w:r>
      <w:r>
        <w:rPr>
          <w:spacing w:val="-1"/>
          <w:sz w:val="20"/>
        </w:rPr>
        <w:t> </w:t>
      </w:r>
      <w:r>
        <w:rPr>
          <w:sz w:val="20"/>
        </w:rPr>
        <w:t>Universidade</w:t>
      </w:r>
      <w:r>
        <w:rPr>
          <w:spacing w:val="-2"/>
          <w:sz w:val="20"/>
        </w:rPr>
        <w:t> </w:t>
      </w:r>
      <w:r>
        <w:rPr>
          <w:sz w:val="20"/>
        </w:rPr>
        <w:t>Federal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Sergipe,</w:t>
      </w:r>
      <w:r>
        <w:rPr>
          <w:spacing w:val="-6"/>
          <w:sz w:val="20"/>
        </w:rPr>
        <w:t> </w:t>
      </w:r>
      <w:r>
        <w:rPr>
          <w:sz w:val="20"/>
        </w:rPr>
        <w:t>São</w:t>
      </w:r>
      <w:r>
        <w:rPr>
          <w:spacing w:val="-4"/>
          <w:sz w:val="20"/>
        </w:rPr>
        <w:t> </w:t>
      </w:r>
      <w:r>
        <w:rPr>
          <w:sz w:val="20"/>
        </w:rPr>
        <w:t>Cristóvão,</w:t>
      </w:r>
      <w:r>
        <w:rPr>
          <w:spacing w:val="3"/>
          <w:sz w:val="20"/>
        </w:rPr>
        <w:t> </w:t>
      </w:r>
      <w:r>
        <w:rPr>
          <w:sz w:val="20"/>
        </w:rPr>
        <w:t>SE</w:t>
      </w:r>
      <w:r>
        <w:rPr>
          <w:spacing w:val="2"/>
          <w:sz w:val="20"/>
        </w:rPr>
        <w:t> </w:t>
      </w:r>
      <w:r>
        <w:rPr>
          <w:sz w:val="20"/>
        </w:rPr>
        <w:t>49100-000,</w:t>
      </w:r>
      <w:r>
        <w:rPr>
          <w:spacing w:val="-1"/>
          <w:sz w:val="20"/>
        </w:rPr>
        <w:t> </w:t>
      </w:r>
      <w:r>
        <w:rPr>
          <w:sz w:val="20"/>
        </w:rPr>
        <w:t>Brasil</w:t>
      </w:r>
    </w:p>
    <w:p>
      <w:pPr>
        <w:spacing w:before="1"/>
        <w:ind w:left="1079" w:right="0" w:firstLine="0"/>
        <w:jc w:val="left"/>
        <w:rPr>
          <w:sz w:val="20"/>
        </w:rPr>
      </w:pPr>
      <w:r>
        <w:rPr>
          <w:sz w:val="20"/>
        </w:rPr>
        <w:t>*</w:t>
      </w:r>
      <w:r>
        <w:rPr>
          <w:spacing w:val="-3"/>
          <w:sz w:val="20"/>
        </w:rPr>
        <w:t> </w:t>
      </w:r>
      <w:r>
        <w:rPr>
          <w:sz w:val="20"/>
        </w:rPr>
        <w:t>E-mail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correspondência:</w:t>
      </w:r>
      <w:r>
        <w:rPr>
          <w:spacing w:val="1"/>
          <w:sz w:val="20"/>
        </w:rPr>
        <w:t> </w:t>
      </w:r>
      <w:hyperlink r:id="rId16">
        <w:r>
          <w:rPr>
            <w:sz w:val="20"/>
          </w:rPr>
          <w:t>carlosagbarreto@outlook.com</w:t>
        </w:r>
      </w:hyperlink>
    </w:p>
    <w:p>
      <w:pPr>
        <w:spacing w:before="0"/>
        <w:ind w:left="1079" w:right="0" w:firstLine="0"/>
        <w:jc w:val="left"/>
        <w:rPr>
          <w:sz w:val="20"/>
        </w:rPr>
      </w:pPr>
      <w:r>
        <w:rPr>
          <w:sz w:val="20"/>
        </w:rPr>
        <w:t>²</w:t>
      </w:r>
      <w:r>
        <w:rPr>
          <w:spacing w:val="1"/>
          <w:sz w:val="20"/>
        </w:rPr>
        <w:t> </w:t>
      </w:r>
      <w:r>
        <w:rPr>
          <w:sz w:val="20"/>
        </w:rPr>
        <w:t>Graduando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Medicina,</w:t>
      </w:r>
      <w:r>
        <w:rPr>
          <w:spacing w:val="-2"/>
          <w:sz w:val="20"/>
        </w:rPr>
        <w:t> </w:t>
      </w:r>
      <w:r>
        <w:rPr>
          <w:sz w:val="20"/>
        </w:rPr>
        <w:t>Universidade</w:t>
      </w:r>
      <w:r>
        <w:rPr>
          <w:spacing w:val="-3"/>
          <w:sz w:val="20"/>
        </w:rPr>
        <w:t> </w:t>
      </w:r>
      <w:r>
        <w:rPr>
          <w:sz w:val="20"/>
        </w:rPr>
        <w:t>Federal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Sergipe,</w:t>
      </w:r>
      <w:r>
        <w:rPr>
          <w:spacing w:val="-2"/>
          <w:sz w:val="20"/>
        </w:rPr>
        <w:t> </w:t>
      </w:r>
      <w:r>
        <w:rPr>
          <w:sz w:val="20"/>
        </w:rPr>
        <w:t>Lagarto,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49400-000,</w:t>
      </w:r>
      <w:r>
        <w:rPr>
          <w:spacing w:val="2"/>
          <w:sz w:val="20"/>
        </w:rPr>
        <w:t> </w:t>
      </w:r>
      <w:r>
        <w:rPr>
          <w:sz w:val="20"/>
        </w:rPr>
        <w:t>Brasil</w:t>
      </w:r>
    </w:p>
    <w:p>
      <w:pPr>
        <w:spacing w:before="1"/>
        <w:ind w:left="1079" w:right="0" w:firstLine="0"/>
        <w:jc w:val="left"/>
        <w:rPr>
          <w:sz w:val="20"/>
        </w:rPr>
      </w:pPr>
      <w:r>
        <w:rPr>
          <w:sz w:val="20"/>
        </w:rPr>
        <w:t>³</w:t>
      </w:r>
      <w:r>
        <w:rPr>
          <w:spacing w:val="1"/>
          <w:sz w:val="20"/>
        </w:rPr>
        <w:t> </w:t>
      </w:r>
      <w:r>
        <w:rPr>
          <w:sz w:val="20"/>
        </w:rPr>
        <w:t>Graduanda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Medicina,</w:t>
      </w:r>
      <w:r>
        <w:rPr>
          <w:spacing w:val="-2"/>
          <w:sz w:val="20"/>
        </w:rPr>
        <w:t> </w:t>
      </w:r>
      <w:r>
        <w:rPr>
          <w:sz w:val="20"/>
        </w:rPr>
        <w:t>Universidade</w:t>
      </w:r>
      <w:r>
        <w:rPr>
          <w:spacing w:val="-8"/>
          <w:sz w:val="20"/>
        </w:rPr>
        <w:t> </w:t>
      </w:r>
      <w:r>
        <w:rPr>
          <w:sz w:val="20"/>
        </w:rPr>
        <w:t>Tiradentes,</w:t>
      </w:r>
      <w:r>
        <w:rPr>
          <w:spacing w:val="-2"/>
          <w:sz w:val="20"/>
        </w:rPr>
        <w:t> </w:t>
      </w:r>
      <w:r>
        <w:rPr>
          <w:sz w:val="20"/>
        </w:rPr>
        <w:t>Aracaju,</w:t>
      </w:r>
      <w:r>
        <w:rPr>
          <w:spacing w:val="-3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49032-490,</w:t>
      </w:r>
      <w:r>
        <w:rPr>
          <w:spacing w:val="2"/>
          <w:sz w:val="20"/>
        </w:rPr>
        <w:t> </w:t>
      </w:r>
      <w:r>
        <w:rPr>
          <w:sz w:val="20"/>
        </w:rPr>
        <w:t>Brasil</w:t>
      </w:r>
    </w:p>
    <w:p>
      <w:pPr>
        <w:spacing w:before="1"/>
        <w:ind w:left="1079" w:right="3118" w:firstLine="0"/>
        <w:jc w:val="left"/>
        <w:rPr>
          <w:sz w:val="20"/>
        </w:rPr>
      </w:pPr>
      <w:r>
        <w:rPr>
          <w:sz w:val="20"/>
        </w:rPr>
        <w:t>⁴ Graduanda de Medicina, Universidade Tiradentes, Aracaju, SE 49032-490, Brasil</w:t>
      </w:r>
      <w:r>
        <w:rPr>
          <w:spacing w:val="-47"/>
          <w:sz w:val="20"/>
        </w:rPr>
        <w:t> </w:t>
      </w:r>
      <w:r>
        <w:rPr>
          <w:sz w:val="20"/>
        </w:rPr>
        <w:t>7</w:t>
      </w:r>
      <w:r>
        <w:rPr>
          <w:spacing w:val="-4"/>
          <w:sz w:val="20"/>
        </w:rPr>
        <w:t> </w:t>
      </w:r>
      <w:r>
        <w:rPr>
          <w:sz w:val="20"/>
        </w:rPr>
        <w:t>Graduanda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Medicina,</w:t>
      </w:r>
      <w:r>
        <w:rPr>
          <w:spacing w:val="-6"/>
          <w:sz w:val="20"/>
        </w:rPr>
        <w:t> </w:t>
      </w:r>
      <w:r>
        <w:rPr>
          <w:sz w:val="20"/>
        </w:rPr>
        <w:t>Universidade</w:t>
      </w:r>
      <w:r>
        <w:rPr>
          <w:spacing w:val="-12"/>
          <w:sz w:val="20"/>
        </w:rPr>
        <w:t> </w:t>
      </w:r>
      <w:r>
        <w:rPr>
          <w:sz w:val="20"/>
        </w:rPr>
        <w:t>Tiradentes,</w:t>
      </w:r>
      <w:r>
        <w:rPr>
          <w:spacing w:val="-7"/>
          <w:sz w:val="20"/>
        </w:rPr>
        <w:t> </w:t>
      </w:r>
      <w:r>
        <w:rPr>
          <w:sz w:val="20"/>
        </w:rPr>
        <w:t>Aracaju,</w:t>
      </w:r>
      <w:r>
        <w:rPr>
          <w:spacing w:val="-6"/>
          <w:sz w:val="20"/>
        </w:rPr>
        <w:t> </w:t>
      </w:r>
      <w:r>
        <w:rPr>
          <w:sz w:val="20"/>
        </w:rPr>
        <w:t>SE</w:t>
      </w:r>
      <w:r>
        <w:rPr>
          <w:spacing w:val="-8"/>
          <w:sz w:val="20"/>
        </w:rPr>
        <w:t> </w:t>
      </w:r>
      <w:r>
        <w:rPr>
          <w:sz w:val="20"/>
        </w:rPr>
        <w:t>49032-490,</w:t>
      </w:r>
      <w:r>
        <w:rPr>
          <w:spacing w:val="-3"/>
          <w:sz w:val="20"/>
        </w:rPr>
        <w:t> </w:t>
      </w:r>
      <w:r>
        <w:rPr>
          <w:sz w:val="20"/>
        </w:rPr>
        <w:t>Brasil</w:t>
      </w:r>
    </w:p>
    <w:p>
      <w:pPr>
        <w:spacing w:before="0"/>
        <w:ind w:left="1079" w:right="0" w:firstLine="0"/>
        <w:jc w:val="left"/>
        <w:rPr>
          <w:sz w:val="20"/>
        </w:rPr>
      </w:pPr>
      <w:r>
        <w:rPr>
          <w:sz w:val="20"/>
        </w:rPr>
        <w:t>⁶</w:t>
      </w:r>
      <w:r>
        <w:rPr>
          <w:spacing w:val="1"/>
          <w:sz w:val="20"/>
        </w:rPr>
        <w:t> </w:t>
      </w:r>
      <w:r>
        <w:rPr>
          <w:sz w:val="20"/>
        </w:rPr>
        <w:t>Graduanda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Medicina,</w:t>
      </w:r>
      <w:r>
        <w:rPr>
          <w:spacing w:val="-3"/>
          <w:sz w:val="20"/>
        </w:rPr>
        <w:t> </w:t>
      </w:r>
      <w:r>
        <w:rPr>
          <w:sz w:val="20"/>
        </w:rPr>
        <w:t>Universidade</w:t>
      </w:r>
      <w:r>
        <w:rPr>
          <w:spacing w:val="-8"/>
          <w:sz w:val="20"/>
        </w:rPr>
        <w:t> </w:t>
      </w:r>
      <w:r>
        <w:rPr>
          <w:sz w:val="20"/>
        </w:rPr>
        <w:t>Tiradentes,</w:t>
      </w:r>
      <w:r>
        <w:rPr>
          <w:spacing w:val="-2"/>
          <w:sz w:val="20"/>
        </w:rPr>
        <w:t> </w:t>
      </w:r>
      <w:r>
        <w:rPr>
          <w:sz w:val="20"/>
        </w:rPr>
        <w:t>Aracaju,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4"/>
          <w:sz w:val="20"/>
        </w:rPr>
        <w:t> </w:t>
      </w:r>
      <w:r>
        <w:rPr>
          <w:sz w:val="20"/>
        </w:rPr>
        <w:t>49032-490,</w:t>
      </w:r>
      <w:r>
        <w:rPr>
          <w:spacing w:val="2"/>
          <w:sz w:val="20"/>
        </w:rPr>
        <w:t> </w:t>
      </w:r>
      <w:r>
        <w:rPr>
          <w:sz w:val="20"/>
        </w:rPr>
        <w:t>Brasil</w:t>
      </w:r>
    </w:p>
    <w:p>
      <w:pPr>
        <w:spacing w:before="1"/>
        <w:ind w:left="1079" w:right="0" w:firstLine="0"/>
        <w:jc w:val="left"/>
        <w:rPr>
          <w:sz w:val="20"/>
        </w:rPr>
      </w:pPr>
      <w:r>
        <w:rPr>
          <w:sz w:val="20"/>
        </w:rPr>
        <w:t>⁷</w:t>
      </w:r>
      <w:r>
        <w:rPr>
          <w:spacing w:val="1"/>
          <w:sz w:val="20"/>
        </w:rPr>
        <w:t> </w:t>
      </w:r>
      <w:r>
        <w:rPr>
          <w:sz w:val="20"/>
        </w:rPr>
        <w:t>Graduanda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Medicina,</w:t>
      </w:r>
      <w:r>
        <w:rPr>
          <w:spacing w:val="-3"/>
          <w:sz w:val="20"/>
        </w:rPr>
        <w:t> </w:t>
      </w:r>
      <w:r>
        <w:rPr>
          <w:sz w:val="20"/>
        </w:rPr>
        <w:t>Universidade</w:t>
      </w:r>
      <w:r>
        <w:rPr>
          <w:spacing w:val="-8"/>
          <w:sz w:val="20"/>
        </w:rPr>
        <w:t> </w:t>
      </w:r>
      <w:r>
        <w:rPr>
          <w:sz w:val="20"/>
        </w:rPr>
        <w:t>Tiradentes,</w:t>
      </w:r>
      <w:r>
        <w:rPr>
          <w:spacing w:val="-2"/>
          <w:sz w:val="20"/>
        </w:rPr>
        <w:t> </w:t>
      </w:r>
      <w:r>
        <w:rPr>
          <w:sz w:val="20"/>
        </w:rPr>
        <w:t>Aracaju,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4"/>
          <w:sz w:val="20"/>
        </w:rPr>
        <w:t> </w:t>
      </w:r>
      <w:r>
        <w:rPr>
          <w:sz w:val="20"/>
        </w:rPr>
        <w:t>49032-490,</w:t>
      </w:r>
      <w:r>
        <w:rPr>
          <w:spacing w:val="2"/>
          <w:sz w:val="20"/>
        </w:rPr>
        <w:t> </w:t>
      </w:r>
      <w:r>
        <w:rPr>
          <w:sz w:val="20"/>
        </w:rPr>
        <w:t>Brasil</w:t>
      </w:r>
    </w:p>
    <w:p>
      <w:pPr>
        <w:spacing w:before="0"/>
        <w:ind w:left="1079" w:right="0" w:firstLine="0"/>
        <w:jc w:val="left"/>
        <w:rPr>
          <w:sz w:val="20"/>
        </w:rPr>
      </w:pPr>
      <w:r>
        <w:rPr>
          <w:sz w:val="20"/>
        </w:rPr>
        <w:t>⁸</w:t>
      </w:r>
      <w:r>
        <w:rPr>
          <w:spacing w:val="2"/>
          <w:sz w:val="20"/>
        </w:rPr>
        <w:t> </w:t>
      </w:r>
      <w:r>
        <w:rPr>
          <w:sz w:val="20"/>
        </w:rPr>
        <w:t>Graduando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Medicina,</w:t>
      </w:r>
      <w:r>
        <w:rPr>
          <w:spacing w:val="-2"/>
          <w:sz w:val="20"/>
        </w:rPr>
        <w:t> </w:t>
      </w:r>
      <w:r>
        <w:rPr>
          <w:sz w:val="20"/>
        </w:rPr>
        <w:t>Universidade</w:t>
      </w:r>
      <w:r>
        <w:rPr>
          <w:spacing w:val="-8"/>
          <w:sz w:val="20"/>
        </w:rPr>
        <w:t> </w:t>
      </w:r>
      <w:r>
        <w:rPr>
          <w:sz w:val="20"/>
        </w:rPr>
        <w:t>Tiradentes,</w:t>
      </w:r>
      <w:r>
        <w:rPr>
          <w:spacing w:val="-1"/>
          <w:sz w:val="20"/>
        </w:rPr>
        <w:t> </w:t>
      </w:r>
      <w:r>
        <w:rPr>
          <w:sz w:val="20"/>
        </w:rPr>
        <w:t>Aracaju,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49032-490,</w:t>
      </w:r>
      <w:r>
        <w:rPr>
          <w:spacing w:val="2"/>
          <w:sz w:val="20"/>
        </w:rPr>
        <w:t> </w:t>
      </w:r>
      <w:r>
        <w:rPr>
          <w:sz w:val="20"/>
        </w:rPr>
        <w:t>Brasil</w:t>
      </w:r>
    </w:p>
    <w:p>
      <w:pPr>
        <w:spacing w:line="235" w:lineRule="auto" w:before="4"/>
        <w:ind w:left="1079" w:right="1280" w:firstLine="0"/>
        <w:jc w:val="left"/>
        <w:rPr>
          <w:sz w:val="20"/>
        </w:rPr>
      </w:pPr>
      <w:r>
        <w:rPr>
          <w:sz w:val="20"/>
        </w:rPr>
        <w:t>⁹</w:t>
      </w:r>
      <w:r>
        <w:rPr>
          <w:spacing w:val="35"/>
          <w:sz w:val="20"/>
        </w:rPr>
        <w:t> </w:t>
      </w:r>
      <w:r>
        <w:rPr>
          <w:sz w:val="20"/>
        </w:rPr>
        <w:t>Enfermeira,</w:t>
      </w:r>
      <w:r>
        <w:rPr>
          <w:spacing w:val="31"/>
          <w:sz w:val="20"/>
        </w:rPr>
        <w:t> </w:t>
      </w:r>
      <w:r>
        <w:rPr>
          <w:sz w:val="20"/>
        </w:rPr>
        <w:t>Especialista</w:t>
      </w:r>
      <w:r>
        <w:rPr>
          <w:spacing w:val="35"/>
          <w:sz w:val="20"/>
        </w:rPr>
        <w:t> </w:t>
      </w:r>
      <w:r>
        <w:rPr>
          <w:sz w:val="20"/>
        </w:rPr>
        <w:t>em</w:t>
      </w:r>
      <w:r>
        <w:rPr>
          <w:spacing w:val="39"/>
          <w:sz w:val="20"/>
        </w:rPr>
        <w:t> </w:t>
      </w:r>
      <w:r>
        <w:rPr>
          <w:sz w:val="20"/>
        </w:rPr>
        <w:t>Gestão</w:t>
      </w:r>
      <w:r>
        <w:rPr>
          <w:spacing w:val="34"/>
          <w:sz w:val="20"/>
        </w:rPr>
        <w:t> </w:t>
      </w:r>
      <w:r>
        <w:rPr>
          <w:sz w:val="20"/>
        </w:rPr>
        <w:t>Hospitalar</w:t>
      </w:r>
      <w:r>
        <w:rPr>
          <w:spacing w:val="42"/>
          <w:sz w:val="20"/>
        </w:rPr>
        <w:t> </w:t>
      </w:r>
      <w:r>
        <w:rPr>
          <w:sz w:val="20"/>
        </w:rPr>
        <w:t>e</w:t>
      </w:r>
      <w:r>
        <w:rPr>
          <w:spacing w:val="31"/>
          <w:sz w:val="20"/>
        </w:rPr>
        <w:t> </w:t>
      </w:r>
      <w:r>
        <w:rPr>
          <w:sz w:val="20"/>
        </w:rPr>
        <w:t>Administração</w:t>
      </w:r>
      <w:r>
        <w:rPr>
          <w:spacing w:val="34"/>
          <w:sz w:val="20"/>
        </w:rPr>
        <w:t> </w:t>
      </w:r>
      <w:r>
        <w:rPr>
          <w:sz w:val="20"/>
        </w:rPr>
        <w:t>da</w:t>
      </w:r>
      <w:r>
        <w:rPr>
          <w:spacing w:val="39"/>
          <w:sz w:val="20"/>
        </w:rPr>
        <w:t> </w:t>
      </w:r>
      <w:r>
        <w:rPr>
          <w:sz w:val="20"/>
        </w:rPr>
        <w:t>Saúde,</w:t>
      </w:r>
      <w:r>
        <w:rPr>
          <w:spacing w:val="36"/>
          <w:sz w:val="20"/>
        </w:rPr>
        <w:t> </w:t>
      </w:r>
      <w:r>
        <w:rPr>
          <w:sz w:val="20"/>
        </w:rPr>
        <w:t>Doutoranda</w:t>
      </w:r>
      <w:r>
        <w:rPr>
          <w:spacing w:val="35"/>
          <w:sz w:val="20"/>
        </w:rPr>
        <w:t> </w:t>
      </w:r>
      <w:r>
        <w:rPr>
          <w:sz w:val="20"/>
        </w:rPr>
        <w:t>em</w:t>
      </w:r>
      <w:r>
        <w:rPr>
          <w:spacing w:val="39"/>
          <w:sz w:val="20"/>
        </w:rPr>
        <w:t> </w:t>
      </w:r>
      <w:r>
        <w:rPr>
          <w:sz w:val="20"/>
        </w:rPr>
        <w:t>Saúde</w:t>
      </w:r>
      <w:r>
        <w:rPr>
          <w:spacing w:val="35"/>
          <w:sz w:val="20"/>
        </w:rPr>
        <w:t> </w:t>
      </w:r>
      <w:r>
        <w:rPr>
          <w:sz w:val="20"/>
        </w:rPr>
        <w:t>e</w:t>
      </w:r>
      <w:r>
        <w:rPr>
          <w:spacing w:val="-47"/>
          <w:sz w:val="20"/>
        </w:rPr>
        <w:t> </w:t>
      </w:r>
      <w:r>
        <w:rPr>
          <w:sz w:val="20"/>
        </w:rPr>
        <w:t>Ambiente,</w:t>
      </w:r>
      <w:r>
        <w:rPr>
          <w:spacing w:val="-1"/>
          <w:sz w:val="20"/>
        </w:rPr>
        <w:t> </w:t>
      </w:r>
      <w:r>
        <w:rPr>
          <w:sz w:val="20"/>
        </w:rPr>
        <w:t>Universidade</w:t>
      </w:r>
      <w:r>
        <w:rPr>
          <w:spacing w:val="-6"/>
          <w:sz w:val="20"/>
        </w:rPr>
        <w:t> </w:t>
      </w:r>
      <w:r>
        <w:rPr>
          <w:sz w:val="20"/>
        </w:rPr>
        <w:t>Tiradentes, Aracaju, SE</w:t>
      </w:r>
      <w:r>
        <w:rPr>
          <w:spacing w:val="-1"/>
          <w:sz w:val="20"/>
        </w:rPr>
        <w:t> </w:t>
      </w:r>
      <w:r>
        <w:rPr>
          <w:sz w:val="20"/>
        </w:rPr>
        <w:t>49032-490, Brasil</w:t>
      </w:r>
    </w:p>
    <w:p>
      <w:pPr>
        <w:spacing w:after="0" w:line="235" w:lineRule="auto"/>
        <w:jc w:val="left"/>
        <w:rPr>
          <w:sz w:val="20"/>
        </w:rPr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before="90"/>
        <w:ind w:right="1274"/>
      </w:pPr>
      <w:r>
        <w:rPr/>
        <w:t>heart failure, arrhythmias, cardiogenic shock and venous thromboembolism have been</w:t>
      </w:r>
      <w:r>
        <w:rPr>
          <w:spacing w:val="1"/>
        </w:rPr>
        <w:t> </w:t>
      </w:r>
      <w:r>
        <w:rPr/>
        <w:t>discussed in the literature. Such comorbidities are being reported as factors of disease</w:t>
      </w:r>
      <w:r>
        <w:rPr>
          <w:spacing w:val="1"/>
        </w:rPr>
        <w:t> </w:t>
      </w:r>
      <w:r>
        <w:rPr/>
        <w:t>severity and mortality, due to this, some markers of cardiac injury and</w:t>
      </w:r>
      <w:r>
        <w:rPr>
          <w:spacing w:val="1"/>
        </w:rPr>
        <w:t> </w:t>
      </w:r>
      <w:r>
        <w:rPr/>
        <w:t>coagulation</w:t>
      </w:r>
      <w:r>
        <w:rPr>
          <w:spacing w:val="1"/>
        </w:rPr>
        <w:t> </w:t>
      </w:r>
      <w:r>
        <w:rPr/>
        <w:t>factors, such as troponin and D-dimer, have been highlighted as predictors of severity.</w:t>
      </w:r>
      <w:r>
        <w:rPr>
          <w:spacing w:val="1"/>
        </w:rPr>
        <w:t> </w:t>
      </w:r>
      <w:r>
        <w:rPr>
          <w:b/>
        </w:rPr>
        <w:t>Final considerations: </w:t>
      </w:r>
      <w:r>
        <w:rPr/>
        <w:t>It is extremely important that emergency clinicians should be</w:t>
      </w:r>
      <w:r>
        <w:rPr>
          <w:spacing w:val="1"/>
        </w:rPr>
        <w:t> </w:t>
      </w:r>
      <w:r>
        <w:rPr/>
        <w:t>aware of cardiovascular complications when evaluating and managing patients with</w:t>
      </w:r>
      <w:r>
        <w:rPr>
          <w:spacing w:val="1"/>
        </w:rPr>
        <w:t> </w:t>
      </w:r>
      <w:r>
        <w:rPr/>
        <w:t>COVID-19.</w:t>
      </w:r>
    </w:p>
    <w:p>
      <w:pPr>
        <w:pStyle w:val="BodyText"/>
        <w:spacing w:before="3"/>
      </w:pPr>
      <w:r>
        <w:rPr>
          <w:b/>
        </w:rPr>
        <w:t>Keywords:</w:t>
      </w:r>
      <w:r>
        <w:rPr>
          <w:b/>
          <w:spacing w:val="-3"/>
        </w:rPr>
        <w:t> </w:t>
      </w:r>
      <w:r>
        <w:rPr/>
        <w:t>Pandemics;</w:t>
      </w:r>
      <w:r>
        <w:rPr>
          <w:spacing w:val="-9"/>
        </w:rPr>
        <w:t> </w:t>
      </w:r>
      <w:r>
        <w:rPr/>
        <w:t>Coronavirus</w:t>
      </w:r>
      <w:r>
        <w:rPr>
          <w:spacing w:val="-4"/>
        </w:rPr>
        <w:t> </w:t>
      </w:r>
      <w:r>
        <w:rPr/>
        <w:t>Infections;</w:t>
      </w:r>
      <w:r>
        <w:rPr>
          <w:spacing w:val="-10"/>
        </w:rPr>
        <w:t> </w:t>
      </w:r>
      <w:r>
        <w:rPr/>
        <w:t>Cardiovascular</w:t>
      </w:r>
      <w:r>
        <w:rPr>
          <w:spacing w:val="-4"/>
        </w:rPr>
        <w:t> </w:t>
      </w:r>
      <w:r>
        <w:rPr/>
        <w:t>Complications.</w:t>
      </w:r>
    </w:p>
    <w:p>
      <w:pPr>
        <w:pStyle w:val="BodyText"/>
        <w:spacing w:before="1"/>
        <w:ind w:left="0"/>
        <w:jc w:val="left"/>
        <w:rPr>
          <w:sz w:val="36"/>
        </w:rPr>
      </w:pPr>
    </w:p>
    <w:p>
      <w:pPr>
        <w:pStyle w:val="Heading2"/>
        <w:numPr>
          <w:ilvl w:val="0"/>
          <w:numId w:val="3"/>
        </w:numPr>
        <w:tabs>
          <w:tab w:pos="1262" w:val="left" w:leader="none"/>
        </w:tabs>
        <w:spacing w:line="240" w:lineRule="auto" w:before="0" w:after="0"/>
        <w:ind w:left="1261" w:right="0" w:hanging="183"/>
        <w:jc w:val="both"/>
      </w:pPr>
      <w:r>
        <w:rPr/>
        <w:t>INTRODUÇÃO</w:t>
      </w:r>
    </w:p>
    <w:p>
      <w:pPr>
        <w:pStyle w:val="BodyText"/>
        <w:spacing w:line="360" w:lineRule="auto" w:before="137"/>
        <w:ind w:right="1277" w:firstLine="710"/>
      </w:pPr>
      <w:r>
        <w:rPr/>
        <w:t>A nova doença do coronavírus 2019 (COVID-19), causada pelo vírus SARS-</w:t>
      </w:r>
      <w:r>
        <w:rPr>
          <w:spacing w:val="1"/>
        </w:rPr>
        <w:t> </w:t>
      </w:r>
      <w:r>
        <w:rPr/>
        <w:t>CoV-2 apareceu pela primeira vez em Wuhan, na China.</w:t>
      </w:r>
      <w:r>
        <w:rPr>
          <w:spacing w:val="60"/>
        </w:rPr>
        <w:t> </w:t>
      </w:r>
      <w:r>
        <w:rPr/>
        <w:t>Foi oficialmente declarada</w:t>
      </w:r>
      <w:r>
        <w:rPr>
          <w:spacing w:val="1"/>
        </w:rPr>
        <w:t> </w:t>
      </w:r>
      <w:r>
        <w:rPr/>
        <w:t>uma pandemia pela Organização Mundial da Saúde em março de 2020 (WHO, 2020;</w:t>
      </w:r>
      <w:r>
        <w:rPr>
          <w:spacing w:val="1"/>
        </w:rPr>
        <w:t> </w:t>
      </w:r>
      <w:r>
        <w:rPr/>
        <w:t>CDC, 2020). Embora muito do foco tenha sido sobre as complicações pulmonares, que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médicos</w:t>
      </w:r>
      <w:r>
        <w:rPr>
          <w:spacing w:val="1"/>
        </w:rPr>
        <w:t> </w:t>
      </w:r>
      <w:r>
        <w:rPr/>
        <w:t>estejam</w:t>
      </w:r>
      <w:r>
        <w:rPr>
          <w:spacing w:val="1"/>
        </w:rPr>
        <w:t> </w:t>
      </w:r>
      <w:r>
        <w:rPr/>
        <w:t>cientes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complicações</w:t>
      </w:r>
      <w:r>
        <w:rPr>
          <w:spacing w:val="1"/>
        </w:rPr>
        <w:t> </w:t>
      </w:r>
      <w:r>
        <w:rPr/>
        <w:t>cardiovasculares,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contribuidores significativos para a mortalidade associada a esta doença (DRIGGIN et</w:t>
      </w:r>
      <w:r>
        <w:rPr>
          <w:spacing w:val="1"/>
        </w:rPr>
        <w:t> </w:t>
      </w:r>
      <w:r>
        <w:rPr/>
        <w:t>al.,</w:t>
      </w:r>
      <w:r>
        <w:rPr>
          <w:spacing w:val="3"/>
        </w:rPr>
        <w:t> </w:t>
      </w:r>
      <w:r>
        <w:rPr/>
        <w:t>2020;</w:t>
      </w:r>
      <w:r>
        <w:rPr>
          <w:spacing w:val="-3"/>
        </w:rPr>
        <w:t> </w:t>
      </w:r>
      <w:r>
        <w:rPr/>
        <w:t>WU;</w:t>
      </w:r>
      <w:r>
        <w:rPr>
          <w:spacing w:val="-3"/>
        </w:rPr>
        <w:t> </w:t>
      </w:r>
      <w:r>
        <w:rPr/>
        <w:t>MCGOOGAN,</w:t>
      </w:r>
      <w:r>
        <w:rPr>
          <w:spacing w:val="3"/>
        </w:rPr>
        <w:t> </w:t>
      </w:r>
      <w:r>
        <w:rPr/>
        <w:t>2020).</w:t>
      </w:r>
    </w:p>
    <w:p>
      <w:pPr>
        <w:pStyle w:val="BodyText"/>
        <w:spacing w:line="360" w:lineRule="auto"/>
        <w:ind w:right="1275" w:firstLine="773"/>
      </w:pPr>
      <w:r>
        <w:rPr/>
        <w:t>A COVID-19 pode se apresentar com insuficiência respiratória por pneumonia e</w:t>
      </w:r>
      <w:r>
        <w:rPr>
          <w:spacing w:val="-57"/>
        </w:rPr>
        <w:t> </w:t>
      </w:r>
      <w:r>
        <w:rPr/>
        <w:t>até síndrome respiratória aguda grave (SARS), com ou sem choque distributivo e/ou</w:t>
      </w:r>
      <w:r>
        <w:rPr>
          <w:spacing w:val="1"/>
        </w:rPr>
        <w:t> </w:t>
      </w:r>
      <w:r>
        <w:rPr/>
        <w:t>cardiogênico, e lesão cardíaca grave manifestando-se como troponina acentuadamente</w:t>
      </w:r>
      <w:r>
        <w:rPr>
          <w:spacing w:val="1"/>
        </w:rPr>
        <w:t> </w:t>
      </w:r>
      <w:r>
        <w:rPr/>
        <w:t>elevada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insuficiência</w:t>
      </w:r>
      <w:r>
        <w:rPr>
          <w:spacing w:val="1"/>
        </w:rPr>
        <w:t> </w:t>
      </w:r>
      <w:r>
        <w:rPr/>
        <w:t>cardíaca</w:t>
      </w:r>
      <w:r>
        <w:rPr>
          <w:spacing w:val="1"/>
        </w:rPr>
        <w:t> </w:t>
      </w:r>
      <w:r>
        <w:rPr/>
        <w:t>(HU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principais</w:t>
      </w:r>
      <w:r>
        <w:rPr>
          <w:spacing w:val="1"/>
        </w:rPr>
        <w:t> </w:t>
      </w:r>
      <w:r>
        <w:rPr/>
        <w:t>complicações</w:t>
      </w:r>
      <w:r>
        <w:rPr>
          <w:spacing w:val="1"/>
        </w:rPr>
        <w:t> </w:t>
      </w:r>
      <w:r>
        <w:rPr/>
        <w:t>cardiovasculares associadas à COVID-19 são:</w:t>
      </w:r>
      <w:r>
        <w:rPr>
          <w:spacing w:val="1"/>
        </w:rPr>
        <w:t> </w:t>
      </w:r>
      <w:r>
        <w:rPr/>
        <w:t>lesão do miocárdio e miocardite, infarto</w:t>
      </w:r>
      <w:r>
        <w:rPr>
          <w:spacing w:val="1"/>
        </w:rPr>
        <w:t> </w:t>
      </w:r>
      <w:r>
        <w:rPr/>
        <w:t>agudo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miocárdio,</w:t>
      </w:r>
      <w:r>
        <w:rPr>
          <w:spacing w:val="1"/>
        </w:rPr>
        <w:t> </w:t>
      </w:r>
      <w:r>
        <w:rPr/>
        <w:t>insuficiência</w:t>
      </w:r>
      <w:r>
        <w:rPr>
          <w:spacing w:val="1"/>
        </w:rPr>
        <w:t> </w:t>
      </w:r>
      <w:r>
        <w:rPr/>
        <w:t>cardíaca,</w:t>
      </w:r>
      <w:r>
        <w:rPr>
          <w:spacing w:val="1"/>
        </w:rPr>
        <w:t> </w:t>
      </w:r>
      <w:r>
        <w:rPr/>
        <w:t>arritmias,</w:t>
      </w:r>
      <w:r>
        <w:rPr>
          <w:spacing w:val="1"/>
        </w:rPr>
        <w:t> </w:t>
      </w:r>
      <w:r>
        <w:rPr/>
        <w:t>choque</w:t>
      </w:r>
      <w:r>
        <w:rPr>
          <w:spacing w:val="1"/>
        </w:rPr>
        <w:t> </w:t>
      </w:r>
      <w:r>
        <w:rPr/>
        <w:t>cardiogênico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tromboembolismo</w:t>
      </w:r>
      <w:r>
        <w:rPr>
          <w:spacing w:val="8"/>
        </w:rPr>
        <w:t> </w:t>
      </w:r>
      <w:r>
        <w:rPr/>
        <w:t>venoso</w:t>
      </w:r>
      <w:r>
        <w:rPr>
          <w:spacing w:val="5"/>
        </w:rPr>
        <w:t> </w:t>
      </w:r>
      <w:r>
        <w:rPr/>
        <w:t>(LONG et</w:t>
      </w:r>
      <w:r>
        <w:rPr>
          <w:spacing w:val="7"/>
        </w:rPr>
        <w:t> </w:t>
      </w:r>
      <w:r>
        <w:rPr/>
        <w:t>al.,</w:t>
      </w:r>
      <w:r>
        <w:rPr>
          <w:spacing w:val="3"/>
        </w:rPr>
        <w:t> </w:t>
      </w:r>
      <w:r>
        <w:rPr/>
        <w:t>2020).</w:t>
      </w:r>
    </w:p>
    <w:p>
      <w:pPr>
        <w:pStyle w:val="BodyText"/>
        <w:spacing w:line="360" w:lineRule="auto"/>
        <w:ind w:right="1274" w:firstLine="710"/>
      </w:pPr>
      <w:r>
        <w:rPr/>
        <w:t>O aumento da incidência de lesão cardíaca entre aqueles com síndromes de</w:t>
      </w:r>
      <w:r>
        <w:rPr>
          <w:spacing w:val="1"/>
        </w:rPr>
        <w:t> </w:t>
      </w:r>
      <w:r>
        <w:rPr/>
        <w:t>resposta inflamatória sistêmica grave e choque no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de COVID-19 também</w:t>
      </w:r>
      <w:r>
        <w:rPr>
          <w:spacing w:val="1"/>
        </w:rPr>
        <w:t> </w:t>
      </w:r>
      <w:r>
        <w:rPr/>
        <w:t>destaca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relação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resposta</w:t>
      </w:r>
      <w:r>
        <w:rPr>
          <w:spacing w:val="1"/>
        </w:rPr>
        <w:t> </w:t>
      </w:r>
      <w:r>
        <w:rPr/>
        <w:t>imune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vírus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cardiovascular (ZHENG et al., 2020; LIU et al., 2020). Diante desse cenário, é de</w:t>
      </w:r>
      <w:r>
        <w:rPr>
          <w:spacing w:val="1"/>
        </w:rPr>
        <w:t> </w:t>
      </w:r>
      <w:r>
        <w:rPr/>
        <w:t>fundamental importância o conhecimento a partir do profissional de saúde acerca das</w:t>
      </w:r>
      <w:r>
        <w:rPr>
          <w:spacing w:val="1"/>
        </w:rPr>
        <w:t> </w:t>
      </w:r>
      <w:r>
        <w:rPr/>
        <w:t>possíveis complicações cardiovasculares causadas pela COVID-19, à</w:t>
      </w:r>
      <w:r>
        <w:rPr>
          <w:spacing w:val="1"/>
        </w:rPr>
        <w:t> </w:t>
      </w:r>
      <w:r>
        <w:rPr/>
        <w:t>fim de prevenir</w:t>
      </w:r>
      <w:r>
        <w:rPr>
          <w:spacing w:val="1"/>
        </w:rPr>
        <w:t> </w:t>
      </w:r>
      <w:r>
        <w:rPr/>
        <w:t>tais</w:t>
      </w:r>
      <w:r>
        <w:rPr>
          <w:spacing w:val="-1"/>
        </w:rPr>
        <w:t> </w:t>
      </w:r>
      <w:r>
        <w:rPr/>
        <w:t>eventos</w:t>
      </w:r>
      <w:r>
        <w:rPr>
          <w:spacing w:val="-1"/>
        </w:rPr>
        <w:t> </w:t>
      </w:r>
      <w:r>
        <w:rPr/>
        <w:t>que são</w:t>
      </w:r>
      <w:r>
        <w:rPr>
          <w:spacing w:val="6"/>
        </w:rPr>
        <w:t> </w:t>
      </w:r>
      <w:r>
        <w:rPr/>
        <w:t>considerados</w:t>
      </w:r>
      <w:r>
        <w:rPr>
          <w:spacing w:val="-1"/>
        </w:rPr>
        <w:t> </w:t>
      </w:r>
      <w:r>
        <w:rPr/>
        <w:t>fatores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risco</w:t>
      </w:r>
      <w:r>
        <w:rPr>
          <w:spacing w:val="1"/>
        </w:rPr>
        <w:t> </w:t>
      </w:r>
      <w:r>
        <w:rPr/>
        <w:t>para mortalidade.</w:t>
      </w:r>
    </w:p>
    <w:p>
      <w:pPr>
        <w:pStyle w:val="BodyText"/>
        <w:spacing w:line="360" w:lineRule="auto" w:before="2"/>
        <w:ind w:right="1274" w:firstLine="710"/>
      </w:pPr>
      <w:r>
        <w:rPr/>
        <w:t>Portanto, o presente estudo objetivou realizar uma revisão narrativa acerca das</w:t>
      </w:r>
      <w:r>
        <w:rPr>
          <w:spacing w:val="1"/>
        </w:rPr>
        <w:t> </w:t>
      </w:r>
      <w:r>
        <w:rPr/>
        <w:t>possíveis complicações cardiovasculares e suas manifestações nos pacientes infectados</w:t>
      </w:r>
      <w:r>
        <w:rPr>
          <w:spacing w:val="1"/>
        </w:rPr>
        <w:t> </w:t>
      </w:r>
      <w:r>
        <w:rPr/>
        <w:t>com</w:t>
      </w:r>
      <w:r>
        <w:rPr>
          <w:spacing w:val="-7"/>
        </w:rPr>
        <w:t> </w:t>
      </w:r>
      <w:r>
        <w:rPr/>
        <w:t>a</w:t>
      </w:r>
      <w:r>
        <w:rPr>
          <w:spacing w:val="1"/>
        </w:rPr>
        <w:t> </w:t>
      </w:r>
      <w:r>
        <w:rPr/>
        <w:t>COVID-19.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20"/>
        </w:rPr>
      </w:pPr>
    </w:p>
    <w:p>
      <w:pPr>
        <w:pStyle w:val="Heading2"/>
        <w:numPr>
          <w:ilvl w:val="0"/>
          <w:numId w:val="3"/>
        </w:numPr>
        <w:tabs>
          <w:tab w:pos="1262" w:val="left" w:leader="none"/>
        </w:tabs>
        <w:spacing w:line="240" w:lineRule="auto" w:before="90" w:after="0"/>
        <w:ind w:left="1261" w:right="0" w:hanging="183"/>
        <w:jc w:val="left"/>
      </w:pPr>
      <w:r>
        <w:rPr/>
        <w:t>REVISÃO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LITERATURA</w:t>
      </w:r>
    </w:p>
    <w:p>
      <w:pPr>
        <w:pStyle w:val="BodyText"/>
        <w:spacing w:before="1"/>
        <w:ind w:left="0"/>
        <w:jc w:val="left"/>
        <w:rPr>
          <w:b/>
          <w:sz w:val="26"/>
        </w:rPr>
      </w:pPr>
    </w:p>
    <w:p>
      <w:pPr>
        <w:pStyle w:val="ListParagraph"/>
        <w:numPr>
          <w:ilvl w:val="1"/>
          <w:numId w:val="3"/>
        </w:numPr>
        <w:tabs>
          <w:tab w:pos="1444" w:val="left" w:leader="none"/>
        </w:tabs>
        <w:spacing w:line="240" w:lineRule="auto" w:before="0" w:after="0"/>
        <w:ind w:left="1444" w:right="0" w:hanging="365"/>
        <w:jc w:val="both"/>
        <w:rPr>
          <w:b/>
          <w:sz w:val="24"/>
        </w:rPr>
      </w:pPr>
      <w:r>
        <w:rPr>
          <w:b/>
          <w:sz w:val="24"/>
        </w:rPr>
        <w:t>Arritmias</w:t>
      </w:r>
    </w:p>
    <w:p>
      <w:pPr>
        <w:pStyle w:val="BodyText"/>
        <w:spacing w:before="10"/>
        <w:ind w:left="0"/>
        <w:jc w:val="left"/>
        <w:rPr>
          <w:b/>
        </w:rPr>
      </w:pPr>
    </w:p>
    <w:p>
      <w:pPr>
        <w:pStyle w:val="BodyText"/>
        <w:spacing w:line="360" w:lineRule="auto"/>
        <w:ind w:right="1271" w:firstLine="710"/>
      </w:pPr>
      <w:r>
        <w:rPr/>
        <w:t>As</w:t>
      </w:r>
      <w:r>
        <w:rPr>
          <w:spacing w:val="1"/>
        </w:rPr>
        <w:t> </w:t>
      </w:r>
      <w:r>
        <w:rPr/>
        <w:t>arritmias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ocorrer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doença</w:t>
      </w:r>
      <w:r>
        <w:rPr>
          <w:spacing w:val="1"/>
        </w:rPr>
        <w:t> </w:t>
      </w:r>
      <w:r>
        <w:rPr/>
        <w:t>viral</w:t>
      </w:r>
      <w:r>
        <w:rPr>
          <w:spacing w:val="1"/>
        </w:rPr>
        <w:t> </w:t>
      </w:r>
      <w:r>
        <w:rPr/>
        <w:t>devido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hipóxia,</w:t>
      </w:r>
      <w:r>
        <w:rPr>
          <w:spacing w:val="1"/>
        </w:rPr>
        <w:t> </w:t>
      </w:r>
      <w:r>
        <w:rPr/>
        <w:t>estresse inflamatório e metabolismo anormal (DRIGGIN et al., 2020). Notavelmente, a</w:t>
      </w:r>
      <w:r>
        <w:rPr>
          <w:spacing w:val="1"/>
        </w:rPr>
        <w:t> </w:t>
      </w:r>
      <w:r>
        <w:rPr/>
        <w:t>síndrome respiratória aguda grave coronavírus, que causou uma epidemia global em</w:t>
      </w:r>
      <w:r>
        <w:rPr>
          <w:spacing w:val="1"/>
        </w:rPr>
        <w:t> </w:t>
      </w:r>
      <w:r>
        <w:rPr/>
        <w:t>2003, é reconhecida como uma irmã da síndrome respiratória aguda grave coronavírus 2</w:t>
      </w:r>
      <w:r>
        <w:rPr>
          <w:spacing w:val="-57"/>
        </w:rPr>
        <w:t> </w:t>
      </w:r>
      <w:r>
        <w:rPr/>
        <w:t>que causa a COVID-19 (SARS-CoV-2) (WRAPP et al., 2020). Portanto, é possível que</w:t>
      </w:r>
      <w:r>
        <w:rPr>
          <w:spacing w:val="1"/>
        </w:rPr>
        <w:t> </w:t>
      </w:r>
      <w:r>
        <w:rPr/>
        <w:t>esses dois vírus tenham efeitos semelhantes no coração. Yu et al</w:t>
      </w:r>
      <w:r>
        <w:rPr>
          <w:i/>
        </w:rPr>
        <w:t>. </w:t>
      </w:r>
      <w:r>
        <w:rPr/>
        <w:t>(2020) relataram que a</w:t>
      </w:r>
      <w:r>
        <w:rPr>
          <w:spacing w:val="-57"/>
        </w:rPr>
        <w:t> </w:t>
      </w:r>
      <w:r>
        <w:rPr/>
        <w:t>taquicardia esteve presente em 71,9% dos pacientes com SARS e a bradicardia ocorreu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14,9%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evento</w:t>
      </w:r>
      <w:r>
        <w:rPr>
          <w:spacing w:val="1"/>
        </w:rPr>
        <w:t> </w:t>
      </w:r>
      <w:r>
        <w:rPr/>
        <w:t>transitório</w:t>
      </w:r>
      <w:r>
        <w:rPr>
          <w:spacing w:val="1"/>
        </w:rPr>
        <w:t> </w:t>
      </w:r>
      <w:r>
        <w:rPr/>
        <w:t>(YU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2020). Portanto,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possível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taquicardia seja</w:t>
      </w:r>
      <w:r>
        <w:rPr>
          <w:spacing w:val="1"/>
        </w:rPr>
        <w:t> </w:t>
      </w:r>
      <w:r>
        <w:rPr/>
        <w:t>uma arritmia</w:t>
      </w:r>
      <w:r>
        <w:rPr>
          <w:spacing w:val="1"/>
        </w:rPr>
        <w:t> </w:t>
      </w:r>
      <w:r>
        <w:rPr/>
        <w:t>comum</w:t>
      </w:r>
      <w:r>
        <w:rPr>
          <w:spacing w:val="3"/>
        </w:rPr>
        <w:t> </w:t>
      </w:r>
      <w:r>
        <w:rPr/>
        <w:t>em</w:t>
      </w:r>
      <w:r>
        <w:rPr>
          <w:spacing w:val="-8"/>
        </w:rPr>
        <w:t> </w:t>
      </w:r>
      <w:r>
        <w:rPr/>
        <w:t>pacientes</w:t>
      </w:r>
      <w:r>
        <w:rPr>
          <w:spacing w:val="4"/>
        </w:rPr>
        <w:t> </w:t>
      </w:r>
      <w:r>
        <w:rPr/>
        <w:t>com</w:t>
      </w:r>
      <w:r>
        <w:rPr>
          <w:spacing w:val="-7"/>
        </w:rPr>
        <w:t> </w:t>
      </w:r>
      <w:r>
        <w:rPr/>
        <w:t>COVID-19.</w:t>
      </w:r>
    </w:p>
    <w:p>
      <w:pPr>
        <w:pStyle w:val="BodyText"/>
        <w:spacing w:line="360" w:lineRule="auto" w:before="5"/>
        <w:ind w:right="1269" w:firstLine="710"/>
      </w:pPr>
      <w:r>
        <w:rPr/>
        <w:t>Palpitações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 sintoma</w:t>
      </w:r>
      <w:r>
        <w:rPr>
          <w:spacing w:val="1"/>
        </w:rPr>
        <w:t> </w:t>
      </w:r>
      <w:r>
        <w:rPr/>
        <w:t>manifestado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7%</w:t>
      </w:r>
      <w:r>
        <w:rPr>
          <w:spacing w:val="1"/>
        </w:rPr>
        <w:t> </w:t>
      </w:r>
      <w:r>
        <w:rPr/>
        <w:t>dos infectados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COVID-19. (LIU et al., 2020). Além disso, um estudo revelou que arritmias estavam</w:t>
      </w:r>
      <w:r>
        <w:rPr>
          <w:spacing w:val="1"/>
        </w:rPr>
        <w:t> </w:t>
      </w:r>
      <w:r>
        <w:rPr/>
        <w:t>presentes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17%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hospitalizados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44%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terapia</w:t>
      </w:r>
      <w:r>
        <w:rPr>
          <w:spacing w:val="1"/>
        </w:rPr>
        <w:t> </w:t>
      </w:r>
      <w:r>
        <w:rPr/>
        <w:t>intensiva (UTI) com COVID-19 (WANG et al., 2020). Uma série de arritmias foram</w:t>
      </w:r>
      <w:r>
        <w:rPr>
          <w:spacing w:val="1"/>
        </w:rPr>
        <w:t> </w:t>
      </w:r>
      <w:r>
        <w:rPr/>
        <w:t>encontradas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infecção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COVID-19.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frequentemente,</w:t>
      </w:r>
      <w:r>
        <w:rPr>
          <w:spacing w:val="1"/>
        </w:rPr>
        <w:t> </w:t>
      </w:r>
      <w:r>
        <w:rPr/>
        <w:t>taquicardia</w:t>
      </w:r>
      <w:r>
        <w:rPr>
          <w:spacing w:val="1"/>
        </w:rPr>
        <w:t> </w:t>
      </w:r>
      <w:r>
        <w:rPr/>
        <w:t>sinusal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vista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tais</w:t>
      </w:r>
      <w:r>
        <w:rPr>
          <w:spacing w:val="1"/>
        </w:rPr>
        <w:t> </w:t>
      </w:r>
      <w:r>
        <w:rPr/>
        <w:t>pacientes,</w:t>
      </w:r>
      <w:r>
        <w:rPr>
          <w:spacing w:val="1"/>
        </w:rPr>
        <w:t> </w:t>
      </w:r>
      <w:r>
        <w:rPr/>
        <w:t>resultando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causas</w:t>
      </w:r>
      <w:r>
        <w:rPr>
          <w:spacing w:val="1"/>
        </w:rPr>
        <w:t> </w:t>
      </w:r>
      <w:r>
        <w:rPr/>
        <w:t>múltiplas</w:t>
      </w:r>
      <w:r>
        <w:rPr>
          <w:spacing w:val="60"/>
        </w:rPr>
        <w:t> </w:t>
      </w:r>
      <w:r>
        <w:rPr/>
        <w:t>e</w:t>
      </w:r>
      <w:r>
        <w:rPr>
          <w:spacing w:val="1"/>
        </w:rPr>
        <w:t> </w:t>
      </w:r>
      <w:r>
        <w:rPr/>
        <w:t>simultâneas</w:t>
      </w:r>
      <w:r>
        <w:rPr>
          <w:spacing w:val="-2"/>
        </w:rPr>
        <w:t> </w:t>
      </w:r>
      <w:r>
        <w:rPr/>
        <w:t>(hipoperfusão,</w:t>
      </w:r>
      <w:r>
        <w:rPr>
          <w:spacing w:val="2"/>
        </w:rPr>
        <w:t> </w:t>
      </w:r>
      <w:r>
        <w:rPr/>
        <w:t>febre,</w:t>
      </w:r>
      <w:r>
        <w:rPr>
          <w:spacing w:val="1"/>
        </w:rPr>
        <w:t> </w:t>
      </w:r>
      <w:r>
        <w:rPr/>
        <w:t>hipóxia,</w:t>
      </w:r>
      <w:r>
        <w:rPr>
          <w:spacing w:val="2"/>
        </w:rPr>
        <w:t> </w:t>
      </w:r>
      <w:r>
        <w:rPr/>
        <w:t>ansiedade,</w:t>
      </w:r>
      <w:r>
        <w:rPr>
          <w:spacing w:val="2"/>
        </w:rPr>
        <w:t> </w:t>
      </w:r>
      <w:r>
        <w:rPr/>
        <w:t>etc)</w:t>
      </w:r>
      <w:r>
        <w:rPr>
          <w:spacing w:val="-3"/>
        </w:rPr>
        <w:t> </w:t>
      </w:r>
      <w:r>
        <w:rPr/>
        <w:t>(DRIGGIN</w:t>
      </w:r>
      <w:r>
        <w:rPr>
          <w:spacing w:val="-1"/>
        </w:rPr>
        <w:t> </w:t>
      </w:r>
      <w:r>
        <w:rPr/>
        <w:t>et al.,</w:t>
      </w:r>
      <w:r>
        <w:rPr>
          <w:spacing w:val="2"/>
        </w:rPr>
        <w:t> </w:t>
      </w:r>
      <w:r>
        <w:rPr/>
        <w:t>2020).</w:t>
      </w:r>
    </w:p>
    <w:p>
      <w:pPr>
        <w:pStyle w:val="BodyText"/>
        <w:spacing w:line="360" w:lineRule="auto"/>
        <w:ind w:right="1273" w:firstLine="710"/>
      </w:pPr>
      <w:r>
        <w:rPr/>
        <w:t>Em relação à hipoxemia por COVID‐19, é relevante destacar que essa condição</w:t>
      </w:r>
      <w:r>
        <w:rPr>
          <w:spacing w:val="1"/>
        </w:rPr>
        <w:t> </w:t>
      </w:r>
      <w:r>
        <w:rPr/>
        <w:t>pode desencadear fibrilação atrial, que é a arritmia mais comum em idosos, e que pode</w:t>
      </w:r>
      <w:r>
        <w:rPr>
          <w:spacing w:val="1"/>
        </w:rPr>
        <w:t> </w:t>
      </w:r>
      <w:r>
        <w:rPr/>
        <w:t>tornar-se</w:t>
      </w:r>
      <w:r>
        <w:rPr>
          <w:spacing w:val="1"/>
        </w:rPr>
        <w:t> </w:t>
      </w:r>
      <w:r>
        <w:rPr/>
        <w:t>persistente</w:t>
      </w:r>
      <w:r>
        <w:rPr>
          <w:spacing w:val="1"/>
        </w:rPr>
        <w:t> </w:t>
      </w:r>
      <w:r>
        <w:rPr/>
        <w:t>antes</w:t>
      </w:r>
      <w:r>
        <w:rPr>
          <w:spacing w:val="1"/>
        </w:rPr>
        <w:t> </w:t>
      </w:r>
      <w:r>
        <w:rPr/>
        <w:t>mesmo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melhora</w:t>
      </w:r>
      <w:r>
        <w:rPr>
          <w:spacing w:val="1"/>
        </w:rPr>
        <w:t> </w:t>
      </w:r>
      <w:r>
        <w:rPr/>
        <w:t>pulmonar.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disso,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resposta</w:t>
      </w:r>
      <w:r>
        <w:rPr>
          <w:spacing w:val="1"/>
        </w:rPr>
        <w:t> </w:t>
      </w:r>
      <w:r>
        <w:rPr/>
        <w:t>inflamatória sistêmica tornaria a terapia de anticoagulação para fibrilação atrial muito</w:t>
      </w:r>
      <w:r>
        <w:rPr>
          <w:spacing w:val="1"/>
        </w:rPr>
        <w:t> </w:t>
      </w:r>
      <w:r>
        <w:rPr/>
        <w:t>complexa (YANG;</w:t>
      </w:r>
      <w:r>
        <w:rPr>
          <w:spacing w:val="-3"/>
        </w:rPr>
        <w:t> </w:t>
      </w:r>
      <w:r>
        <w:rPr/>
        <w:t>JIN,</w:t>
      </w:r>
      <w:r>
        <w:rPr>
          <w:spacing w:val="3"/>
        </w:rPr>
        <w:t> </w:t>
      </w:r>
      <w:r>
        <w:rPr/>
        <w:t>2020)</w:t>
      </w:r>
    </w:p>
    <w:p>
      <w:pPr>
        <w:pStyle w:val="BodyText"/>
        <w:spacing w:line="362" w:lineRule="auto"/>
        <w:ind w:right="1280" w:firstLine="710"/>
      </w:pPr>
      <w:r>
        <w:rPr/>
        <w:t>Se as arritmias</w:t>
      </w:r>
      <w:r>
        <w:rPr>
          <w:spacing w:val="1"/>
        </w:rPr>
        <w:t> </w:t>
      </w:r>
      <w:r>
        <w:rPr/>
        <w:t>estiverem associadas a uma elevação</w:t>
      </w:r>
      <w:r>
        <w:rPr>
          <w:spacing w:val="1"/>
        </w:rPr>
        <w:t> </w:t>
      </w:r>
      <w:r>
        <w:rPr/>
        <w:t>na troponina sérica,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médico deve considerar lesão miocárdica aguda, miocardite e Síndrome coronariana</w:t>
      </w:r>
      <w:r>
        <w:rPr>
          <w:spacing w:val="1"/>
        </w:rPr>
        <w:t> </w:t>
      </w:r>
      <w:r>
        <w:rPr/>
        <w:t>aguda (SCA)</w:t>
      </w:r>
      <w:r>
        <w:rPr>
          <w:spacing w:val="2"/>
        </w:rPr>
        <w:t> </w:t>
      </w:r>
      <w:r>
        <w:rPr/>
        <w:t>no</w:t>
      </w:r>
      <w:r>
        <w:rPr>
          <w:spacing w:val="5"/>
        </w:rPr>
        <w:t> </w:t>
      </w:r>
      <w:r>
        <w:rPr/>
        <w:t>diagnóstico</w:t>
      </w:r>
      <w:r>
        <w:rPr>
          <w:spacing w:val="10"/>
        </w:rPr>
        <w:t> </w:t>
      </w:r>
      <w:r>
        <w:rPr/>
        <w:t>diferencial</w:t>
      </w:r>
      <w:r>
        <w:rPr>
          <w:spacing w:val="-4"/>
        </w:rPr>
        <w:t> </w:t>
      </w:r>
      <w:r>
        <w:rPr/>
        <w:t>(DRIGGIN et</w:t>
      </w:r>
      <w:r>
        <w:rPr>
          <w:spacing w:val="1"/>
        </w:rPr>
        <w:t> </w:t>
      </w:r>
      <w:r>
        <w:rPr/>
        <w:t>al.,</w:t>
      </w:r>
      <w:r>
        <w:rPr>
          <w:spacing w:val="3"/>
        </w:rPr>
        <w:t> </w:t>
      </w:r>
      <w:r>
        <w:rPr/>
        <w:t>2020).</w:t>
      </w:r>
    </w:p>
    <w:p>
      <w:pPr>
        <w:pStyle w:val="Heading2"/>
        <w:numPr>
          <w:ilvl w:val="1"/>
          <w:numId w:val="3"/>
        </w:numPr>
        <w:tabs>
          <w:tab w:pos="1444" w:val="left" w:leader="none"/>
        </w:tabs>
        <w:spacing w:line="240" w:lineRule="auto" w:before="163" w:after="0"/>
        <w:ind w:left="1444" w:right="0" w:hanging="365"/>
        <w:jc w:val="both"/>
      </w:pPr>
      <w:r>
        <w:rPr/>
        <w:t>Tromboembolismo</w:t>
      </w:r>
      <w:r>
        <w:rPr>
          <w:spacing w:val="-9"/>
        </w:rPr>
        <w:t> </w:t>
      </w:r>
      <w:r>
        <w:rPr/>
        <w:t>venoso</w:t>
      </w:r>
    </w:p>
    <w:p>
      <w:pPr>
        <w:pStyle w:val="BodyText"/>
        <w:spacing w:before="10"/>
        <w:ind w:left="0"/>
        <w:jc w:val="left"/>
        <w:rPr>
          <w:b/>
        </w:rPr>
      </w:pPr>
    </w:p>
    <w:p>
      <w:pPr>
        <w:pStyle w:val="BodyText"/>
        <w:spacing w:line="360" w:lineRule="auto"/>
        <w:ind w:right="1271" w:firstLine="710"/>
      </w:pPr>
      <w:r>
        <w:rPr/>
        <w:t>A</w:t>
      </w:r>
      <w:r>
        <w:rPr>
          <w:spacing w:val="1"/>
        </w:rPr>
        <w:t> </w:t>
      </w:r>
      <w:r>
        <w:rPr/>
        <w:t>inflamação</w:t>
      </w:r>
      <w:r>
        <w:rPr>
          <w:spacing w:val="1"/>
        </w:rPr>
        <w:t> </w:t>
      </w:r>
      <w:r>
        <w:rPr/>
        <w:t>sistêmica,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coagulação</w:t>
      </w:r>
      <w:r>
        <w:rPr>
          <w:spacing w:val="1"/>
        </w:rPr>
        <w:t> </w:t>
      </w:r>
      <w:r>
        <w:rPr/>
        <w:t>anormal,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disfunção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múltiplos órgãos e a doença crítica são todos fatores potenciais que contribuem para o</w:t>
      </w:r>
      <w:r>
        <w:rPr>
          <w:spacing w:val="1"/>
        </w:rPr>
        <w:t> </w:t>
      </w:r>
      <w:r>
        <w:rPr/>
        <w:t>aumento do risco</w:t>
      </w:r>
      <w:r>
        <w:rPr>
          <w:spacing w:val="1"/>
        </w:rPr>
        <w:t> </w:t>
      </w:r>
      <w:r>
        <w:rPr/>
        <w:t>de tromboembolismo</w:t>
      </w:r>
      <w:r>
        <w:rPr>
          <w:spacing w:val="1"/>
        </w:rPr>
        <w:t> </w:t>
      </w:r>
      <w:r>
        <w:rPr/>
        <w:t>venoso (TEV) (HUANG et</w:t>
      </w:r>
      <w:r>
        <w:rPr>
          <w:spacing w:val="60"/>
        </w:rPr>
        <w:t> </w:t>
      </w:r>
      <w:r>
        <w:rPr/>
        <w:t>al., 2020). Um</w:t>
      </w:r>
      <w:r>
        <w:rPr>
          <w:spacing w:val="1"/>
        </w:rPr>
        <w:t> </w:t>
      </w:r>
      <w:r>
        <w:rPr/>
        <w:t>estudo de meta-análise relatou que a prevalência de tromboembolismo</w:t>
      </w:r>
      <w:r>
        <w:rPr>
          <w:spacing w:val="1"/>
        </w:rPr>
        <w:t> </w:t>
      </w:r>
      <w:r>
        <w:rPr/>
        <w:t>venoso</w:t>
      </w:r>
      <w:r>
        <w:rPr>
          <w:spacing w:val="1"/>
        </w:rPr>
        <w:t> </w:t>
      </w:r>
      <w:r>
        <w:rPr/>
        <w:t>é de</w:t>
      </w:r>
      <w:r>
        <w:rPr>
          <w:spacing w:val="1"/>
        </w:rPr>
        <w:t> </w:t>
      </w:r>
      <w:r>
        <w:rPr/>
        <w:t>aproximadamente</w:t>
      </w:r>
      <w:r>
        <w:rPr>
          <w:spacing w:val="14"/>
        </w:rPr>
        <w:t> </w:t>
      </w:r>
      <w:r>
        <w:rPr/>
        <w:t>30%</w:t>
      </w:r>
      <w:r>
        <w:rPr>
          <w:spacing w:val="17"/>
        </w:rPr>
        <w:t> </w:t>
      </w:r>
      <w:r>
        <w:rPr/>
        <w:t>em</w:t>
      </w:r>
      <w:r>
        <w:rPr>
          <w:spacing w:val="6"/>
        </w:rPr>
        <w:t> </w:t>
      </w:r>
      <w:r>
        <w:rPr/>
        <w:t>pacientes</w:t>
      </w:r>
      <w:r>
        <w:rPr>
          <w:spacing w:val="13"/>
        </w:rPr>
        <w:t> </w:t>
      </w:r>
      <w:r>
        <w:rPr/>
        <w:t>com</w:t>
      </w:r>
      <w:r>
        <w:rPr>
          <w:spacing w:val="12"/>
        </w:rPr>
        <w:t> </w:t>
      </w:r>
      <w:r>
        <w:rPr/>
        <w:t>COVID-19,</w:t>
      </w:r>
      <w:r>
        <w:rPr>
          <w:spacing w:val="17"/>
        </w:rPr>
        <w:t> </w:t>
      </w:r>
      <w:r>
        <w:rPr/>
        <w:t>com</w:t>
      </w:r>
      <w:r>
        <w:rPr>
          <w:spacing w:val="6"/>
        </w:rPr>
        <w:t> </w:t>
      </w:r>
      <w:r>
        <w:rPr/>
        <w:t>Trombose</w:t>
      </w:r>
      <w:r>
        <w:rPr>
          <w:spacing w:val="19"/>
        </w:rPr>
        <w:t> </w:t>
      </w:r>
      <w:r>
        <w:rPr/>
        <w:t>venosa</w:t>
      </w:r>
      <w:r>
        <w:rPr>
          <w:spacing w:val="15"/>
        </w:rPr>
        <w:t> </w:t>
      </w:r>
      <w:r>
        <w:rPr/>
        <w:t>profunda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6"/>
      </w:pPr>
      <w:r>
        <w:rPr/>
        <w:t>sendo</w:t>
      </w:r>
      <w:r>
        <w:rPr>
          <w:spacing w:val="1"/>
        </w:rPr>
        <w:t> </w:t>
      </w:r>
      <w:r>
        <w:rPr/>
        <w:t>relatada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20%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embolismo</w:t>
      </w:r>
      <w:r>
        <w:rPr>
          <w:spacing w:val="1"/>
        </w:rPr>
        <w:t> </w:t>
      </w:r>
      <w:r>
        <w:rPr/>
        <w:t>pulmonar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relatada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18%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pacientes</w:t>
      </w:r>
      <w:r>
        <w:rPr>
          <w:spacing w:val="-1"/>
        </w:rPr>
        <w:t> </w:t>
      </w:r>
      <w:r>
        <w:rPr/>
        <w:t>(DI</w:t>
      </w:r>
      <w:r>
        <w:rPr>
          <w:spacing w:val="3"/>
        </w:rPr>
        <w:t> </w:t>
      </w:r>
      <w:r>
        <w:rPr/>
        <w:t>MINNO</w:t>
      </w:r>
      <w:r>
        <w:rPr>
          <w:spacing w:val="1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4"/>
        </w:rPr>
        <w:t> </w:t>
      </w:r>
      <w:r>
        <w:rPr/>
        <w:t>2020).</w:t>
      </w:r>
    </w:p>
    <w:p>
      <w:pPr>
        <w:pStyle w:val="BodyText"/>
        <w:spacing w:line="360" w:lineRule="auto" w:before="2"/>
        <w:ind w:right="1274" w:firstLine="710"/>
      </w:pPr>
      <w:r>
        <w:rPr/>
        <w:t>Estudos</w:t>
      </w:r>
      <w:r>
        <w:rPr>
          <w:spacing w:val="1"/>
        </w:rPr>
        <w:t> </w:t>
      </w:r>
      <w:r>
        <w:rPr/>
        <w:t>sugerem</w:t>
      </w:r>
      <w:r>
        <w:rPr>
          <w:spacing w:val="1"/>
        </w:rPr>
        <w:t> </w:t>
      </w:r>
      <w:r>
        <w:rPr/>
        <w:t>significativas</w:t>
      </w:r>
      <w:r>
        <w:rPr>
          <w:spacing w:val="1"/>
        </w:rPr>
        <w:t> </w:t>
      </w:r>
      <w:r>
        <w:rPr/>
        <w:t>anormalidades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de</w:t>
      </w:r>
      <w:r>
        <w:rPr>
          <w:spacing w:val="61"/>
        </w:rPr>
        <w:t> </w:t>
      </w:r>
      <w:r>
        <w:rPr/>
        <w:t>coagulação</w:t>
      </w:r>
      <w:r>
        <w:rPr>
          <w:spacing w:val="61"/>
        </w:rPr>
        <w:t> </w:t>
      </w:r>
      <w:r>
        <w:rPr/>
        <w:t>em</w:t>
      </w:r>
      <w:r>
        <w:rPr>
          <w:spacing w:val="1"/>
        </w:rPr>
        <w:t> </w:t>
      </w:r>
      <w:r>
        <w:rPr/>
        <w:t>pacientes com COVID-19, incluindo elevada D-dímero. Um estudo de 25 pacientes com</w:t>
      </w:r>
      <w:r>
        <w:rPr>
          <w:spacing w:val="-57"/>
        </w:rPr>
        <w:t> </w:t>
      </w:r>
      <w:r>
        <w:rPr/>
        <w:t>COVID-19 descobriu que o D-dímero elevado estava presente em todos os pacientes</w:t>
      </w:r>
      <w:r>
        <w:rPr>
          <w:spacing w:val="1"/>
        </w:rPr>
        <w:t> </w:t>
      </w:r>
      <w:r>
        <w:rPr/>
        <w:t>com mediana de 6,06 microgramas/ml, com 10 desses pacientes evoluindo para embolia</w:t>
      </w:r>
      <w:r>
        <w:rPr>
          <w:spacing w:val="-57"/>
        </w:rPr>
        <w:t> </w:t>
      </w:r>
      <w:r>
        <w:rPr/>
        <w:t>pulmonar (EP) diagnosticada na angiografia pulmonar por tomografia computadorizada</w:t>
      </w:r>
      <w:r>
        <w:rPr>
          <w:spacing w:val="1"/>
        </w:rPr>
        <w:t> </w:t>
      </w:r>
      <w:r>
        <w:rPr/>
        <w:t>(CTPA). Pacientes com EP confirmado em CTPA demonstraram um nível médio de D-</w:t>
      </w:r>
      <w:r>
        <w:rPr>
          <w:spacing w:val="1"/>
        </w:rPr>
        <w:t> </w:t>
      </w:r>
      <w:r>
        <w:rPr/>
        <w:t>dímero</w:t>
      </w:r>
      <w:r>
        <w:rPr>
          <w:spacing w:val="5"/>
        </w:rPr>
        <w:t> </w:t>
      </w:r>
      <w:r>
        <w:rPr/>
        <w:t>de 11,07</w:t>
      </w:r>
      <w:r>
        <w:rPr>
          <w:spacing w:val="1"/>
        </w:rPr>
        <w:t> </w:t>
      </w:r>
      <w:r>
        <w:rPr/>
        <w:t>microgramas/ml</w:t>
      </w:r>
      <w:r>
        <w:rPr>
          <w:spacing w:val="-3"/>
        </w:rPr>
        <w:t> </w:t>
      </w:r>
      <w:r>
        <w:rPr/>
        <w:t>(CHEN et</w:t>
      </w:r>
      <w:r>
        <w:rPr>
          <w:spacing w:val="6"/>
        </w:rPr>
        <w:t> </w:t>
      </w:r>
      <w:r>
        <w:rPr/>
        <w:t>al.,</w:t>
      </w:r>
      <w:r>
        <w:rPr>
          <w:spacing w:val="4"/>
        </w:rPr>
        <w:t> </w:t>
      </w:r>
      <w:r>
        <w:rPr/>
        <w:t>2020a).</w:t>
      </w:r>
    </w:p>
    <w:p>
      <w:pPr>
        <w:pStyle w:val="BodyText"/>
        <w:spacing w:line="360" w:lineRule="auto"/>
        <w:ind w:right="1278" w:firstLine="710"/>
      </w:pPr>
      <w:r>
        <w:rPr/>
        <w:t>Além disso, um outro estudo revelou que 71,4% dos não sobreviventes e 0,6%</w:t>
      </w:r>
      <w:r>
        <w:rPr>
          <w:spacing w:val="1"/>
        </w:rPr>
        <w:t> </w:t>
      </w:r>
      <w:r>
        <w:rPr/>
        <w:t>dos sobreviventes à COVID-19 preencheram os critérios de coagulação intravascular</w:t>
      </w:r>
      <w:r>
        <w:rPr>
          <w:spacing w:val="1"/>
        </w:rPr>
        <w:t> </w:t>
      </w:r>
      <w:r>
        <w:rPr/>
        <w:t>disseminada,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D-dímero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produto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degradação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fibrina</w:t>
      </w:r>
      <w:r>
        <w:rPr>
          <w:spacing w:val="1"/>
        </w:rPr>
        <w:t> </w:t>
      </w:r>
      <w:r>
        <w:rPr/>
        <w:t>acentuadamente</w:t>
      </w:r>
      <w:r>
        <w:rPr>
          <w:spacing w:val="1"/>
        </w:rPr>
        <w:t> </w:t>
      </w:r>
      <w:r>
        <w:rPr/>
        <w:t>elevados, durante a internação (TANG et al., 2020a). Diante desse cenário, resultados</w:t>
      </w:r>
      <w:r>
        <w:rPr>
          <w:spacing w:val="1"/>
        </w:rPr>
        <w:t> </w:t>
      </w:r>
      <w:r>
        <w:rPr/>
        <w:t>anormais de coagulação, especialmente D-dímero e produto de degradação da fibrina</w:t>
      </w:r>
      <w:r>
        <w:rPr>
          <w:spacing w:val="1"/>
        </w:rPr>
        <w:t> </w:t>
      </w:r>
      <w:r>
        <w:rPr/>
        <w:t>acentuadamente elevados, são fatores de risco para internação e mortalidade pelo novo</w:t>
      </w:r>
      <w:r>
        <w:rPr>
          <w:spacing w:val="1"/>
        </w:rPr>
        <w:t> </w:t>
      </w:r>
      <w:r>
        <w:rPr/>
        <w:t>coronavírus.</w:t>
      </w:r>
    </w:p>
    <w:p>
      <w:pPr>
        <w:pStyle w:val="BodyText"/>
        <w:spacing w:line="360" w:lineRule="auto"/>
        <w:ind w:right="1270" w:firstLine="710"/>
      </w:pPr>
      <w:r>
        <w:rPr/>
        <w:t>É</w:t>
      </w:r>
      <w:r>
        <w:rPr>
          <w:spacing w:val="1"/>
        </w:rPr>
        <w:t> </w:t>
      </w:r>
      <w:r>
        <w:rPr/>
        <w:t>plausível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gravidade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infecção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possa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determinante importante no aparecimento de TEV, uma vez que os pacientes críticos</w:t>
      </w:r>
      <w:r>
        <w:rPr>
          <w:spacing w:val="1"/>
        </w:rPr>
        <w:t> </w:t>
      </w:r>
      <w:r>
        <w:rPr/>
        <w:t>ficam</w:t>
      </w:r>
      <w:r>
        <w:rPr>
          <w:spacing w:val="1"/>
        </w:rPr>
        <w:t> </w:t>
      </w:r>
      <w:r>
        <w:rPr/>
        <w:t>acamados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UTI</w:t>
      </w:r>
      <w:r>
        <w:rPr>
          <w:spacing w:val="1"/>
        </w:rPr>
        <w:t> </w:t>
      </w:r>
      <w:r>
        <w:rPr/>
        <w:t>devido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doença</w:t>
      </w:r>
      <w:r>
        <w:rPr>
          <w:spacing w:val="1"/>
        </w:rPr>
        <w:t> </w:t>
      </w:r>
      <w:r>
        <w:rPr/>
        <w:t>infecciosa</w:t>
      </w:r>
      <w:r>
        <w:rPr>
          <w:spacing w:val="1"/>
        </w:rPr>
        <w:t> </w:t>
      </w:r>
      <w:r>
        <w:rPr/>
        <w:t>aguda</w:t>
      </w:r>
      <w:r>
        <w:rPr>
          <w:spacing w:val="1"/>
        </w:rPr>
        <w:t> </w:t>
      </w:r>
      <w:r>
        <w:rPr/>
        <w:t>determinando</w:t>
      </w:r>
      <w:r>
        <w:rPr>
          <w:spacing w:val="1"/>
        </w:rPr>
        <w:t> </w:t>
      </w:r>
      <w:r>
        <w:rPr/>
        <w:t>insuficiência respiratória, com um escore de predição de Pádua sempre maior que 5</w:t>
      </w:r>
      <w:r>
        <w:rPr>
          <w:spacing w:val="1"/>
        </w:rPr>
        <w:t> </w:t>
      </w:r>
      <w:r>
        <w:rPr/>
        <w:t>(BARBAR</w:t>
      </w:r>
      <w:r>
        <w:rPr>
          <w:spacing w:val="-1"/>
        </w:rPr>
        <w:t> </w:t>
      </w:r>
      <w:r>
        <w:rPr/>
        <w:t>et</w:t>
      </w:r>
      <w:r>
        <w:rPr>
          <w:spacing w:val="7"/>
        </w:rPr>
        <w:t> </w:t>
      </w:r>
      <w:r>
        <w:rPr/>
        <w:t>al.,</w:t>
      </w:r>
      <w:r>
        <w:rPr>
          <w:spacing w:val="4"/>
        </w:rPr>
        <w:t> </w:t>
      </w:r>
      <w:r>
        <w:rPr/>
        <w:t>2010).</w:t>
      </w:r>
    </w:p>
    <w:p>
      <w:pPr>
        <w:pStyle w:val="BodyText"/>
        <w:spacing w:line="360" w:lineRule="auto"/>
        <w:ind w:right="1272" w:firstLine="710"/>
      </w:pPr>
      <w:r>
        <w:rPr/>
        <w:t>No</w:t>
      </w:r>
      <w:r>
        <w:rPr>
          <w:spacing w:val="1"/>
        </w:rPr>
        <w:t> </w:t>
      </w:r>
      <w:r>
        <w:rPr/>
        <w:t>entanto, a relação</w:t>
      </w:r>
      <w:r>
        <w:rPr>
          <w:spacing w:val="1"/>
        </w:rPr>
        <w:t> </w:t>
      </w:r>
      <w:r>
        <w:rPr/>
        <w:t>entre a</w:t>
      </w:r>
      <w:r>
        <w:rPr>
          <w:spacing w:val="1"/>
        </w:rPr>
        <w:t> </w:t>
      </w:r>
      <w:r>
        <w:rPr/>
        <w:t>infecção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SARS-CoV-2 e o</w:t>
      </w:r>
      <w:r>
        <w:rPr>
          <w:spacing w:val="1"/>
        </w:rPr>
        <w:t> </w:t>
      </w:r>
      <w:r>
        <w:rPr/>
        <w:t>desequilíbrio</w:t>
      </w:r>
      <w:r>
        <w:rPr>
          <w:spacing w:val="1"/>
        </w:rPr>
        <w:t> </w:t>
      </w:r>
      <w:r>
        <w:rPr/>
        <w:t>hemostático de pacientes com COVID-19 parece ser mais complexa e não totalmente</w:t>
      </w:r>
      <w:r>
        <w:rPr>
          <w:spacing w:val="1"/>
        </w:rPr>
        <w:t> </w:t>
      </w:r>
      <w:r>
        <w:rPr/>
        <w:t>explicada pela presença de fatores de risco tradicionais de TEV. Em consonância com</w:t>
      </w:r>
      <w:r>
        <w:rPr>
          <w:spacing w:val="1"/>
        </w:rPr>
        <w:t> </w:t>
      </w:r>
      <w:r>
        <w:rPr/>
        <w:t>isso, Clayton et al. (2020) Relataram uma incidência de 4% de TEV em pacientes com</w:t>
      </w:r>
      <w:r>
        <w:rPr>
          <w:spacing w:val="1"/>
        </w:rPr>
        <w:t> </w:t>
      </w:r>
      <w:r>
        <w:rPr/>
        <w:t>pneumonia secundária a infecções do trato respiratório. Já os resultados de Di Minno 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(2020)</w:t>
      </w:r>
      <w:r>
        <w:rPr>
          <w:spacing w:val="1"/>
        </w:rPr>
        <w:t> </w:t>
      </w:r>
      <w:r>
        <w:rPr/>
        <w:t>mostram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comparação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evidência,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taxa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TEV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pacientes com COVID-19 é 7 a 8 vezes maior em comparação com outras infecções</w:t>
      </w:r>
      <w:r>
        <w:rPr>
          <w:spacing w:val="1"/>
        </w:rPr>
        <w:t> </w:t>
      </w:r>
      <w:r>
        <w:rPr/>
        <w:t>respiratórias.</w:t>
      </w:r>
    </w:p>
    <w:p>
      <w:pPr>
        <w:pStyle w:val="BodyText"/>
        <w:spacing w:line="360" w:lineRule="auto" w:before="121"/>
        <w:ind w:right="1271" w:firstLine="710"/>
      </w:pPr>
      <w:r>
        <w:rPr/>
        <w:t>Tang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(2020b)</w:t>
      </w:r>
      <w:r>
        <w:rPr>
          <w:spacing w:val="1"/>
        </w:rPr>
        <w:t> </w:t>
      </w:r>
      <w:r>
        <w:rPr/>
        <w:t>sugeriram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61"/>
        </w:rPr>
        <w:t> </w:t>
      </w:r>
      <w:r>
        <w:rPr/>
        <w:t>anticoagulação,</w:t>
      </w:r>
      <w:r>
        <w:rPr>
          <w:spacing w:val="1"/>
        </w:rPr>
        <w:t> </w:t>
      </w:r>
      <w:r>
        <w:rPr/>
        <w:t>principalmente com heparina de baixo</w:t>
      </w:r>
      <w:r>
        <w:rPr>
          <w:spacing w:val="60"/>
        </w:rPr>
        <w:t> </w:t>
      </w:r>
      <w:r>
        <w:rPr/>
        <w:t>peso molecular, pode estar associada à redução</w:t>
      </w:r>
      <w:r>
        <w:rPr>
          <w:spacing w:val="1"/>
        </w:rPr>
        <w:t> </w:t>
      </w:r>
      <w:r>
        <w:rPr/>
        <w:t>da mortalidade em casos graves de infecções por COVID-19 ou naqueles com dímero D</w:t>
      </w:r>
      <w:r>
        <w:rPr>
          <w:spacing w:val="-57"/>
        </w:rPr>
        <w:t> </w:t>
      </w:r>
      <w:r>
        <w:rPr/>
        <w:t>maior</w:t>
      </w:r>
      <w:r>
        <w:rPr>
          <w:spacing w:val="17"/>
        </w:rPr>
        <w:t> </w:t>
      </w:r>
      <w:r>
        <w:rPr/>
        <w:t>que</w:t>
      </w:r>
      <w:r>
        <w:rPr>
          <w:spacing w:val="16"/>
        </w:rPr>
        <w:t> </w:t>
      </w:r>
      <w:r>
        <w:rPr/>
        <w:t>seis</w:t>
      </w:r>
      <w:r>
        <w:rPr>
          <w:spacing w:val="20"/>
        </w:rPr>
        <w:t> </w:t>
      </w:r>
      <w:r>
        <w:rPr/>
        <w:t>vezes</w:t>
      </w:r>
      <w:r>
        <w:rPr>
          <w:spacing w:val="15"/>
        </w:rPr>
        <w:t> </w:t>
      </w:r>
      <w:r>
        <w:rPr/>
        <w:t>o</w:t>
      </w:r>
      <w:r>
        <w:rPr>
          <w:spacing w:val="25"/>
        </w:rPr>
        <w:t> </w:t>
      </w:r>
      <w:r>
        <w:rPr/>
        <w:t>limite</w:t>
      </w:r>
      <w:r>
        <w:rPr>
          <w:spacing w:val="16"/>
        </w:rPr>
        <w:t> </w:t>
      </w:r>
      <w:r>
        <w:rPr/>
        <w:t>superior</w:t>
      </w:r>
      <w:r>
        <w:rPr>
          <w:spacing w:val="18"/>
        </w:rPr>
        <w:t> </w:t>
      </w:r>
      <w:r>
        <w:rPr/>
        <w:t>do</w:t>
      </w:r>
      <w:r>
        <w:rPr>
          <w:spacing w:val="21"/>
        </w:rPr>
        <w:t> </w:t>
      </w:r>
      <w:r>
        <w:rPr/>
        <w:t>normal.</w:t>
      </w:r>
      <w:r>
        <w:rPr>
          <w:spacing w:val="23"/>
        </w:rPr>
        <w:t> </w:t>
      </w:r>
      <w:r>
        <w:rPr/>
        <w:t>Logo,</w:t>
      </w:r>
      <w:r>
        <w:rPr>
          <w:spacing w:val="24"/>
        </w:rPr>
        <w:t> </w:t>
      </w:r>
      <w:r>
        <w:rPr/>
        <w:t>a</w:t>
      </w:r>
      <w:r>
        <w:rPr>
          <w:spacing w:val="16"/>
        </w:rPr>
        <w:t> </w:t>
      </w:r>
      <w:r>
        <w:rPr/>
        <w:t>adoção</w:t>
      </w:r>
      <w:r>
        <w:rPr>
          <w:spacing w:val="21"/>
        </w:rPr>
        <w:t> </w:t>
      </w:r>
      <w:r>
        <w:rPr/>
        <w:t>de</w:t>
      </w:r>
      <w:r>
        <w:rPr>
          <w:spacing w:val="11"/>
        </w:rPr>
        <w:t> </w:t>
      </w:r>
      <w:r>
        <w:rPr/>
        <w:t>tromboprofilaxia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6"/>
      </w:pPr>
      <w:r>
        <w:rPr/>
        <w:t>adequada,</w:t>
      </w:r>
      <w:r>
        <w:rPr>
          <w:spacing w:val="1"/>
        </w:rPr>
        <w:t> </w:t>
      </w:r>
      <w:r>
        <w:rPr/>
        <w:t>em pacientes</w:t>
      </w:r>
      <w:r>
        <w:rPr>
          <w:spacing w:val="1"/>
        </w:rPr>
        <w:t> </w:t>
      </w:r>
      <w:r>
        <w:rPr/>
        <w:t>infectados</w:t>
      </w:r>
      <w:r>
        <w:rPr>
          <w:spacing w:val="1"/>
        </w:rPr>
        <w:t> </w:t>
      </w:r>
      <w:r>
        <w:rPr/>
        <w:t>e com a</w:t>
      </w:r>
      <w:r>
        <w:rPr>
          <w:spacing w:val="1"/>
        </w:rPr>
        <w:t> </w:t>
      </w:r>
      <w:r>
        <w:rPr/>
        <w:t>estratificação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alto</w:t>
      </w:r>
      <w:r>
        <w:rPr>
          <w:spacing w:val="1"/>
        </w:rPr>
        <w:t> </w:t>
      </w:r>
      <w:r>
        <w:rPr/>
        <w:t>risco</w:t>
      </w:r>
      <w:r>
        <w:rPr>
          <w:spacing w:val="60"/>
        </w:rPr>
        <w:t> </w:t>
      </w:r>
      <w:r>
        <w:rPr/>
        <w:t>para TEV,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hospitalização</w:t>
      </w:r>
      <w:r>
        <w:rPr>
          <w:spacing w:val="1"/>
        </w:rPr>
        <w:t> </w:t>
      </w:r>
      <w:r>
        <w:rPr/>
        <w:t>leva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proteção</w:t>
      </w:r>
      <w:r>
        <w:rPr>
          <w:spacing w:val="1"/>
        </w:rPr>
        <w:t> </w:t>
      </w:r>
      <w:r>
        <w:rPr/>
        <w:t>duradoura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eventos</w:t>
      </w:r>
      <w:r>
        <w:rPr>
          <w:spacing w:val="1"/>
        </w:rPr>
        <w:t> </w:t>
      </w:r>
      <w:r>
        <w:rPr/>
        <w:t>tromboembólicos, visto que além da internação, a COVID-19 é um fator de risco para</w:t>
      </w:r>
      <w:r>
        <w:rPr>
          <w:spacing w:val="1"/>
        </w:rPr>
        <w:t> </w:t>
      </w:r>
      <w:r>
        <w:rPr/>
        <w:t>TEV e</w:t>
      </w:r>
      <w:r>
        <w:rPr>
          <w:spacing w:val="-4"/>
        </w:rPr>
        <w:t> </w:t>
      </w:r>
      <w:r>
        <w:rPr/>
        <w:t>consequentemente</w:t>
      </w:r>
      <w:r>
        <w:rPr>
          <w:spacing w:val="1"/>
        </w:rPr>
        <w:t> </w:t>
      </w:r>
      <w:r>
        <w:rPr/>
        <w:t>para</w:t>
      </w:r>
      <w:r>
        <w:rPr>
          <w:spacing w:val="-4"/>
        </w:rPr>
        <w:t> </w:t>
      </w:r>
      <w:r>
        <w:rPr/>
        <w:t>o</w:t>
      </w:r>
      <w:r>
        <w:rPr>
          <w:spacing w:val="2"/>
        </w:rPr>
        <w:t> </w:t>
      </w:r>
      <w:r>
        <w:rPr/>
        <w:t>EP.</w:t>
      </w:r>
    </w:p>
    <w:p>
      <w:pPr>
        <w:pStyle w:val="Heading2"/>
        <w:numPr>
          <w:ilvl w:val="1"/>
          <w:numId w:val="3"/>
        </w:numPr>
        <w:tabs>
          <w:tab w:pos="1444" w:val="left" w:leader="none"/>
        </w:tabs>
        <w:spacing w:line="240" w:lineRule="auto" w:before="125" w:after="0"/>
        <w:ind w:left="1444" w:right="0" w:hanging="365"/>
        <w:jc w:val="both"/>
      </w:pPr>
      <w:r>
        <w:rPr/>
        <w:t>Infarto</w:t>
      </w:r>
      <w:r>
        <w:rPr>
          <w:spacing w:val="-4"/>
        </w:rPr>
        <w:t> </w:t>
      </w:r>
      <w:r>
        <w:rPr/>
        <w:t>Agudo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miocárdio</w:t>
      </w:r>
    </w:p>
    <w:p>
      <w:pPr>
        <w:pStyle w:val="BodyText"/>
        <w:spacing w:before="10"/>
        <w:ind w:left="0"/>
        <w:jc w:val="left"/>
        <w:rPr>
          <w:b/>
          <w:sz w:val="21"/>
        </w:rPr>
      </w:pPr>
    </w:p>
    <w:p>
      <w:pPr>
        <w:pStyle w:val="BodyText"/>
        <w:spacing w:line="360" w:lineRule="auto" w:before="1"/>
        <w:ind w:right="1276" w:firstLine="710"/>
      </w:pPr>
      <w:r>
        <w:rPr/>
        <w:t>Devido</w:t>
      </w:r>
      <w:r>
        <w:rPr>
          <w:spacing w:val="29"/>
        </w:rPr>
        <w:t> </w:t>
      </w:r>
      <w:r>
        <w:rPr/>
        <w:t>à</w:t>
      </w:r>
      <w:r>
        <w:rPr>
          <w:spacing w:val="25"/>
        </w:rPr>
        <w:t> </w:t>
      </w:r>
      <w:r>
        <w:rPr/>
        <w:t>extensa</w:t>
      </w:r>
      <w:r>
        <w:rPr>
          <w:spacing w:val="28"/>
        </w:rPr>
        <w:t> </w:t>
      </w:r>
      <w:r>
        <w:rPr/>
        <w:t>inflamação</w:t>
      </w:r>
      <w:r>
        <w:rPr>
          <w:spacing w:val="29"/>
        </w:rPr>
        <w:t> </w:t>
      </w:r>
      <w:r>
        <w:rPr/>
        <w:t>e</w:t>
      </w:r>
      <w:r>
        <w:rPr>
          <w:spacing w:val="25"/>
        </w:rPr>
        <w:t> </w:t>
      </w:r>
      <w:r>
        <w:rPr/>
        <w:t>hipercoagulabilidade,</w:t>
      </w:r>
      <w:r>
        <w:rPr>
          <w:spacing w:val="28"/>
        </w:rPr>
        <w:t> </w:t>
      </w:r>
      <w:r>
        <w:rPr/>
        <w:t>o</w:t>
      </w:r>
      <w:r>
        <w:rPr>
          <w:spacing w:val="24"/>
        </w:rPr>
        <w:t> </w:t>
      </w:r>
      <w:r>
        <w:rPr/>
        <w:t>risco</w:t>
      </w:r>
      <w:r>
        <w:rPr>
          <w:spacing w:val="30"/>
        </w:rPr>
        <w:t> </w:t>
      </w:r>
      <w:r>
        <w:rPr/>
        <w:t>de</w:t>
      </w:r>
      <w:r>
        <w:rPr>
          <w:spacing w:val="24"/>
        </w:rPr>
        <w:t> </w:t>
      </w:r>
      <w:r>
        <w:rPr/>
        <w:t>Infarto</w:t>
      </w:r>
      <w:r>
        <w:rPr>
          <w:spacing w:val="31"/>
        </w:rPr>
        <w:t> </w:t>
      </w:r>
      <w:r>
        <w:rPr/>
        <w:t>Agudo</w:t>
      </w:r>
      <w:r>
        <w:rPr>
          <w:spacing w:val="-58"/>
        </w:rPr>
        <w:t> </w:t>
      </w:r>
      <w:r>
        <w:rPr/>
        <w:t>do</w:t>
      </w:r>
      <w:r>
        <w:rPr>
          <w:spacing w:val="1"/>
        </w:rPr>
        <w:t> </w:t>
      </w:r>
      <w:r>
        <w:rPr/>
        <w:t>Miocárdio</w:t>
      </w:r>
      <w:r>
        <w:rPr>
          <w:spacing w:val="1"/>
        </w:rPr>
        <w:t> </w:t>
      </w:r>
      <w:r>
        <w:rPr/>
        <w:t>(IAM)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provavelmente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(DRIGGIN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Kwong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(2018)</w:t>
      </w:r>
      <w:r>
        <w:rPr>
          <w:spacing w:val="1"/>
        </w:rPr>
        <w:t> </w:t>
      </w:r>
      <w:r>
        <w:rPr/>
        <w:t>demonstrou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infecções respiratórias agudas estão em risco elevado de desenvolvimento subsequente</w:t>
      </w:r>
      <w:r>
        <w:rPr>
          <w:spacing w:val="1"/>
        </w:rPr>
        <w:t> </w:t>
      </w:r>
      <w:r>
        <w:rPr/>
        <w:t>de IAM após a influenza e após doenças virais não influenza, incluindo outras espécies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coronavírus.</w:t>
      </w:r>
      <w:r>
        <w:rPr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observar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potencial</w:t>
      </w:r>
      <w:r>
        <w:rPr>
          <w:spacing w:val="1"/>
        </w:rPr>
        <w:t> </w:t>
      </w:r>
      <w:r>
        <w:rPr/>
        <w:t>sobreposição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sintomatologia entre síndromes coronárias agudas e COVID-19, visto que em inúmeros</w:t>
      </w:r>
      <w:r>
        <w:rPr>
          <w:spacing w:val="1"/>
        </w:rPr>
        <w:t> </w:t>
      </w:r>
      <w:r>
        <w:rPr/>
        <w:t>casos</w:t>
      </w:r>
      <w:r>
        <w:rPr>
          <w:spacing w:val="-1"/>
        </w:rPr>
        <w:t> </w:t>
      </w:r>
      <w:r>
        <w:rPr/>
        <w:t>tais</w:t>
      </w:r>
      <w:r>
        <w:rPr>
          <w:spacing w:val="-1"/>
        </w:rPr>
        <w:t> </w:t>
      </w:r>
      <w:r>
        <w:rPr/>
        <w:t>sintomas</w:t>
      </w:r>
      <w:r>
        <w:rPr>
          <w:spacing w:val="-1"/>
        </w:rPr>
        <w:t> </w:t>
      </w:r>
      <w:r>
        <w:rPr/>
        <w:t>são</w:t>
      </w:r>
      <w:r>
        <w:rPr>
          <w:spacing w:val="6"/>
        </w:rPr>
        <w:t> </w:t>
      </w:r>
      <w:r>
        <w:rPr/>
        <w:t>inespecíficos</w:t>
      </w:r>
      <w:r>
        <w:rPr>
          <w:spacing w:val="-1"/>
        </w:rPr>
        <w:t> </w:t>
      </w:r>
      <w:r>
        <w:rPr/>
        <w:t>para diferenciar</w:t>
      </w:r>
      <w:r>
        <w:rPr>
          <w:spacing w:val="-2"/>
        </w:rPr>
        <w:t> </w:t>
      </w:r>
      <w:r>
        <w:rPr/>
        <w:t>o</w:t>
      </w:r>
      <w:r>
        <w:rPr>
          <w:spacing w:val="1"/>
        </w:rPr>
        <w:t> </w:t>
      </w:r>
      <w:r>
        <w:rPr/>
        <w:t>IAM.</w:t>
      </w:r>
    </w:p>
    <w:p>
      <w:pPr>
        <w:pStyle w:val="BodyText"/>
        <w:spacing w:line="360" w:lineRule="auto" w:before="121"/>
        <w:ind w:right="1276" w:firstLine="710"/>
      </w:pPr>
      <w:r>
        <w:rPr/>
        <w:t>Um relato de caso descreveu que um paciente na Itália com angina e alterações</w:t>
      </w:r>
      <w:r>
        <w:rPr>
          <w:spacing w:val="1"/>
        </w:rPr>
        <w:t> </w:t>
      </w:r>
      <w:r>
        <w:rPr/>
        <w:t>eletrocardiográficas indicativas de IAM. Diante da suspeita, o laboratório de cateterismo</w:t>
      </w:r>
      <w:r>
        <w:rPr>
          <w:spacing w:val="-57"/>
        </w:rPr>
        <w:t> </w:t>
      </w:r>
      <w:r>
        <w:rPr/>
        <w:t>cardíaco foi ativado. O exame invasivo demonstrou que o paciente não apresentava</w:t>
      </w:r>
      <w:r>
        <w:rPr>
          <w:spacing w:val="1"/>
        </w:rPr>
        <w:t> </w:t>
      </w:r>
      <w:r>
        <w:rPr/>
        <w:t>doença obstrutiva da artéria coronária, mas que a angina e as alterações no ECG eram</w:t>
      </w:r>
      <w:r>
        <w:rPr>
          <w:spacing w:val="1"/>
        </w:rPr>
        <w:t> </w:t>
      </w:r>
      <w:r>
        <w:rPr/>
        <w:t>sintomas da COVID-19, já que o mesmo foi testado positivo para a doença (WOOD,</w:t>
      </w:r>
      <w:r>
        <w:rPr>
          <w:spacing w:val="1"/>
        </w:rPr>
        <w:t> </w:t>
      </w:r>
      <w:r>
        <w:rPr/>
        <w:t>2020).</w:t>
      </w:r>
    </w:p>
    <w:p>
      <w:pPr>
        <w:pStyle w:val="BodyText"/>
        <w:spacing w:line="360" w:lineRule="auto" w:before="3"/>
        <w:ind w:right="1276" w:firstLine="710"/>
      </w:pPr>
      <w:r>
        <w:rPr/>
        <w:t>No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estudo,</w:t>
      </w:r>
      <w:r>
        <w:rPr>
          <w:spacing w:val="1"/>
        </w:rPr>
        <w:t> </w:t>
      </w:r>
      <w:r>
        <w:rPr/>
        <w:t>Stefani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(2020)</w:t>
      </w:r>
      <w:r>
        <w:rPr>
          <w:spacing w:val="1"/>
        </w:rPr>
        <w:t> </w:t>
      </w:r>
      <w:r>
        <w:rPr/>
        <w:t>encontraram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infarto</w:t>
      </w:r>
      <w:r>
        <w:rPr>
          <w:spacing w:val="1"/>
        </w:rPr>
        <w:t> </w:t>
      </w:r>
      <w:r>
        <w:rPr/>
        <w:t>agudo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miocárdio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supranivelamento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segmento</w:t>
      </w:r>
      <w:r>
        <w:rPr>
          <w:spacing w:val="1"/>
        </w:rPr>
        <w:t> </w:t>
      </w:r>
      <w:r>
        <w:rPr/>
        <w:t>ST</w:t>
      </w:r>
      <w:r>
        <w:rPr>
          <w:spacing w:val="1"/>
        </w:rPr>
        <w:t> </w:t>
      </w:r>
      <w:r>
        <w:rPr/>
        <w:t>(IAMCSST)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representar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primeira</w:t>
      </w:r>
      <w:r>
        <w:rPr>
          <w:spacing w:val="1"/>
        </w:rPr>
        <w:t> </w:t>
      </w:r>
      <w:r>
        <w:rPr/>
        <w:t>manifestação</w:t>
      </w:r>
      <w:r>
        <w:rPr>
          <w:spacing w:val="1"/>
        </w:rPr>
        <w:t> </w:t>
      </w:r>
      <w:r>
        <w:rPr/>
        <w:t>clínica de COVID-19,</w:t>
      </w:r>
      <w:r>
        <w:rPr>
          <w:spacing w:val="1"/>
        </w:rPr>
        <w:t> </w:t>
      </w:r>
      <w:r>
        <w:rPr/>
        <w:t>e que em aproximadamente 40%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pacientes com COVID-19 e com IAMCSST a lesão não é identificável por angiografia</w:t>
      </w:r>
      <w:r>
        <w:rPr>
          <w:spacing w:val="1"/>
        </w:rPr>
        <w:t> </w:t>
      </w:r>
      <w:r>
        <w:rPr/>
        <w:t>da coronária.</w:t>
      </w:r>
    </w:p>
    <w:p>
      <w:pPr>
        <w:pStyle w:val="BodyText"/>
        <w:spacing w:line="360" w:lineRule="auto"/>
        <w:ind w:right="1272" w:firstLine="710"/>
      </w:pPr>
      <w:r>
        <w:rPr/>
        <w:t>O tratamento do IAM é controverso em pacientes com COVID-19. Em casos</w:t>
      </w:r>
      <w:r>
        <w:rPr>
          <w:spacing w:val="1"/>
        </w:rPr>
        <w:t> </w:t>
      </w:r>
      <w:r>
        <w:rPr/>
        <w:t>com diagnóstico de IAMCSST e COVID-19, o </w:t>
      </w:r>
      <w:r>
        <w:rPr>
          <w:i/>
        </w:rPr>
        <w:t>American College of Cardiology </w:t>
      </w:r>
      <w:r>
        <w:rPr/>
        <w:t>(ACC)</w:t>
      </w:r>
      <w:r>
        <w:rPr>
          <w:spacing w:val="1"/>
        </w:rPr>
        <w:t> </w:t>
      </w:r>
      <w:r>
        <w:rPr/>
        <w:t>afirma que a fibrinólise pode ser considerada naqueles com "IAMCSST de baixo risco",</w:t>
      </w:r>
      <w:r>
        <w:rPr>
          <w:spacing w:val="1"/>
        </w:rPr>
        <w:t> </w:t>
      </w:r>
      <w:r>
        <w:rPr/>
        <w:t>que é definido</w:t>
      </w:r>
      <w:r>
        <w:rPr>
          <w:spacing w:val="1"/>
        </w:rPr>
        <w:t> </w:t>
      </w:r>
      <w:r>
        <w:rPr/>
        <w:t>por um IAMCSST</w:t>
      </w:r>
      <w:r>
        <w:rPr>
          <w:spacing w:val="1"/>
        </w:rPr>
        <w:t> </w:t>
      </w:r>
      <w:r>
        <w:rPr/>
        <w:t>inferior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envolvimento ventricular</w:t>
      </w:r>
      <w:r>
        <w:rPr>
          <w:spacing w:val="1"/>
        </w:rPr>
        <w:t> </w:t>
      </w:r>
      <w:r>
        <w:rPr/>
        <w:t>direito</w:t>
      </w:r>
      <w:r>
        <w:rPr>
          <w:spacing w:val="60"/>
        </w:rPr>
        <w:t> </w:t>
      </w:r>
      <w:r>
        <w:rPr/>
        <w:t>ou</w:t>
      </w:r>
      <w:r>
        <w:rPr>
          <w:spacing w:val="1"/>
        </w:rPr>
        <w:t> </w:t>
      </w:r>
      <w:r>
        <w:rPr/>
        <w:t>lateral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comprometimento</w:t>
      </w:r>
      <w:r>
        <w:rPr>
          <w:spacing w:val="1"/>
        </w:rPr>
        <w:t> </w:t>
      </w:r>
      <w:r>
        <w:rPr/>
        <w:t>hemodinâmico,</w:t>
      </w:r>
      <w:r>
        <w:rPr>
          <w:spacing w:val="1"/>
        </w:rPr>
        <w:t> </w:t>
      </w:r>
      <w:r>
        <w:rPr/>
        <w:t>porém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intervenção</w:t>
      </w:r>
      <w:r>
        <w:rPr>
          <w:spacing w:val="1"/>
        </w:rPr>
        <w:t> </w:t>
      </w:r>
      <w:r>
        <w:rPr/>
        <w:t>coronária</w:t>
      </w:r>
      <w:r>
        <w:rPr>
          <w:spacing w:val="1"/>
        </w:rPr>
        <w:t> </w:t>
      </w:r>
      <w:r>
        <w:rPr/>
        <w:t>percutânea (ICP) é mais comumente realizada na maioria das instituições e continua</w:t>
      </w:r>
      <w:r>
        <w:rPr>
          <w:spacing w:val="1"/>
        </w:rPr>
        <w:t> </w:t>
      </w:r>
      <w:r>
        <w:rPr/>
        <w:t>sendo o tratamento de escolha.</w:t>
      </w:r>
      <w:r>
        <w:rPr>
          <w:spacing w:val="1"/>
        </w:rPr>
        <w:t> </w:t>
      </w:r>
      <w:r>
        <w:rPr/>
        <w:t>Se o ICP</w:t>
      </w:r>
      <w:r>
        <w:rPr>
          <w:spacing w:val="1"/>
        </w:rPr>
        <w:t> </w:t>
      </w:r>
      <w:r>
        <w:rPr/>
        <w:t>for buscado, a equipe deve usar</w:t>
      </w:r>
      <w:r>
        <w:rPr>
          <w:spacing w:val="60"/>
        </w:rPr>
        <w:t> </w:t>
      </w:r>
      <w:r>
        <w:rPr/>
        <w:t>equipamento</w:t>
      </w:r>
      <w:r>
        <w:rPr>
          <w:spacing w:val="1"/>
        </w:rPr>
        <w:t> </w:t>
      </w:r>
      <w:r>
        <w:rPr/>
        <w:t>de proteção individual (EPI) adequado, e uma descontaminação completa do laboratório</w:t>
      </w:r>
      <w:r>
        <w:rPr>
          <w:spacing w:val="-57"/>
        </w:rPr>
        <w:t> </w:t>
      </w:r>
      <w:r>
        <w:rPr/>
        <w:t>de</w:t>
      </w:r>
      <w:r>
        <w:rPr>
          <w:spacing w:val="-1"/>
        </w:rPr>
        <w:t> </w:t>
      </w:r>
      <w:r>
        <w:rPr/>
        <w:t>cateterização</w:t>
      </w:r>
      <w:r>
        <w:rPr>
          <w:spacing w:val="5"/>
        </w:rPr>
        <w:t> </w:t>
      </w:r>
      <w:r>
        <w:rPr/>
        <w:t>deve ser</w:t>
      </w:r>
      <w:r>
        <w:rPr>
          <w:spacing w:val="2"/>
        </w:rPr>
        <w:t> </w:t>
      </w:r>
      <w:r>
        <w:rPr/>
        <w:t>realizada após</w:t>
      </w:r>
      <w:r>
        <w:rPr>
          <w:spacing w:val="-1"/>
        </w:rPr>
        <w:t> </w:t>
      </w:r>
      <w:r>
        <w:rPr/>
        <w:t>o</w:t>
      </w:r>
      <w:r>
        <w:rPr>
          <w:spacing w:val="1"/>
        </w:rPr>
        <w:t> </w:t>
      </w:r>
      <w:r>
        <w:rPr/>
        <w:t>procedimento</w:t>
      </w:r>
      <w:r>
        <w:rPr>
          <w:spacing w:val="1"/>
        </w:rPr>
        <w:t> </w:t>
      </w:r>
      <w:r>
        <w:rPr/>
        <w:t>(ACC,</w:t>
      </w:r>
      <w:r>
        <w:rPr>
          <w:spacing w:val="3"/>
        </w:rPr>
        <w:t> </w:t>
      </w:r>
      <w:r>
        <w:rPr/>
        <w:t>2020).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1" w:firstLine="773"/>
      </w:pPr>
      <w:r>
        <w:rPr/>
        <w:t>Para suspeita de COVID-19 no contexto de IAMCSST, o teste diagnóstico antes</w:t>
      </w:r>
      <w:r>
        <w:rPr>
          <w:spacing w:val="-57"/>
        </w:rPr>
        <w:t> </w:t>
      </w:r>
      <w:r>
        <w:rPr/>
        <w:t>do</w:t>
      </w:r>
      <w:r>
        <w:rPr>
          <w:spacing w:val="1"/>
        </w:rPr>
        <w:t> </w:t>
      </w:r>
      <w:r>
        <w:rPr/>
        <w:t>cateterismo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recomendado.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nota</w:t>
      </w:r>
      <w:r>
        <w:rPr>
          <w:spacing w:val="1"/>
        </w:rPr>
        <w:t> </w:t>
      </w:r>
      <w:r>
        <w:rPr/>
        <w:t>da ACC</w:t>
      </w:r>
      <w:r>
        <w:rPr>
          <w:spacing w:val="1"/>
        </w:rPr>
        <w:t> </w:t>
      </w:r>
      <w:r>
        <w:rPr/>
        <w:t>afirma</w:t>
      </w:r>
      <w:r>
        <w:rPr>
          <w:spacing w:val="1"/>
        </w:rPr>
        <w:t> </w:t>
      </w:r>
      <w:r>
        <w:rPr/>
        <w:t>também que</w:t>
      </w:r>
      <w:r>
        <w:rPr>
          <w:spacing w:val="1"/>
        </w:rPr>
        <w:t> </w:t>
      </w:r>
      <w:r>
        <w:rPr/>
        <w:t>em pacientes</w:t>
      </w:r>
      <w:r>
        <w:rPr>
          <w:spacing w:val="1"/>
        </w:rPr>
        <w:t> </w:t>
      </w:r>
      <w:r>
        <w:rPr/>
        <w:t>adequadamente selecionados com COVID-19 confirmado, a terapia conservadora pode</w:t>
      </w:r>
      <w:r>
        <w:rPr>
          <w:spacing w:val="1"/>
        </w:rPr>
        <w:t> </w:t>
      </w:r>
      <w:r>
        <w:rPr/>
        <w:t>ser suficiente. Além disso, pacientes que são hemodinamicamente instáveis no contexto</w:t>
      </w:r>
      <w:r>
        <w:rPr>
          <w:spacing w:val="1"/>
        </w:rPr>
        <w:t> </w:t>
      </w:r>
      <w:r>
        <w:rPr/>
        <w:t>de infarto agudo do miocárdio sem supra de ST devem ser tratados de forma semelhante</w:t>
      </w:r>
      <w:r>
        <w:rPr>
          <w:spacing w:val="-57"/>
        </w:rPr>
        <w:t> </w:t>
      </w:r>
      <w:r>
        <w:rPr/>
        <w:t>àqueles</w:t>
      </w:r>
      <w:r>
        <w:rPr>
          <w:spacing w:val="-1"/>
        </w:rPr>
        <w:t> </w:t>
      </w:r>
      <w:r>
        <w:rPr/>
        <w:t>com</w:t>
      </w:r>
      <w:r>
        <w:rPr>
          <w:spacing w:val="-7"/>
        </w:rPr>
        <w:t> </w:t>
      </w:r>
      <w:r>
        <w:rPr/>
        <w:t>o</w:t>
      </w:r>
      <w:r>
        <w:rPr>
          <w:spacing w:val="6"/>
        </w:rPr>
        <w:t> </w:t>
      </w:r>
      <w:r>
        <w:rPr/>
        <w:t>infarto</w:t>
      </w:r>
      <w:r>
        <w:rPr>
          <w:spacing w:val="1"/>
        </w:rPr>
        <w:t> </w:t>
      </w:r>
      <w:r>
        <w:rPr/>
        <w:t>com</w:t>
      </w:r>
      <w:r>
        <w:rPr>
          <w:spacing w:val="-7"/>
        </w:rPr>
        <w:t> </w:t>
      </w:r>
      <w:r>
        <w:rPr/>
        <w:t>supra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ST</w:t>
      </w:r>
      <w:r>
        <w:rPr>
          <w:spacing w:val="3"/>
        </w:rPr>
        <w:t> </w:t>
      </w:r>
      <w:r>
        <w:rPr/>
        <w:t>(ACC,</w:t>
      </w:r>
      <w:r>
        <w:rPr>
          <w:spacing w:val="4"/>
        </w:rPr>
        <w:t> </w:t>
      </w:r>
      <w:r>
        <w:rPr/>
        <w:t>2020).</w:t>
      </w:r>
    </w:p>
    <w:p>
      <w:pPr>
        <w:pStyle w:val="Heading2"/>
        <w:numPr>
          <w:ilvl w:val="1"/>
          <w:numId w:val="3"/>
        </w:numPr>
        <w:tabs>
          <w:tab w:pos="1444" w:val="left" w:leader="none"/>
        </w:tabs>
        <w:spacing w:line="240" w:lineRule="auto" w:before="128" w:after="0"/>
        <w:ind w:left="1444" w:right="0" w:hanging="365"/>
        <w:jc w:val="both"/>
      </w:pPr>
      <w:r>
        <w:rPr/>
        <w:t>Lesão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miocárdio</w:t>
      </w:r>
      <w:r>
        <w:rPr>
          <w:spacing w:val="-5"/>
        </w:rPr>
        <w:t> </w:t>
      </w:r>
      <w:r>
        <w:rPr/>
        <w:t>e</w:t>
      </w:r>
      <w:r>
        <w:rPr>
          <w:spacing w:val="-6"/>
        </w:rPr>
        <w:t> </w:t>
      </w:r>
      <w:r>
        <w:rPr/>
        <w:t>miocardite</w:t>
      </w:r>
    </w:p>
    <w:p>
      <w:pPr>
        <w:pStyle w:val="BodyText"/>
        <w:spacing w:before="10"/>
        <w:ind w:left="0"/>
        <w:jc w:val="left"/>
        <w:rPr>
          <w:b/>
          <w:sz w:val="21"/>
        </w:rPr>
      </w:pPr>
    </w:p>
    <w:p>
      <w:pPr>
        <w:pStyle w:val="BodyText"/>
        <w:spacing w:line="360" w:lineRule="auto" w:before="1"/>
        <w:ind w:right="1278" w:firstLine="710"/>
      </w:pPr>
      <w:r>
        <w:rPr/>
        <w:t>Com infecção respiratória grave e hipóxia, especialmente no cenário de infecção</w:t>
      </w:r>
      <w:r>
        <w:rPr>
          <w:spacing w:val="1"/>
        </w:rPr>
        <w:t> </w:t>
      </w:r>
      <w:r>
        <w:rPr/>
        <w:t>grave e devido à COVID-19, é provável que vários pacientes desenvolvam lesão no</w:t>
      </w:r>
      <w:r>
        <w:rPr>
          <w:spacing w:val="1"/>
        </w:rPr>
        <w:t> </w:t>
      </w:r>
      <w:r>
        <w:rPr/>
        <w:t>miocárdio. Níveis elevados de troponina sérica foram descritos em muitos pacientes</w:t>
      </w:r>
      <w:r>
        <w:rPr>
          <w:spacing w:val="1"/>
        </w:rPr>
        <w:t> </w:t>
      </w:r>
      <w:r>
        <w:rPr/>
        <w:t>infectados com COVID-19,</w:t>
      </w:r>
      <w:r>
        <w:rPr>
          <w:spacing w:val="1"/>
        </w:rPr>
        <w:t> </w:t>
      </w:r>
      <w:r>
        <w:rPr/>
        <w:t>com diferenças</w:t>
      </w:r>
      <w:r>
        <w:rPr>
          <w:spacing w:val="1"/>
        </w:rPr>
        <w:t> </w:t>
      </w:r>
      <w:r>
        <w:rPr/>
        <w:t>significativas</w:t>
      </w:r>
      <w:r>
        <w:rPr>
          <w:spacing w:val="1"/>
        </w:rPr>
        <w:t> </w:t>
      </w:r>
      <w:r>
        <w:rPr/>
        <w:t>observadas</w:t>
      </w:r>
      <w:r>
        <w:rPr>
          <w:spacing w:val="60"/>
        </w:rPr>
        <w:t> </w:t>
      </w:r>
      <w:r>
        <w:rPr/>
        <w:t>entre pacientes</w:t>
      </w:r>
      <w:r>
        <w:rPr>
          <w:spacing w:val="1"/>
        </w:rPr>
        <w:t> </w:t>
      </w:r>
      <w:r>
        <w:rPr/>
        <w:t>que</w:t>
      </w:r>
      <w:r>
        <w:rPr>
          <w:spacing w:val="5"/>
        </w:rPr>
        <w:t> </w:t>
      </w:r>
      <w:r>
        <w:rPr/>
        <w:t>morreram</w:t>
      </w:r>
      <w:r>
        <w:rPr>
          <w:spacing w:val="-8"/>
        </w:rPr>
        <w:t> </w:t>
      </w:r>
      <w:r>
        <w:rPr/>
        <w:t>e</w:t>
      </w:r>
      <w:r>
        <w:rPr>
          <w:spacing w:val="1"/>
        </w:rPr>
        <w:t> </w:t>
      </w:r>
      <w:r>
        <w:rPr/>
        <w:t>aqueles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sobreviveram</w:t>
      </w:r>
      <w:r>
        <w:rPr>
          <w:spacing w:val="-4"/>
        </w:rPr>
        <w:t> </w:t>
      </w:r>
      <w:r>
        <w:rPr/>
        <w:t>(HUAN</w:t>
      </w:r>
      <w:r>
        <w:rPr>
          <w:spacing w:val="6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3"/>
        </w:rPr>
        <w:t> </w:t>
      </w:r>
      <w:r>
        <w:rPr/>
        <w:t>2020).</w:t>
      </w:r>
    </w:p>
    <w:p>
      <w:pPr>
        <w:pStyle w:val="BodyText"/>
        <w:spacing w:line="360" w:lineRule="auto"/>
        <w:ind w:right="1269" w:firstLine="710"/>
      </w:pPr>
      <w:r>
        <w:rPr/>
        <w:t>Um dos primeiros relatos de lesão miocárdica associada ao SARS-CoV-2 foi um</w:t>
      </w:r>
      <w:r>
        <w:rPr>
          <w:spacing w:val="1"/>
        </w:rPr>
        <w:t> </w:t>
      </w:r>
      <w:r>
        <w:rPr/>
        <w:t>estudo de 41 pacientes com diagnóstico de COVID-19 em Wuhan, China, onde 5 destes</w:t>
      </w:r>
      <w:r>
        <w:rPr>
          <w:spacing w:val="1"/>
        </w:rPr>
        <w:t> </w:t>
      </w:r>
      <w:r>
        <w:rPr/>
        <w:t>pacientes (12%) apresentaram uma troponina I de alta sensibilidade acima do limite de</w:t>
      </w:r>
      <w:r>
        <w:rPr>
          <w:spacing w:val="1"/>
        </w:rPr>
        <w:t> </w:t>
      </w:r>
      <w:r>
        <w:rPr/>
        <w:t>28 pg/mL. Estudos subsequentes encontraram que a lesão do miocárdio com um nível</w:t>
      </w:r>
      <w:r>
        <w:rPr>
          <w:spacing w:val="1"/>
        </w:rPr>
        <w:t> </w:t>
      </w:r>
      <w:r>
        <w:rPr/>
        <w:t>elevado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troponina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ocorrer</w:t>
      </w:r>
      <w:r>
        <w:rPr>
          <w:spacing w:val="1"/>
        </w:rPr>
        <w:t> </w:t>
      </w:r>
      <w:r>
        <w:rPr/>
        <w:t>em 7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17%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hospitalizados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22 a 31%</w:t>
      </w:r>
      <w:r>
        <w:rPr>
          <w:spacing w:val="1"/>
        </w:rPr>
        <w:t> </w:t>
      </w:r>
      <w:r>
        <w:rPr/>
        <w:t>daqueles</w:t>
      </w:r>
      <w:r>
        <w:rPr>
          <w:spacing w:val="1"/>
        </w:rPr>
        <w:t> </w:t>
      </w:r>
      <w:r>
        <w:rPr/>
        <w:t>admitidos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unidade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terapia</w:t>
      </w:r>
      <w:r>
        <w:rPr>
          <w:spacing w:val="1"/>
        </w:rPr>
        <w:t> </w:t>
      </w:r>
      <w:r>
        <w:rPr/>
        <w:t>intensiva</w:t>
      </w:r>
      <w:r>
        <w:rPr>
          <w:spacing w:val="1"/>
        </w:rPr>
        <w:t> </w:t>
      </w:r>
      <w:r>
        <w:rPr/>
        <w:t>(UTI)</w:t>
      </w:r>
      <w:r>
        <w:rPr>
          <w:spacing w:val="1"/>
        </w:rPr>
        <w:t> </w:t>
      </w:r>
      <w:r>
        <w:rPr/>
        <w:t>(WANG et</w:t>
      </w:r>
      <w:r>
        <w:rPr>
          <w:spacing w:val="7"/>
        </w:rPr>
        <w:t> </w:t>
      </w:r>
      <w:r>
        <w:rPr/>
        <w:t>al.,</w:t>
      </w:r>
      <w:r>
        <w:rPr>
          <w:spacing w:val="3"/>
        </w:rPr>
        <w:t> </w:t>
      </w:r>
      <w:r>
        <w:rPr/>
        <w:t>2020;</w:t>
      </w:r>
      <w:r>
        <w:rPr>
          <w:spacing w:val="-3"/>
        </w:rPr>
        <w:t> </w:t>
      </w:r>
      <w:r>
        <w:rPr/>
        <w:t>HUANG et</w:t>
      </w:r>
      <w:r>
        <w:rPr>
          <w:spacing w:val="7"/>
        </w:rPr>
        <w:t> </w:t>
      </w:r>
      <w:r>
        <w:rPr/>
        <w:t>al.,</w:t>
      </w:r>
      <w:r>
        <w:rPr>
          <w:spacing w:val="4"/>
        </w:rPr>
        <w:t> </w:t>
      </w:r>
      <w:r>
        <w:rPr/>
        <w:t>2020).</w:t>
      </w:r>
    </w:p>
    <w:p>
      <w:pPr>
        <w:pStyle w:val="BodyText"/>
        <w:spacing w:line="360" w:lineRule="auto" w:before="1"/>
        <w:ind w:right="1280" w:firstLine="710"/>
      </w:pPr>
      <w:r>
        <w:rPr/>
        <w:pict>
          <v:rect style="position:absolute;margin-left:268.660004pt;margin-top:62.139133pt;width:5.28pt;height:14.184pt;mso-position-horizontal-relative:page;mso-position-vertical-relative:paragraph;z-index:-17819136" filled="true" fillcolor="#f5f5f5" stroked="false">
            <v:fill type="solid"/>
            <w10:wrap type="none"/>
          </v:rect>
        </w:pict>
      </w:r>
      <w:r>
        <w:rPr/>
        <w:t>Em uma meta-análise incluindo um total de 341 pacientes, a média padronizada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diferença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níveis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troponina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cardíaca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significativamente</w:t>
      </w:r>
      <w:r>
        <w:rPr>
          <w:spacing w:val="1"/>
        </w:rPr>
        <w:t> </w:t>
      </w:r>
      <w:r>
        <w:rPr/>
        <w:t>maiores</w:t>
      </w:r>
      <w:r>
        <w:rPr>
          <w:spacing w:val="1"/>
        </w:rPr>
        <w:t> </w:t>
      </w:r>
      <w:r>
        <w:rPr/>
        <w:t>naqueles com COVID-19 grave em comparação com aqueles com doença leve (LIPPI;</w:t>
      </w:r>
      <w:r>
        <w:rPr>
          <w:spacing w:val="1"/>
        </w:rPr>
        <w:t> </w:t>
      </w:r>
      <w:r>
        <w:rPr/>
        <w:t>LAVIE; SANCHIS-GOMAR,</w:t>
      </w:r>
      <w:r>
        <w:rPr>
          <w:spacing w:val="1"/>
        </w:rPr>
        <w:t> </w:t>
      </w:r>
      <w:r>
        <w:rPr/>
        <w:t>2020). Em um outro estudo, Shi et</w:t>
      </w:r>
      <w:r>
        <w:rPr>
          <w:spacing w:val="1"/>
        </w:rPr>
        <w:t> </w:t>
      </w:r>
      <w:r>
        <w:rPr/>
        <w:t>al.</w:t>
      </w:r>
      <w:r>
        <w:rPr>
          <w:spacing w:val="60"/>
        </w:rPr>
        <w:t> </w:t>
      </w:r>
      <w:r>
        <w:rPr/>
        <w:t>(2020)</w:t>
      </w:r>
      <w:r>
        <w:rPr>
          <w:spacing w:val="60"/>
        </w:rPr>
        <w:t> </w:t>
      </w:r>
      <w:r>
        <w:rPr/>
        <w:t>avaliou</w:t>
      </w:r>
      <w:r>
        <w:rPr>
          <w:spacing w:val="1"/>
        </w:rPr>
        <w:t> </w:t>
      </w:r>
      <w:r>
        <w:rPr/>
        <w:t>uma</w:t>
      </w:r>
      <w:r>
        <w:rPr>
          <w:spacing w:val="30"/>
        </w:rPr>
        <w:t> </w:t>
      </w:r>
      <w:r>
        <w:rPr/>
        <w:t>coorte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um</w:t>
      </w:r>
      <w:r>
        <w:rPr>
          <w:spacing w:val="23"/>
        </w:rPr>
        <w:t> </w:t>
      </w:r>
      <w:r>
        <w:rPr/>
        <w:t>único</w:t>
      </w:r>
      <w:r>
        <w:rPr>
          <w:spacing w:val="37"/>
        </w:rPr>
        <w:t> </w:t>
      </w:r>
      <w:r>
        <w:rPr/>
        <w:t>centro</w:t>
      </w:r>
      <w:r>
        <w:rPr>
          <w:spacing w:val="32"/>
        </w:rPr>
        <w:t> </w:t>
      </w:r>
      <w:r>
        <w:rPr/>
        <w:t>com</w:t>
      </w:r>
      <w:r>
        <w:rPr>
          <w:spacing w:val="23"/>
        </w:rPr>
        <w:t> </w:t>
      </w:r>
      <w:r>
        <w:rPr/>
        <w:t>416</w:t>
      </w:r>
      <w:r>
        <w:rPr>
          <w:spacing w:val="32"/>
        </w:rPr>
        <w:t> </w:t>
      </w:r>
      <w:r>
        <w:rPr/>
        <w:t>pacientes</w:t>
      </w:r>
      <w:r>
        <w:rPr>
          <w:spacing w:val="30"/>
        </w:rPr>
        <w:t> </w:t>
      </w:r>
      <w:r>
        <w:rPr/>
        <w:t>hospitalizados</w:t>
      </w:r>
      <w:r>
        <w:rPr>
          <w:spacing w:val="30"/>
        </w:rPr>
        <w:t> </w:t>
      </w:r>
      <w:r>
        <w:rPr/>
        <w:t>devido</w:t>
      </w:r>
      <w:r>
        <w:rPr>
          <w:spacing w:val="36"/>
        </w:rPr>
        <w:t> </w:t>
      </w:r>
      <w:r>
        <w:rPr/>
        <w:t>a</w:t>
      </w:r>
      <w:r>
        <w:rPr>
          <w:spacing w:val="27"/>
        </w:rPr>
        <w:t> </w:t>
      </w:r>
      <w:r>
        <w:rPr/>
        <w:t>COVID</w:t>
      </w:r>
      <w:r>
        <w:rPr>
          <w:spacing w:val="28"/>
        </w:rPr>
        <w:t> </w:t>
      </w:r>
      <w:r>
        <w:rPr/>
        <w:t>‐</w:t>
      </w:r>
    </w:p>
    <w:p>
      <w:pPr>
        <w:pStyle w:val="BodyText"/>
        <w:spacing w:line="360" w:lineRule="auto"/>
        <w:ind w:right="1272"/>
      </w:pPr>
      <w:r>
        <w:rPr/>
        <w:t>19. Ele observou que a lesão cardíaca, definida por hs ‐ cTnI&gt; percentil 99 (troponina I</w:t>
      </w:r>
      <w:r>
        <w:rPr>
          <w:spacing w:val="1"/>
        </w:rPr>
        <w:t> </w:t>
      </w:r>
      <w:r>
        <w:rPr/>
        <w:t>de alta sensibilidade) na admissão, estava presente em 19,7%. Em comparação com</w:t>
      </w:r>
      <w:r>
        <w:rPr>
          <w:spacing w:val="1"/>
        </w:rPr>
        <w:t> </w:t>
      </w:r>
      <w:r>
        <w:rPr/>
        <w:t>aqueles sem</w:t>
      </w:r>
      <w:r>
        <w:rPr>
          <w:spacing w:val="1"/>
        </w:rPr>
        <w:t> </w:t>
      </w:r>
      <w:r>
        <w:rPr/>
        <w:t>lesão</w:t>
      </w:r>
      <w:r>
        <w:rPr>
          <w:spacing w:val="1"/>
        </w:rPr>
        <w:t> </w:t>
      </w:r>
      <w:r>
        <w:rPr/>
        <w:t>cardíaca,</w:t>
      </w:r>
      <w:r>
        <w:rPr>
          <w:spacing w:val="1"/>
        </w:rPr>
        <w:t> </w:t>
      </w:r>
      <w:r>
        <w:rPr/>
        <w:t>os pacientes com lesão</w:t>
      </w:r>
      <w:r>
        <w:rPr>
          <w:spacing w:val="1"/>
        </w:rPr>
        <w:t> </w:t>
      </w:r>
      <w:r>
        <w:rPr/>
        <w:t>cardíaca</w:t>
      </w:r>
      <w:r>
        <w:rPr>
          <w:spacing w:val="1"/>
        </w:rPr>
        <w:t> </w:t>
      </w:r>
      <w:r>
        <w:rPr/>
        <w:t>necessitaram de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ventilação não invasiva (46,3% vs 3,9) e ventilação mecânica invasiva (22,0% vs 4,2%),</w:t>
      </w:r>
      <w:r>
        <w:rPr>
          <w:spacing w:val="-57"/>
        </w:rPr>
        <w:t> </w:t>
      </w:r>
      <w:r>
        <w:rPr/>
        <w:t>além disso tiveram uma mortalidade maior (51,2% vs 4,5%). É notável que o grupo de</w:t>
      </w:r>
      <w:r>
        <w:rPr>
          <w:spacing w:val="1"/>
        </w:rPr>
        <w:t> </w:t>
      </w:r>
      <w:r>
        <w:rPr/>
        <w:t>troponina elevada era mais velho e significativamente mais doente, mas após ajuste para</w:t>
      </w:r>
      <w:r>
        <w:rPr>
          <w:spacing w:val="-57"/>
        </w:rPr>
        <w:t> </w:t>
      </w:r>
      <w:r>
        <w:rPr/>
        <w:t>todos os</w:t>
      </w:r>
      <w:r>
        <w:rPr>
          <w:spacing w:val="1"/>
        </w:rPr>
        <w:t> </w:t>
      </w:r>
      <w:r>
        <w:rPr/>
        <w:t>possíveis</w:t>
      </w:r>
      <w:r>
        <w:rPr>
          <w:spacing w:val="1"/>
        </w:rPr>
        <w:t> </w:t>
      </w:r>
      <w:r>
        <w:rPr/>
        <w:t>fatores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confusão,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lesão</w:t>
      </w:r>
      <w:r>
        <w:rPr>
          <w:spacing w:val="1"/>
        </w:rPr>
        <w:t> </w:t>
      </w:r>
      <w:r>
        <w:rPr/>
        <w:t>cardíaca</w:t>
      </w:r>
      <w:r>
        <w:rPr>
          <w:spacing w:val="1"/>
        </w:rPr>
        <w:t> </w:t>
      </w:r>
      <w:r>
        <w:rPr/>
        <w:t>foi um preditor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mortalidade.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9" w:firstLine="710"/>
      </w:pPr>
      <w:r>
        <w:rPr/>
        <w:t>Existem</w:t>
      </w:r>
      <w:r>
        <w:rPr>
          <w:spacing w:val="1"/>
        </w:rPr>
        <w:t> </w:t>
      </w:r>
      <w:r>
        <w:rPr/>
        <w:t>várias</w:t>
      </w:r>
      <w:r>
        <w:rPr>
          <w:spacing w:val="1"/>
        </w:rPr>
        <w:t> </w:t>
      </w:r>
      <w:r>
        <w:rPr/>
        <w:t>vertentes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mecanismo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lesão,</w:t>
      </w:r>
      <w:r>
        <w:rPr>
          <w:spacing w:val="1"/>
        </w:rPr>
        <w:t> </w:t>
      </w:r>
      <w:r>
        <w:rPr/>
        <w:t>incluindo</w:t>
      </w:r>
      <w:r>
        <w:rPr>
          <w:spacing w:val="61"/>
        </w:rPr>
        <w:t> </w:t>
      </w:r>
      <w:r>
        <w:rPr/>
        <w:t>lesão</w:t>
      </w:r>
      <w:r>
        <w:rPr>
          <w:spacing w:val="1"/>
        </w:rPr>
        <w:t> </w:t>
      </w:r>
      <w:r>
        <w:rPr/>
        <w:t>miocárdica direta pelo vírus através da entrada pelo receptor da enzima conversora de</w:t>
      </w:r>
      <w:r>
        <w:rPr>
          <w:spacing w:val="1"/>
        </w:rPr>
        <w:t> </w:t>
      </w:r>
      <w:r>
        <w:rPr/>
        <w:t>angiotensina 2(rECA2), lesão miocárdica induzida por hipóxia, dano microvascular e</w:t>
      </w:r>
      <w:r>
        <w:rPr>
          <w:spacing w:val="1"/>
        </w:rPr>
        <w:t> </w:t>
      </w:r>
      <w:r>
        <w:rPr/>
        <w:t>derramamento endotelial e dano mediado por citocina/inflamação (SHI et al., 2020).</w:t>
      </w:r>
      <w:r>
        <w:rPr>
          <w:spacing w:val="1"/>
        </w:rPr>
        <w:t> </w:t>
      </w:r>
      <w:r>
        <w:rPr/>
        <w:t>Além dos danos diretos causados pelo vírus, também se especula um efeito isquêmico,</w:t>
      </w:r>
      <w:r>
        <w:rPr>
          <w:spacing w:val="1"/>
        </w:rPr>
        <w:t> </w:t>
      </w:r>
      <w:r>
        <w:rPr/>
        <w:t>na forma de isquemia de demanda de patologia pulmonar, ou na toxicidade direta do</w:t>
      </w:r>
      <w:r>
        <w:rPr>
          <w:spacing w:val="1"/>
        </w:rPr>
        <w:t> </w:t>
      </w:r>
      <w:r>
        <w:rPr/>
        <w:t>vírus</w:t>
      </w:r>
      <w:r>
        <w:rPr>
          <w:spacing w:val="-1"/>
        </w:rPr>
        <w:t> </w:t>
      </w:r>
      <w:r>
        <w:rPr/>
        <w:t>em</w:t>
      </w:r>
      <w:r>
        <w:rPr>
          <w:spacing w:val="-3"/>
        </w:rPr>
        <w:t> </w:t>
      </w:r>
      <w:r>
        <w:rPr/>
        <w:t>nível</w:t>
      </w:r>
      <w:r>
        <w:rPr>
          <w:spacing w:val="2"/>
        </w:rPr>
        <w:t> </w:t>
      </w:r>
      <w:r>
        <w:rPr/>
        <w:t>macro/microvascular</w:t>
      </w:r>
      <w:r>
        <w:rPr>
          <w:color w:val="FF0000"/>
        </w:rPr>
        <w:t>.</w:t>
      </w:r>
    </w:p>
    <w:p>
      <w:pPr>
        <w:pStyle w:val="BodyText"/>
        <w:spacing w:line="360" w:lineRule="auto" w:before="2"/>
        <w:ind w:right="1279" w:firstLine="710"/>
      </w:pPr>
      <w:r>
        <w:rPr/>
        <w:t>Smeeth et al. (2020) sugeriu que como o rECA2 expresso no endotélio pode</w:t>
      </w:r>
      <w:r>
        <w:rPr>
          <w:spacing w:val="1"/>
        </w:rPr>
        <w:t> </w:t>
      </w:r>
      <w:r>
        <w:rPr/>
        <w:t>induzir a disfunção, contribuindo para dano vascular, inflamação local e produção de</w:t>
      </w:r>
      <w:r>
        <w:rPr>
          <w:spacing w:val="1"/>
        </w:rPr>
        <w:t> </w:t>
      </w:r>
      <w:r>
        <w:rPr/>
        <w:t>fatores pró-coagulantes predisponentes à trombose, semelhante ao aumento de infartos</w:t>
      </w:r>
      <w:r>
        <w:rPr>
          <w:spacing w:val="1"/>
        </w:rPr>
        <w:t> </w:t>
      </w:r>
      <w:r>
        <w:rPr/>
        <w:t>do miocárdio observados após infecções por influenza. Além da inflamação e disfunção</w:t>
      </w:r>
      <w:r>
        <w:rPr>
          <w:spacing w:val="1"/>
        </w:rPr>
        <w:t> </w:t>
      </w:r>
      <w:r>
        <w:rPr/>
        <w:t>endotelial,</w:t>
      </w:r>
      <w:r>
        <w:rPr>
          <w:spacing w:val="1"/>
        </w:rPr>
        <w:t> </w:t>
      </w:r>
      <w:r>
        <w:rPr/>
        <w:t>um aumento</w:t>
      </w:r>
      <w:r>
        <w:rPr>
          <w:spacing w:val="1"/>
        </w:rPr>
        <w:t> </w:t>
      </w:r>
      <w:r>
        <w:rPr/>
        <w:t>da incidência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parâmetros</w:t>
      </w:r>
      <w:r>
        <w:rPr>
          <w:spacing w:val="1"/>
        </w:rPr>
        <w:t> </w:t>
      </w:r>
      <w:r>
        <w:rPr/>
        <w:t>de coagulação</w:t>
      </w:r>
      <w:r>
        <w:rPr>
          <w:spacing w:val="1"/>
        </w:rPr>
        <w:t> </w:t>
      </w:r>
      <w:r>
        <w:rPr/>
        <w:t>anormais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coagulação intravascular disseminada foi observado em pacientes com infecção por</w:t>
      </w:r>
      <w:r>
        <w:rPr>
          <w:spacing w:val="1"/>
        </w:rPr>
        <w:t> </w:t>
      </w:r>
      <w:r>
        <w:rPr/>
        <w:t>SARS-CoV-2 (DRIGGIN et al., 2020), contribuindo para o risco de trombose e eventos</w:t>
      </w:r>
      <w:r>
        <w:rPr>
          <w:spacing w:val="1"/>
        </w:rPr>
        <w:t> </w:t>
      </w:r>
      <w:r>
        <w:rPr/>
        <w:t>isquêmicos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podem</w:t>
      </w:r>
      <w:r>
        <w:rPr>
          <w:spacing w:val="-8"/>
        </w:rPr>
        <w:t> </w:t>
      </w:r>
      <w:r>
        <w:rPr/>
        <w:t>causar</w:t>
      </w:r>
      <w:r>
        <w:rPr>
          <w:spacing w:val="3"/>
        </w:rPr>
        <w:t> </w:t>
      </w:r>
      <w:r>
        <w:rPr/>
        <w:t>danos ao</w:t>
      </w:r>
      <w:r>
        <w:rPr>
          <w:spacing w:val="5"/>
        </w:rPr>
        <w:t> </w:t>
      </w:r>
      <w:r>
        <w:rPr/>
        <w:t>miocárdio.</w:t>
      </w:r>
    </w:p>
    <w:p>
      <w:pPr>
        <w:pStyle w:val="BodyText"/>
        <w:spacing w:line="360" w:lineRule="auto" w:before="1"/>
        <w:ind w:right="1273" w:firstLine="710"/>
      </w:pPr>
      <w:r>
        <w:rPr/>
        <w:t>Em uma série de casos de 150 pacientes com COVID-19, entre as 68 mortes, 7%</w:t>
      </w:r>
      <w:r>
        <w:rPr>
          <w:spacing w:val="-57"/>
        </w:rPr>
        <w:t> </w:t>
      </w:r>
      <w:r>
        <w:rPr/>
        <w:t>foram atribuídos a miocardite com insuficiência circulatória e em 33% dos casos a</w:t>
      </w:r>
      <w:r>
        <w:rPr>
          <w:spacing w:val="1"/>
        </w:rPr>
        <w:t> </w:t>
      </w:r>
      <w:r>
        <w:rPr/>
        <w:t>miocardite pode ter desempenhado</w:t>
      </w:r>
      <w:r>
        <w:rPr>
          <w:spacing w:val="1"/>
        </w:rPr>
        <w:t> </w:t>
      </w:r>
      <w:r>
        <w:rPr/>
        <w:t>um papel contribuinte para a morte do paciente</w:t>
      </w:r>
      <w:r>
        <w:rPr>
          <w:spacing w:val="1"/>
        </w:rPr>
        <w:t> </w:t>
      </w:r>
      <w:r>
        <w:rPr/>
        <w:t>(RUAN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primeiros</w:t>
      </w:r>
      <w:r>
        <w:rPr>
          <w:spacing w:val="1"/>
        </w:rPr>
        <w:t> </w:t>
      </w:r>
      <w:r>
        <w:rPr/>
        <w:t>relatos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miocardite</w:t>
      </w:r>
      <w:r>
        <w:rPr>
          <w:spacing w:val="1"/>
        </w:rPr>
        <w:t> </w:t>
      </w:r>
      <w:r>
        <w:rPr/>
        <w:t>fulminante</w:t>
      </w:r>
      <w:r>
        <w:rPr>
          <w:spacing w:val="1"/>
        </w:rPr>
        <w:t> </w:t>
      </w:r>
      <w:r>
        <w:rPr/>
        <w:t>alertaram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comunidades médica e científica que a inflamação do miocárdio pode desempenhar um</w:t>
      </w:r>
      <w:r>
        <w:rPr>
          <w:spacing w:val="1"/>
        </w:rPr>
        <w:t> </w:t>
      </w:r>
      <w:r>
        <w:rPr/>
        <w:t>papel</w:t>
      </w:r>
      <w:r>
        <w:rPr>
          <w:spacing w:val="-4"/>
        </w:rPr>
        <w:t> </w:t>
      </w:r>
      <w:r>
        <w:rPr/>
        <w:t>na</w:t>
      </w:r>
      <w:r>
        <w:rPr>
          <w:spacing w:val="4"/>
        </w:rPr>
        <w:t> </w:t>
      </w:r>
      <w:r>
        <w:rPr/>
        <w:t>lesão</w:t>
      </w:r>
      <w:r>
        <w:rPr>
          <w:spacing w:val="5"/>
        </w:rPr>
        <w:t> </w:t>
      </w:r>
      <w:r>
        <w:rPr/>
        <w:t>cardíaca durante a</w:t>
      </w:r>
      <w:r>
        <w:rPr>
          <w:spacing w:val="5"/>
        </w:rPr>
        <w:t> </w:t>
      </w:r>
      <w:r>
        <w:rPr/>
        <w:t>infecção</w:t>
      </w:r>
      <w:r>
        <w:rPr>
          <w:spacing w:val="5"/>
        </w:rPr>
        <w:t> </w:t>
      </w:r>
      <w:r>
        <w:rPr/>
        <w:t>viral</w:t>
      </w:r>
      <w:r>
        <w:rPr>
          <w:spacing w:val="-4"/>
        </w:rPr>
        <w:t> </w:t>
      </w:r>
      <w:r>
        <w:rPr/>
        <w:t>(HU et</w:t>
      </w:r>
      <w:r>
        <w:rPr>
          <w:spacing w:val="1"/>
        </w:rPr>
        <w:t> </w:t>
      </w:r>
      <w:r>
        <w:rPr/>
        <w:t>al.,</w:t>
      </w:r>
      <w:r>
        <w:rPr>
          <w:spacing w:val="3"/>
        </w:rPr>
        <w:t> </w:t>
      </w:r>
      <w:r>
        <w:rPr/>
        <w:t>2020).</w:t>
      </w:r>
    </w:p>
    <w:p>
      <w:pPr>
        <w:pStyle w:val="BodyText"/>
        <w:spacing w:line="360" w:lineRule="auto"/>
        <w:ind w:right="1270" w:firstLine="710"/>
        <w:jc w:val="right"/>
      </w:pPr>
      <w:r>
        <w:rPr/>
        <w:t>Embora</w:t>
      </w:r>
      <w:r>
        <w:rPr>
          <w:spacing w:val="44"/>
        </w:rPr>
        <w:t> </w:t>
      </w:r>
      <w:r>
        <w:rPr/>
        <w:t>não</w:t>
      </w:r>
      <w:r>
        <w:rPr>
          <w:spacing w:val="49"/>
        </w:rPr>
        <w:t> </w:t>
      </w:r>
      <w:r>
        <w:rPr/>
        <w:t>exista</w:t>
      </w:r>
      <w:r>
        <w:rPr>
          <w:spacing w:val="44"/>
        </w:rPr>
        <w:t> </w:t>
      </w:r>
      <w:r>
        <w:rPr/>
        <w:t>evidência</w:t>
      </w:r>
      <w:r>
        <w:rPr>
          <w:spacing w:val="44"/>
        </w:rPr>
        <w:t> </w:t>
      </w:r>
      <w:r>
        <w:rPr/>
        <w:t>de</w:t>
      </w:r>
      <w:r>
        <w:rPr>
          <w:spacing w:val="49"/>
        </w:rPr>
        <w:t> </w:t>
      </w:r>
      <w:r>
        <w:rPr/>
        <w:t>infiltração</w:t>
      </w:r>
      <w:r>
        <w:rPr>
          <w:spacing w:val="49"/>
        </w:rPr>
        <w:t> </w:t>
      </w:r>
      <w:r>
        <w:rPr/>
        <w:t>linfocítica</w:t>
      </w:r>
      <w:r>
        <w:rPr>
          <w:spacing w:val="44"/>
        </w:rPr>
        <w:t> </w:t>
      </w:r>
      <w:r>
        <w:rPr/>
        <w:t>direta</w:t>
      </w:r>
      <w:r>
        <w:rPr>
          <w:spacing w:val="44"/>
        </w:rPr>
        <w:t> </w:t>
      </w:r>
      <w:r>
        <w:rPr/>
        <w:t>do</w:t>
      </w:r>
      <w:r>
        <w:rPr>
          <w:spacing w:val="49"/>
        </w:rPr>
        <w:t> </w:t>
      </w:r>
      <w:r>
        <w:rPr/>
        <w:t>miocárdio,</w:t>
      </w:r>
      <w:r>
        <w:rPr>
          <w:spacing w:val="47"/>
        </w:rPr>
        <w:t> </w:t>
      </w:r>
      <w:r>
        <w:rPr/>
        <w:t>a</w:t>
      </w:r>
      <w:r>
        <w:rPr>
          <w:spacing w:val="-57"/>
        </w:rPr>
        <w:t> </w:t>
      </w:r>
      <w:r>
        <w:rPr/>
        <w:t>desregulação</w:t>
      </w:r>
      <w:r>
        <w:rPr>
          <w:spacing w:val="29"/>
        </w:rPr>
        <w:t> </w:t>
      </w:r>
      <w:r>
        <w:rPr/>
        <w:t>das</w:t>
      </w:r>
      <w:r>
        <w:rPr>
          <w:spacing w:val="22"/>
        </w:rPr>
        <w:t> </w:t>
      </w:r>
      <w:r>
        <w:rPr/>
        <w:t>células</w:t>
      </w:r>
      <w:r>
        <w:rPr>
          <w:spacing w:val="22"/>
        </w:rPr>
        <w:t> </w:t>
      </w:r>
      <w:r>
        <w:rPr/>
        <w:t>T</w:t>
      </w:r>
      <w:r>
        <w:rPr>
          <w:spacing w:val="26"/>
        </w:rPr>
        <w:t> </w:t>
      </w:r>
      <w:r>
        <w:rPr/>
        <w:t>pode</w:t>
      </w:r>
      <w:r>
        <w:rPr>
          <w:spacing w:val="23"/>
        </w:rPr>
        <w:t> </w:t>
      </w:r>
      <w:r>
        <w:rPr/>
        <w:t>provavelmente</w:t>
      </w:r>
      <w:r>
        <w:rPr>
          <w:spacing w:val="23"/>
        </w:rPr>
        <w:t> </w:t>
      </w:r>
      <w:r>
        <w:rPr/>
        <w:t>contribuir</w:t>
      </w:r>
      <w:r>
        <w:rPr>
          <w:spacing w:val="26"/>
        </w:rPr>
        <w:t> </w:t>
      </w:r>
      <w:r>
        <w:rPr/>
        <w:t>para</w:t>
      </w:r>
      <w:r>
        <w:rPr>
          <w:spacing w:val="23"/>
        </w:rPr>
        <w:t> </w:t>
      </w:r>
      <w:r>
        <w:rPr/>
        <w:t>a</w:t>
      </w:r>
      <w:r>
        <w:rPr>
          <w:spacing w:val="18"/>
        </w:rPr>
        <w:t> </w:t>
      </w:r>
      <w:r>
        <w:rPr/>
        <w:t>tempestade</w:t>
      </w:r>
      <w:r>
        <w:rPr>
          <w:spacing w:val="23"/>
        </w:rPr>
        <w:t> </w:t>
      </w:r>
      <w:r>
        <w:rPr/>
        <w:t>de</w:t>
      </w:r>
      <w:r>
        <w:rPr>
          <w:spacing w:val="-57"/>
        </w:rPr>
        <w:t> </w:t>
      </w:r>
      <w:r>
        <w:rPr/>
        <w:t>citocinas e danos a múltiplos órgãos no cenário de infecção por coronavírus. Um recente</w:t>
      </w:r>
      <w:r>
        <w:rPr>
          <w:spacing w:val="-57"/>
        </w:rPr>
        <w:t> </w:t>
      </w:r>
      <w:r>
        <w:rPr/>
        <w:t>estudo</w:t>
      </w:r>
      <w:r>
        <w:rPr>
          <w:spacing w:val="9"/>
        </w:rPr>
        <w:t> </w:t>
      </w:r>
      <w:r>
        <w:rPr/>
        <w:t>retrospectivo</w:t>
      </w:r>
      <w:r>
        <w:rPr>
          <w:spacing w:val="18"/>
        </w:rPr>
        <w:t> </w:t>
      </w:r>
      <w:r>
        <w:rPr/>
        <w:t>multicêntrico</w:t>
      </w:r>
      <w:r>
        <w:rPr>
          <w:spacing w:val="13"/>
        </w:rPr>
        <w:t> </w:t>
      </w:r>
      <w:r>
        <w:rPr/>
        <w:t>de</w:t>
      </w:r>
      <w:r>
        <w:rPr>
          <w:spacing w:val="8"/>
        </w:rPr>
        <w:t> </w:t>
      </w:r>
      <w:r>
        <w:rPr/>
        <w:t>150</w:t>
      </w:r>
      <w:r>
        <w:rPr>
          <w:spacing w:val="9"/>
        </w:rPr>
        <w:t> </w:t>
      </w:r>
      <w:r>
        <w:rPr/>
        <w:t>pacientes</w:t>
      </w:r>
      <w:r>
        <w:rPr>
          <w:spacing w:val="7"/>
        </w:rPr>
        <w:t> </w:t>
      </w:r>
      <w:r>
        <w:rPr/>
        <w:t>confirmou</w:t>
      </w:r>
      <w:r>
        <w:rPr>
          <w:spacing w:val="9"/>
        </w:rPr>
        <w:t> </w:t>
      </w:r>
      <w:r>
        <w:rPr/>
        <w:t>que</w:t>
      </w:r>
      <w:r>
        <w:rPr>
          <w:spacing w:val="8"/>
        </w:rPr>
        <w:t> </w:t>
      </w:r>
      <w:r>
        <w:rPr/>
        <w:t>os</w:t>
      </w:r>
      <w:r>
        <w:rPr>
          <w:spacing w:val="11"/>
        </w:rPr>
        <w:t> </w:t>
      </w:r>
      <w:r>
        <w:rPr/>
        <w:t>marcadores</w:t>
      </w:r>
      <w:r>
        <w:rPr>
          <w:spacing w:val="-57"/>
        </w:rPr>
        <w:t> </w:t>
      </w:r>
      <w:r>
        <w:rPr/>
        <w:t>inflamatórios,</w:t>
      </w:r>
      <w:r>
        <w:rPr>
          <w:spacing w:val="1"/>
        </w:rPr>
        <w:t> </w:t>
      </w:r>
      <w:r>
        <w:rPr/>
        <w:t>incluindo</w:t>
      </w:r>
      <w:r>
        <w:rPr>
          <w:spacing w:val="1"/>
        </w:rPr>
        <w:t> </w:t>
      </w:r>
      <w:r>
        <w:rPr/>
        <w:t>ferritina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IL-6</w:t>
      </w:r>
      <w:r>
        <w:rPr>
          <w:spacing w:val="1"/>
        </w:rPr>
        <w:t> </w:t>
      </w:r>
      <w:r>
        <w:rPr/>
        <w:t>foram associados a</w:t>
      </w:r>
      <w:r>
        <w:rPr>
          <w:spacing w:val="1"/>
        </w:rPr>
        <w:t> </w:t>
      </w:r>
      <w:r>
        <w:rPr/>
        <w:t>infecção</w:t>
      </w:r>
      <w:r>
        <w:rPr>
          <w:spacing w:val="1"/>
        </w:rPr>
        <w:t> </w:t>
      </w:r>
      <w:r>
        <w:rPr/>
        <w:t>mais grave</w:t>
      </w:r>
      <w:r>
        <w:rPr>
          <w:spacing w:val="1"/>
        </w:rPr>
        <w:t> </w:t>
      </w:r>
      <w:r>
        <w:rPr/>
        <w:t>por</w:t>
      </w:r>
      <w:r>
        <w:rPr>
          <w:spacing w:val="-57"/>
        </w:rPr>
        <w:t> </w:t>
      </w:r>
      <w:r>
        <w:rPr/>
        <w:t>COVID-19,</w:t>
      </w:r>
      <w:r>
        <w:rPr>
          <w:spacing w:val="36"/>
        </w:rPr>
        <w:t> </w:t>
      </w:r>
      <w:r>
        <w:rPr/>
        <w:t>sugerindo</w:t>
      </w:r>
      <w:r>
        <w:rPr>
          <w:spacing w:val="39"/>
        </w:rPr>
        <w:t> </w:t>
      </w:r>
      <w:r>
        <w:rPr/>
        <w:t>que</w:t>
      </w:r>
      <w:r>
        <w:rPr>
          <w:spacing w:val="34"/>
        </w:rPr>
        <w:t> </w:t>
      </w:r>
      <w:r>
        <w:rPr/>
        <w:t>a</w:t>
      </w:r>
      <w:r>
        <w:rPr>
          <w:spacing w:val="29"/>
        </w:rPr>
        <w:t> </w:t>
      </w:r>
      <w:r>
        <w:rPr/>
        <w:t>inflamação</w:t>
      </w:r>
      <w:r>
        <w:rPr>
          <w:spacing w:val="39"/>
        </w:rPr>
        <w:t> </w:t>
      </w:r>
      <w:r>
        <w:rPr/>
        <w:t>sistêmica</w:t>
      </w:r>
      <w:r>
        <w:rPr>
          <w:spacing w:val="33"/>
        </w:rPr>
        <w:t> </w:t>
      </w:r>
      <w:r>
        <w:rPr/>
        <w:t>pode</w:t>
      </w:r>
      <w:r>
        <w:rPr>
          <w:spacing w:val="34"/>
        </w:rPr>
        <w:t> </w:t>
      </w:r>
      <w:r>
        <w:rPr/>
        <w:t>ser</w:t>
      </w:r>
      <w:r>
        <w:rPr>
          <w:spacing w:val="36"/>
        </w:rPr>
        <w:t> </w:t>
      </w:r>
      <w:r>
        <w:rPr/>
        <w:t>um</w:t>
      </w:r>
      <w:r>
        <w:rPr>
          <w:spacing w:val="26"/>
        </w:rPr>
        <w:t> </w:t>
      </w:r>
      <w:r>
        <w:rPr/>
        <w:t>fator</w:t>
      </w:r>
      <w:r>
        <w:rPr>
          <w:spacing w:val="37"/>
        </w:rPr>
        <w:t> </w:t>
      </w:r>
      <w:r>
        <w:rPr/>
        <w:t>significativo</w:t>
      </w:r>
      <w:r>
        <w:rPr>
          <w:spacing w:val="39"/>
        </w:rPr>
        <w:t> </w:t>
      </w:r>
      <w:r>
        <w:rPr/>
        <w:t>de</w:t>
      </w:r>
      <w:r>
        <w:rPr>
          <w:spacing w:val="-57"/>
        </w:rPr>
        <w:t> </w:t>
      </w:r>
      <w:r>
        <w:rPr/>
        <w:t>dano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múltiplos</w:t>
      </w:r>
      <w:r>
        <w:rPr>
          <w:spacing w:val="13"/>
        </w:rPr>
        <w:t> </w:t>
      </w:r>
      <w:r>
        <w:rPr/>
        <w:t>órgãos</w:t>
      </w:r>
      <w:r>
        <w:rPr>
          <w:spacing w:val="13"/>
        </w:rPr>
        <w:t> </w:t>
      </w:r>
      <w:r>
        <w:rPr/>
        <w:t>(RUAN</w:t>
      </w:r>
      <w:r>
        <w:rPr>
          <w:spacing w:val="15"/>
        </w:rPr>
        <w:t> </w:t>
      </w:r>
      <w:r>
        <w:rPr/>
        <w:t>et</w:t>
      </w:r>
      <w:r>
        <w:rPr>
          <w:spacing w:val="21"/>
        </w:rPr>
        <w:t> </w:t>
      </w:r>
      <w:r>
        <w:rPr/>
        <w:t>al.,</w:t>
      </w:r>
      <w:r>
        <w:rPr>
          <w:spacing w:val="18"/>
        </w:rPr>
        <w:t> </w:t>
      </w:r>
      <w:r>
        <w:rPr/>
        <w:t>2020).</w:t>
      </w:r>
      <w:r>
        <w:rPr>
          <w:spacing w:val="18"/>
        </w:rPr>
        <w:t> </w:t>
      </w:r>
      <w:r>
        <w:rPr/>
        <w:t>O</w:t>
      </w:r>
      <w:r>
        <w:rPr>
          <w:spacing w:val="7"/>
        </w:rPr>
        <w:t> </w:t>
      </w:r>
      <w:r>
        <w:rPr/>
        <w:t>mecanismo</w:t>
      </w:r>
      <w:r>
        <w:rPr>
          <w:spacing w:val="20"/>
        </w:rPr>
        <w:t> </w:t>
      </w:r>
      <w:r>
        <w:rPr/>
        <w:t>exato</w:t>
      </w:r>
      <w:r>
        <w:rPr>
          <w:spacing w:val="20"/>
        </w:rPr>
        <w:t> </w:t>
      </w:r>
      <w:r>
        <w:rPr/>
        <w:t>pelo</w:t>
      </w:r>
      <w:r>
        <w:rPr>
          <w:spacing w:val="20"/>
        </w:rPr>
        <w:t> </w:t>
      </w:r>
      <w:r>
        <w:rPr/>
        <w:t>qual</w:t>
      </w:r>
      <w:r>
        <w:rPr>
          <w:spacing w:val="6"/>
        </w:rPr>
        <w:t> </w:t>
      </w:r>
      <w:r>
        <w:rPr/>
        <w:t>as</w:t>
      </w:r>
      <w:r>
        <w:rPr>
          <w:spacing w:val="-57"/>
        </w:rPr>
        <w:t> </w:t>
      </w:r>
      <w:r>
        <w:rPr/>
        <w:t>citocinas/quimiocinas</w:t>
      </w:r>
      <w:r>
        <w:rPr>
          <w:spacing w:val="1"/>
        </w:rPr>
        <w:t> </w:t>
      </w:r>
      <w:r>
        <w:rPr/>
        <w:t>danificam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miocárdio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desconhecido,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morte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cardiomiócitos</w:t>
      </w:r>
      <w:r>
        <w:rPr>
          <w:spacing w:val="46"/>
        </w:rPr>
        <w:t> </w:t>
      </w:r>
      <w:r>
        <w:rPr/>
        <w:t>e</w:t>
      </w:r>
      <w:r>
        <w:rPr>
          <w:spacing w:val="48"/>
        </w:rPr>
        <w:t> </w:t>
      </w:r>
      <w:r>
        <w:rPr/>
        <w:t>células</w:t>
      </w:r>
      <w:r>
        <w:rPr>
          <w:spacing w:val="46"/>
        </w:rPr>
        <w:t> </w:t>
      </w:r>
      <w:r>
        <w:rPr/>
        <w:t>endoteliais</w:t>
      </w:r>
      <w:r>
        <w:rPr>
          <w:spacing w:val="56"/>
        </w:rPr>
        <w:t> </w:t>
      </w:r>
      <w:r>
        <w:rPr/>
        <w:t>na</w:t>
      </w:r>
      <w:r>
        <w:rPr>
          <w:spacing w:val="48"/>
        </w:rPr>
        <w:t> </w:t>
      </w:r>
      <w:r>
        <w:rPr/>
        <w:t>presença</w:t>
      </w:r>
      <w:r>
        <w:rPr>
          <w:spacing w:val="52"/>
        </w:rPr>
        <w:t> </w:t>
      </w:r>
      <w:r>
        <w:rPr/>
        <w:t>de</w:t>
      </w:r>
      <w:r>
        <w:rPr>
          <w:spacing w:val="48"/>
        </w:rPr>
        <w:t> </w:t>
      </w:r>
      <w:r>
        <w:rPr/>
        <w:t>citocinas</w:t>
      </w:r>
      <w:r>
        <w:rPr>
          <w:spacing w:val="51"/>
        </w:rPr>
        <w:t> </w:t>
      </w:r>
      <w:r>
        <w:rPr/>
        <w:t>inflamatórias,</w:t>
      </w:r>
      <w:r>
        <w:rPr>
          <w:spacing w:val="51"/>
        </w:rPr>
        <w:t> </w:t>
      </w:r>
      <w:r>
        <w:rPr/>
        <w:t>como</w:t>
      </w:r>
      <w:r>
        <w:rPr>
          <w:spacing w:val="52"/>
        </w:rPr>
        <w:t> </w:t>
      </w:r>
      <w:r>
        <w:rPr/>
        <w:t>o</w:t>
      </w:r>
      <w:r>
        <w:rPr>
          <w:spacing w:val="-57"/>
        </w:rPr>
        <w:t> </w:t>
      </w:r>
      <w:r>
        <w:rPr/>
        <w:t>TNF-α,</w:t>
      </w:r>
      <w:r>
        <w:rPr>
          <w:spacing w:val="-1"/>
        </w:rPr>
        <w:t> </w:t>
      </w:r>
      <w:r>
        <w:rPr/>
        <w:t>foi</w:t>
      </w:r>
      <w:r>
        <w:rPr>
          <w:spacing w:val="-10"/>
        </w:rPr>
        <w:t> </w:t>
      </w:r>
      <w:r>
        <w:rPr/>
        <w:t>bem</w:t>
      </w:r>
      <w:r>
        <w:rPr>
          <w:spacing w:val="-6"/>
        </w:rPr>
        <w:t> </w:t>
      </w:r>
      <w:r>
        <w:rPr/>
        <w:t>documentada</w:t>
      </w:r>
      <w:r>
        <w:rPr>
          <w:spacing w:val="-3"/>
        </w:rPr>
        <w:t> </w:t>
      </w:r>
      <w:r>
        <w:rPr/>
        <w:t>na</w:t>
      </w:r>
      <w:r>
        <w:rPr>
          <w:spacing w:val="2"/>
        </w:rPr>
        <w:t> </w:t>
      </w:r>
      <w:r>
        <w:rPr/>
        <w:t>literatura</w:t>
      </w:r>
      <w:r>
        <w:rPr>
          <w:spacing w:val="-3"/>
        </w:rPr>
        <w:t> </w:t>
      </w:r>
      <w:r>
        <w:rPr/>
        <w:t>(CLYNE et</w:t>
      </w:r>
      <w:r>
        <w:rPr>
          <w:spacing w:val="2"/>
        </w:rPr>
        <w:t> </w:t>
      </w:r>
      <w:r>
        <w:rPr/>
        <w:t>al., 2008;</w:t>
      </w:r>
      <w:r>
        <w:rPr>
          <w:spacing w:val="-6"/>
        </w:rPr>
        <w:t> </w:t>
      </w:r>
      <w:r>
        <w:rPr/>
        <w:t>JARRAH</w:t>
      </w:r>
      <w:r>
        <w:rPr>
          <w:spacing w:val="-3"/>
        </w:rPr>
        <w:t> </w:t>
      </w:r>
      <w:r>
        <w:rPr/>
        <w:t>et</w:t>
      </w:r>
      <w:r>
        <w:rPr>
          <w:spacing w:val="3"/>
        </w:rPr>
        <w:t> </w:t>
      </w:r>
      <w:r>
        <w:rPr/>
        <w:t>al., 2018).</w:t>
      </w:r>
    </w:p>
    <w:p>
      <w:pPr>
        <w:pStyle w:val="BodyText"/>
        <w:spacing w:line="360" w:lineRule="auto" w:before="3"/>
        <w:ind w:right="1278" w:firstLine="710"/>
      </w:pPr>
      <w:r>
        <w:rPr/>
        <w:t>Em pacientes com miocardite e lesão miocárdica, os valores de troponina sérica</w:t>
      </w:r>
      <w:r>
        <w:rPr>
          <w:spacing w:val="1"/>
        </w:rPr>
        <w:t> </w:t>
      </w:r>
      <w:r>
        <w:rPr/>
        <w:t>serão anormais. O eletrocardiograma (ECG) pode demonstrar uma série de achados, em</w:t>
      </w:r>
      <w:r>
        <w:rPr>
          <w:spacing w:val="1"/>
        </w:rPr>
        <w:t> </w:t>
      </w:r>
      <w:r>
        <w:rPr/>
        <w:t>alguns</w:t>
      </w:r>
      <w:r>
        <w:rPr>
          <w:spacing w:val="18"/>
        </w:rPr>
        <w:t> </w:t>
      </w:r>
      <w:r>
        <w:rPr/>
        <w:t>casos</w:t>
      </w:r>
      <w:r>
        <w:rPr>
          <w:spacing w:val="18"/>
        </w:rPr>
        <w:t> </w:t>
      </w:r>
      <w:r>
        <w:rPr/>
        <w:t>mimetizando</w:t>
      </w:r>
      <w:r>
        <w:rPr>
          <w:spacing w:val="25"/>
        </w:rPr>
        <w:t> </w:t>
      </w:r>
      <w:r>
        <w:rPr/>
        <w:t>a</w:t>
      </w:r>
      <w:r>
        <w:rPr>
          <w:spacing w:val="14"/>
        </w:rPr>
        <w:t> </w:t>
      </w:r>
      <w:r>
        <w:rPr/>
        <w:t>síndrome</w:t>
      </w:r>
      <w:r>
        <w:rPr>
          <w:spacing w:val="20"/>
        </w:rPr>
        <w:t> </w:t>
      </w:r>
      <w:r>
        <w:rPr/>
        <w:t>coronariana</w:t>
      </w:r>
      <w:r>
        <w:rPr>
          <w:spacing w:val="19"/>
        </w:rPr>
        <w:t> </w:t>
      </w:r>
      <w:r>
        <w:rPr/>
        <w:t>aguda</w:t>
      </w:r>
      <w:r>
        <w:rPr>
          <w:spacing w:val="15"/>
        </w:rPr>
        <w:t> </w:t>
      </w:r>
      <w:r>
        <w:rPr/>
        <w:t>(SCA).</w:t>
      </w:r>
      <w:r>
        <w:rPr>
          <w:spacing w:val="22"/>
        </w:rPr>
        <w:t> </w:t>
      </w:r>
      <w:r>
        <w:rPr/>
        <w:t>As</w:t>
      </w:r>
      <w:r>
        <w:rPr>
          <w:spacing w:val="19"/>
        </w:rPr>
        <w:t> </w:t>
      </w:r>
      <w:r>
        <w:rPr/>
        <w:t>anormalidades</w:t>
      </w:r>
      <w:r>
        <w:rPr>
          <w:spacing w:val="18"/>
        </w:rPr>
        <w:t> </w:t>
      </w:r>
      <w:r>
        <w:rPr/>
        <w:t>de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7"/>
      </w:pPr>
      <w:r>
        <w:rPr/>
        <w:t>ECG resultam de inflamação do miocárdio e incluem anormalidades não específicas da</w:t>
      </w:r>
      <w:r>
        <w:rPr>
          <w:spacing w:val="1"/>
        </w:rPr>
        <w:t> </w:t>
      </w:r>
      <w:r>
        <w:rPr/>
        <w:t>onda T e do segmento ST, inversão da onda T e segmento PR e desvios do segmento ST</w:t>
      </w:r>
      <w:r>
        <w:rPr>
          <w:spacing w:val="-57"/>
        </w:rPr>
        <w:t> </w:t>
      </w:r>
      <w:r>
        <w:rPr/>
        <w:t>(depressão e elevação). Ecocardiografia e consulta com cardiologia, se disponível, é</w:t>
      </w:r>
      <w:r>
        <w:rPr>
          <w:spacing w:val="1"/>
        </w:rPr>
        <w:t> </w:t>
      </w:r>
      <w:r>
        <w:rPr/>
        <w:t>encorajada,</w:t>
      </w:r>
      <w:r>
        <w:rPr>
          <w:spacing w:val="1"/>
        </w:rPr>
        <w:t> </w:t>
      </w:r>
      <w:r>
        <w:rPr/>
        <w:t>visto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diferenciar</w:t>
      </w:r>
      <w:r>
        <w:rPr>
          <w:spacing w:val="1"/>
        </w:rPr>
        <w:t> </w:t>
      </w:r>
      <w:r>
        <w:rPr/>
        <w:t>miocardite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SCA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difícil.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avaliação</w:t>
      </w:r>
      <w:r>
        <w:rPr>
          <w:spacing w:val="1"/>
        </w:rPr>
        <w:t> </w:t>
      </w:r>
      <w:r>
        <w:rPr/>
        <w:t>ecocardiográfica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probabilidade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demonstrar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anormalidade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movimento</w:t>
      </w:r>
      <w:r>
        <w:rPr>
          <w:spacing w:val="1"/>
        </w:rPr>
        <w:t> </w:t>
      </w:r>
      <w:r>
        <w:rPr/>
        <w:t>da parede focal com SCA ativa e significativa,</w:t>
      </w:r>
      <w:r>
        <w:rPr>
          <w:spacing w:val="1"/>
        </w:rPr>
        <w:t> </w:t>
      </w:r>
      <w:r>
        <w:rPr/>
        <w:t>enquanto</w:t>
      </w:r>
      <w:r>
        <w:rPr>
          <w:spacing w:val="60"/>
        </w:rPr>
        <w:t> </w:t>
      </w:r>
      <w:r>
        <w:rPr/>
        <w:t>as formas graves</w:t>
      </w:r>
      <w:r>
        <w:rPr>
          <w:spacing w:val="1"/>
        </w:rPr>
        <w:t> </w:t>
      </w:r>
      <w:r>
        <w:rPr/>
        <w:t>de COVID-19 relacionadas com miocardite não mostrará defeitos de movimento da</w:t>
      </w:r>
      <w:r>
        <w:rPr>
          <w:spacing w:val="1"/>
        </w:rPr>
        <w:t> </w:t>
      </w:r>
      <w:r>
        <w:rPr/>
        <w:t>parede ou disfunção de movimento global da parede (DRIGGIN et al., 2020; ACC,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Alterações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ECG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anormalidades</w:t>
      </w:r>
      <w:r>
        <w:rPr>
          <w:spacing w:val="1"/>
        </w:rPr>
        <w:t> </w:t>
      </w:r>
      <w:r>
        <w:rPr/>
        <w:t>ecocardiográficas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marcadores de gravidade da doença e estão</w:t>
      </w:r>
      <w:r>
        <w:rPr>
          <w:spacing w:val="60"/>
        </w:rPr>
        <w:t> </w:t>
      </w:r>
      <w:r>
        <w:rPr/>
        <w:t>correlacionados com piores resultados,</w:t>
      </w:r>
      <w:r>
        <w:rPr>
          <w:spacing w:val="1"/>
        </w:rPr>
        <w:t> </w:t>
      </w:r>
      <w:r>
        <w:rPr/>
        <w:t>assim</w:t>
      </w:r>
      <w:r>
        <w:rPr>
          <w:spacing w:val="-4"/>
        </w:rPr>
        <w:t> </w:t>
      </w:r>
      <w:r>
        <w:rPr/>
        <w:t>como</w:t>
      </w:r>
      <w:r>
        <w:rPr>
          <w:spacing w:val="4"/>
        </w:rPr>
        <w:t> </w:t>
      </w:r>
      <w:r>
        <w:rPr/>
        <w:t>valores</w:t>
      </w:r>
      <w:r>
        <w:rPr>
          <w:spacing w:val="-1"/>
        </w:rPr>
        <w:t> </w:t>
      </w:r>
      <w:r>
        <w:rPr/>
        <w:t>elevados</w:t>
      </w:r>
      <w:r>
        <w:rPr>
          <w:spacing w:val="-2"/>
        </w:rPr>
        <w:t> </w:t>
      </w:r>
      <w:r>
        <w:rPr/>
        <w:t>de</w:t>
      </w:r>
      <w:r>
        <w:rPr>
          <w:spacing w:val="5"/>
        </w:rPr>
        <w:t> </w:t>
      </w:r>
      <w:r>
        <w:rPr/>
        <w:t>troponina</w:t>
      </w:r>
      <w:r>
        <w:rPr>
          <w:spacing w:val="-1"/>
        </w:rPr>
        <w:t> </w:t>
      </w:r>
      <w:r>
        <w:rPr/>
        <w:t>(SHI</w:t>
      </w:r>
      <w:r>
        <w:rPr>
          <w:spacing w:val="2"/>
        </w:rPr>
        <w:t> </w:t>
      </w:r>
      <w:r>
        <w:rPr/>
        <w:t>et</w:t>
      </w:r>
      <w:r>
        <w:rPr>
          <w:spacing w:val="-4"/>
        </w:rPr>
        <w:t> </w:t>
      </w:r>
      <w:r>
        <w:rPr/>
        <w:t>al.,</w:t>
      </w:r>
      <w:r>
        <w:rPr>
          <w:spacing w:val="2"/>
        </w:rPr>
        <w:t> </w:t>
      </w:r>
      <w:r>
        <w:rPr/>
        <w:t>2020;</w:t>
      </w:r>
      <w:r>
        <w:rPr>
          <w:spacing w:val="-4"/>
        </w:rPr>
        <w:t> </w:t>
      </w:r>
      <w:r>
        <w:rPr/>
        <w:t>GUO</w:t>
      </w:r>
      <w:r>
        <w:rPr>
          <w:spacing w:val="-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2"/>
        </w:rPr>
        <w:t> </w:t>
      </w:r>
      <w:r>
        <w:rPr/>
        <w:t>2020).</w:t>
      </w:r>
    </w:p>
    <w:p>
      <w:pPr>
        <w:pStyle w:val="BodyText"/>
        <w:spacing w:line="360" w:lineRule="auto" w:before="3"/>
        <w:ind w:right="1279" w:firstLine="710"/>
      </w:pPr>
      <w:r>
        <w:rPr/>
        <w:t>Os biomarcadores miocárdicos devem ser avaliados em todos os pacientes com</w:t>
      </w:r>
      <w:r>
        <w:rPr>
          <w:spacing w:val="1"/>
        </w:rPr>
        <w:t> </w:t>
      </w:r>
      <w:r>
        <w:rPr/>
        <w:t>COVID‐19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estratificação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risco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intervenção</w:t>
      </w:r>
      <w:r>
        <w:rPr>
          <w:spacing w:val="1"/>
        </w:rPr>
        <w:t> </w:t>
      </w:r>
      <w:r>
        <w:rPr/>
        <w:t>imediata. Mesmo</w:t>
      </w:r>
      <w:r>
        <w:rPr>
          <w:spacing w:val="1"/>
        </w:rPr>
        <w:t> </w:t>
      </w:r>
      <w:r>
        <w:rPr/>
        <w:t>após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hospitalar, deve-se considerar que a lesão miocárdica pode resultar em fibrose atrial ou</w:t>
      </w:r>
      <w:r>
        <w:rPr>
          <w:spacing w:val="1"/>
        </w:rPr>
        <w:t> </w:t>
      </w:r>
      <w:r>
        <w:rPr/>
        <w:t>ventricular,</w:t>
      </w:r>
      <w:r>
        <w:rPr>
          <w:spacing w:val="1"/>
        </w:rPr>
        <w:t> </w:t>
      </w:r>
      <w:r>
        <w:rPr/>
        <w:t>substrato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subsequentes</w:t>
      </w:r>
      <w:r>
        <w:rPr>
          <w:spacing w:val="1"/>
        </w:rPr>
        <w:t> </w:t>
      </w:r>
      <w:r>
        <w:rPr/>
        <w:t>arritmias</w:t>
      </w:r>
      <w:r>
        <w:rPr>
          <w:spacing w:val="1"/>
        </w:rPr>
        <w:t> </w:t>
      </w:r>
      <w:r>
        <w:rPr/>
        <w:t>cardíacas. A</w:t>
      </w:r>
      <w:r>
        <w:rPr>
          <w:spacing w:val="1"/>
        </w:rPr>
        <w:t> </w:t>
      </w:r>
      <w:r>
        <w:rPr/>
        <w:t>extensão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cicatriz</w:t>
      </w:r>
      <w:r>
        <w:rPr>
          <w:spacing w:val="1"/>
        </w:rPr>
        <w:t> </w:t>
      </w:r>
      <w:r>
        <w:rPr/>
        <w:t>miocárdica, avaliada com ressonância magnética cardíaca, pode ser uma ferramenta</w:t>
      </w:r>
      <w:r>
        <w:rPr>
          <w:spacing w:val="1"/>
        </w:rPr>
        <w:t> </w:t>
      </w:r>
      <w:r>
        <w:rPr/>
        <w:t>poderosa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melhor</w:t>
      </w:r>
      <w:r>
        <w:rPr>
          <w:spacing w:val="1"/>
        </w:rPr>
        <w:t> </w:t>
      </w:r>
      <w:r>
        <w:rPr/>
        <w:t>estratificar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risco</w:t>
      </w:r>
      <w:r>
        <w:rPr>
          <w:spacing w:val="1"/>
        </w:rPr>
        <w:t> </w:t>
      </w:r>
      <w:r>
        <w:rPr/>
        <w:t>arrítmico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recuperados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COVID-19 que apresentavam evidências de lesão miocárdica no momento da infecção</w:t>
      </w:r>
      <w:r>
        <w:rPr>
          <w:spacing w:val="1"/>
        </w:rPr>
        <w:t> </w:t>
      </w:r>
      <w:r>
        <w:rPr/>
        <w:t>(ZHENG et</w:t>
      </w:r>
      <w:r>
        <w:rPr>
          <w:spacing w:val="2"/>
        </w:rPr>
        <w:t> </w:t>
      </w:r>
      <w:r>
        <w:rPr/>
        <w:t>al.,</w:t>
      </w:r>
      <w:r>
        <w:rPr>
          <w:spacing w:val="4"/>
        </w:rPr>
        <w:t> </w:t>
      </w:r>
      <w:r>
        <w:rPr/>
        <w:t>2020).</w:t>
      </w:r>
    </w:p>
    <w:p>
      <w:pPr>
        <w:pStyle w:val="BodyText"/>
        <w:spacing w:line="360" w:lineRule="auto" w:before="1"/>
        <w:ind w:right="1276" w:firstLine="710"/>
      </w:pPr>
      <w:r>
        <w:rPr/>
        <w:t>Desta forma, fica evidente a importância a dosagem sérica de biomarcadores</w:t>
      </w:r>
      <w:r>
        <w:rPr>
          <w:spacing w:val="1"/>
        </w:rPr>
        <w:t> </w:t>
      </w:r>
      <w:r>
        <w:rPr/>
        <w:t>miocárdicos, como troponina, e exames cardiovasculares como o eletrocardiograma e</w:t>
      </w:r>
      <w:r>
        <w:rPr>
          <w:spacing w:val="1"/>
        </w:rPr>
        <w:t> </w:t>
      </w:r>
      <w:r>
        <w:rPr/>
        <w:t>ecocardiografia, além de consulta ao cardiologista para pacientes que tiveram COVID-</w:t>
      </w:r>
      <w:r>
        <w:rPr>
          <w:spacing w:val="1"/>
        </w:rPr>
        <w:t> </w:t>
      </w:r>
      <w:r>
        <w:rPr/>
        <w:t>19 e têm a suspeita de miocardite ou lesão do miocárdio. Vale destacar que a dosagem</w:t>
      </w:r>
      <w:r>
        <w:rPr>
          <w:spacing w:val="1"/>
        </w:rPr>
        <w:t> </w:t>
      </w:r>
      <w:r>
        <w:rPr/>
        <w:t>sérica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ferritina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indicador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inflamação</w:t>
      </w:r>
      <w:r>
        <w:rPr>
          <w:spacing w:val="1"/>
        </w:rPr>
        <w:t> </w:t>
      </w:r>
      <w:r>
        <w:rPr/>
        <w:t>sistêmica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lesões</w:t>
      </w:r>
      <w:r>
        <w:rPr>
          <w:spacing w:val="1"/>
        </w:rPr>
        <w:t> </w:t>
      </w:r>
      <w:r>
        <w:rPr/>
        <w:t>teciduais</w:t>
      </w:r>
      <w:r>
        <w:rPr>
          <w:spacing w:val="1"/>
        </w:rPr>
        <w:t> </w:t>
      </w:r>
      <w:r>
        <w:rPr/>
        <w:t>pelo</w:t>
      </w:r>
      <w:r>
        <w:rPr>
          <w:spacing w:val="-57"/>
        </w:rPr>
        <w:t> </w:t>
      </w:r>
      <w:r>
        <w:rPr/>
        <w:t>COVID-19,</w:t>
      </w:r>
      <w:r>
        <w:rPr>
          <w:spacing w:val="-2"/>
        </w:rPr>
        <w:t> </w:t>
      </w:r>
      <w:r>
        <w:rPr/>
        <w:t>o</w:t>
      </w:r>
      <w:r>
        <w:rPr>
          <w:spacing w:val="2"/>
        </w:rPr>
        <w:t> </w:t>
      </w:r>
      <w:r>
        <w:rPr/>
        <w:t>que pode</w:t>
      </w:r>
      <w:r>
        <w:rPr>
          <w:spacing w:val="1"/>
        </w:rPr>
        <w:t> </w:t>
      </w:r>
      <w:r>
        <w:rPr/>
        <w:t>ser</w:t>
      </w:r>
      <w:r>
        <w:rPr>
          <w:spacing w:val="2"/>
        </w:rPr>
        <w:t> </w:t>
      </w:r>
      <w:r>
        <w:rPr/>
        <w:t>um</w:t>
      </w:r>
      <w:r>
        <w:rPr>
          <w:spacing w:val="-7"/>
        </w:rPr>
        <w:t> </w:t>
      </w:r>
      <w:r>
        <w:rPr/>
        <w:t>preditor</w:t>
      </w:r>
      <w:r>
        <w:rPr>
          <w:spacing w:val="2"/>
        </w:rPr>
        <w:t> </w:t>
      </w:r>
      <w:r>
        <w:rPr/>
        <w:t>de</w:t>
      </w:r>
      <w:r>
        <w:rPr>
          <w:spacing w:val="-4"/>
        </w:rPr>
        <w:t> </w:t>
      </w:r>
      <w:r>
        <w:rPr/>
        <w:t>uma possível</w:t>
      </w:r>
      <w:r>
        <w:rPr>
          <w:spacing w:val="-3"/>
        </w:rPr>
        <w:t> </w:t>
      </w:r>
      <w:r>
        <w:rPr/>
        <w:t>miocardite.</w:t>
      </w:r>
    </w:p>
    <w:p>
      <w:pPr>
        <w:pStyle w:val="Heading2"/>
        <w:numPr>
          <w:ilvl w:val="1"/>
          <w:numId w:val="3"/>
        </w:numPr>
        <w:tabs>
          <w:tab w:pos="1444" w:val="left" w:leader="none"/>
        </w:tabs>
        <w:spacing w:line="240" w:lineRule="auto" w:before="171" w:after="0"/>
        <w:ind w:left="1444" w:right="0" w:hanging="365"/>
        <w:jc w:val="both"/>
      </w:pPr>
      <w:r>
        <w:rPr/>
        <w:t>Insuficiência</w:t>
      </w:r>
      <w:r>
        <w:rPr>
          <w:spacing w:val="-7"/>
        </w:rPr>
        <w:t> </w:t>
      </w:r>
      <w:r>
        <w:rPr/>
        <w:t>Cardíaca</w:t>
      </w:r>
    </w:p>
    <w:p>
      <w:pPr>
        <w:pStyle w:val="BodyText"/>
        <w:spacing w:before="10"/>
        <w:ind w:left="0"/>
        <w:jc w:val="left"/>
        <w:rPr>
          <w:b/>
        </w:rPr>
      </w:pPr>
    </w:p>
    <w:p>
      <w:pPr>
        <w:pStyle w:val="BodyText"/>
        <w:spacing w:line="360" w:lineRule="auto"/>
        <w:ind w:right="1276" w:firstLine="710"/>
      </w:pPr>
      <w:r>
        <w:rPr/>
        <w:t>A</w:t>
      </w:r>
      <w:r>
        <w:rPr>
          <w:spacing w:val="1"/>
        </w:rPr>
        <w:t> </w:t>
      </w:r>
      <w:r>
        <w:rPr/>
        <w:t>insuficiência</w:t>
      </w:r>
      <w:r>
        <w:rPr>
          <w:spacing w:val="1"/>
        </w:rPr>
        <w:t> </w:t>
      </w:r>
      <w:r>
        <w:rPr/>
        <w:t>cardíaca</w:t>
      </w:r>
      <w:r>
        <w:rPr>
          <w:spacing w:val="1"/>
        </w:rPr>
        <w:t> </w:t>
      </w:r>
      <w:r>
        <w:rPr/>
        <w:t>(IC)</w:t>
      </w:r>
      <w:r>
        <w:rPr>
          <w:spacing w:val="1"/>
        </w:rPr>
        <w:t> </w:t>
      </w:r>
      <w:r>
        <w:rPr/>
        <w:t>aguda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manifestação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apresentação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contágio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COVID-19.</w:t>
      </w:r>
      <w:r>
        <w:rPr>
          <w:spacing w:val="1"/>
        </w:rPr>
        <w:t> </w:t>
      </w:r>
      <w:r>
        <w:rPr/>
        <w:t>Zhou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(2020)</w:t>
      </w:r>
      <w:r>
        <w:rPr>
          <w:spacing w:val="1"/>
        </w:rPr>
        <w:t> </w:t>
      </w:r>
      <w:r>
        <w:rPr/>
        <w:t>relataram</w:t>
      </w:r>
      <w:r>
        <w:rPr>
          <w:spacing w:val="1"/>
        </w:rPr>
        <w:t> </w:t>
      </w:r>
      <w:r>
        <w:rPr/>
        <w:t>que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insuficiência</w:t>
      </w:r>
      <w:r>
        <w:rPr>
          <w:spacing w:val="1"/>
        </w:rPr>
        <w:t> </w:t>
      </w:r>
      <w:r>
        <w:rPr/>
        <w:t>cardíaca</w:t>
      </w:r>
      <w:r>
        <w:rPr>
          <w:spacing w:val="1"/>
        </w:rPr>
        <w:t> </w:t>
      </w:r>
      <w:r>
        <w:rPr/>
        <w:t>aguda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23%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apresentação inicial para COVID-19, sendo a cardiomiopatia responsável pela IC em</w:t>
      </w:r>
      <w:r>
        <w:rPr>
          <w:spacing w:val="1"/>
        </w:rPr>
        <w:t> </w:t>
      </w:r>
      <w:r>
        <w:rPr/>
        <w:t>33%</w:t>
      </w:r>
      <w:r>
        <w:rPr>
          <w:spacing w:val="1"/>
        </w:rPr>
        <w:t> </w:t>
      </w:r>
      <w:r>
        <w:rPr/>
        <w:t>destes</w:t>
      </w:r>
      <w:r>
        <w:rPr>
          <w:spacing w:val="1"/>
        </w:rPr>
        <w:t> </w:t>
      </w:r>
      <w:r>
        <w:rPr/>
        <w:t>pacientes.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disso,</w:t>
      </w:r>
      <w:r>
        <w:rPr>
          <w:spacing w:val="1"/>
        </w:rPr>
        <w:t> </w:t>
      </w:r>
      <w:r>
        <w:rPr/>
        <w:t>nesta</w:t>
      </w:r>
      <w:r>
        <w:rPr>
          <w:spacing w:val="1"/>
        </w:rPr>
        <w:t> </w:t>
      </w:r>
      <w:r>
        <w:rPr/>
        <w:t>coorte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insuficiência</w:t>
      </w:r>
      <w:r>
        <w:rPr>
          <w:spacing w:val="1"/>
        </w:rPr>
        <w:t> </w:t>
      </w:r>
      <w:r>
        <w:rPr/>
        <w:t>cardíaca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comumente</w:t>
      </w:r>
      <w:r>
        <w:rPr>
          <w:spacing w:val="1"/>
        </w:rPr>
        <w:t> </w:t>
      </w:r>
      <w:r>
        <w:rPr/>
        <w:t>observada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lesão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aguda,</w:t>
      </w:r>
      <w:r>
        <w:rPr>
          <w:spacing w:val="1"/>
        </w:rPr>
        <w:t> </w:t>
      </w:r>
      <w:r>
        <w:rPr/>
        <w:t>bem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comum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pacientes</w:t>
      </w:r>
      <w:r>
        <w:rPr>
          <w:spacing w:val="40"/>
        </w:rPr>
        <w:t> </w:t>
      </w:r>
      <w:r>
        <w:rPr/>
        <w:t>que</w:t>
      </w:r>
      <w:r>
        <w:rPr>
          <w:spacing w:val="46"/>
        </w:rPr>
        <w:t> </w:t>
      </w:r>
      <w:r>
        <w:rPr/>
        <w:t>não</w:t>
      </w:r>
      <w:r>
        <w:rPr>
          <w:spacing w:val="47"/>
        </w:rPr>
        <w:t> </w:t>
      </w:r>
      <w:r>
        <w:rPr/>
        <w:t>sobreviveram</w:t>
      </w:r>
      <w:r>
        <w:rPr>
          <w:spacing w:val="38"/>
        </w:rPr>
        <w:t> </w:t>
      </w:r>
      <w:r>
        <w:rPr/>
        <w:t>à</w:t>
      </w:r>
      <w:r>
        <w:rPr>
          <w:spacing w:val="46"/>
        </w:rPr>
        <w:t> </w:t>
      </w:r>
      <w:r>
        <w:rPr/>
        <w:t>hospitalização</w:t>
      </w:r>
      <w:r>
        <w:rPr>
          <w:spacing w:val="47"/>
        </w:rPr>
        <w:t> </w:t>
      </w:r>
      <w:r>
        <w:rPr/>
        <w:t>do</w:t>
      </w:r>
      <w:r>
        <w:rPr>
          <w:spacing w:val="46"/>
        </w:rPr>
        <w:t> </w:t>
      </w:r>
      <w:r>
        <w:rPr/>
        <w:t>que</w:t>
      </w:r>
      <w:r>
        <w:rPr>
          <w:spacing w:val="41"/>
        </w:rPr>
        <w:t> </w:t>
      </w:r>
      <w:r>
        <w:rPr/>
        <w:t>naqueles</w:t>
      </w:r>
      <w:r>
        <w:rPr>
          <w:spacing w:val="41"/>
        </w:rPr>
        <w:t> </w:t>
      </w:r>
      <w:r>
        <w:rPr/>
        <w:t>que</w:t>
      </w:r>
      <w:r>
        <w:rPr>
          <w:spacing w:val="41"/>
        </w:rPr>
        <w:t> </w:t>
      </w:r>
      <w:r>
        <w:rPr/>
        <w:t>sobreviveram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3"/>
      </w:pPr>
      <w:r>
        <w:rPr/>
        <w:t>(51,9% vs. 11,7%). Outro estudo descobriu que a insuficiência cardíaca estava presente</w:t>
      </w:r>
      <w:r>
        <w:rPr>
          <w:spacing w:val="1"/>
        </w:rPr>
        <w:t> </w:t>
      </w:r>
      <w:r>
        <w:rPr/>
        <w:t>em 24% dos pacientes e estava associada a um risco aumentado de mortalidade (CHEN</w:t>
      </w:r>
      <w:r>
        <w:rPr>
          <w:spacing w:val="1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4"/>
        </w:rPr>
        <w:t> </w:t>
      </w:r>
      <w:r>
        <w:rPr/>
        <w:t>2020b)</w:t>
      </w:r>
    </w:p>
    <w:p>
      <w:pPr>
        <w:pStyle w:val="BodyText"/>
        <w:spacing w:line="360" w:lineRule="auto" w:before="1"/>
        <w:ind w:right="1280" w:firstLine="710"/>
      </w:pPr>
      <w:r>
        <w:rPr/>
        <w:t>Atualmente, não se sabe se a insuficiência cardíaca é decorrente de uma nova</w:t>
      </w:r>
      <w:r>
        <w:rPr>
          <w:spacing w:val="1"/>
        </w:rPr>
        <w:t> </w:t>
      </w:r>
      <w:r>
        <w:rPr/>
        <w:t>cardiomiopatia,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exacerbação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IC</w:t>
      </w:r>
      <w:r>
        <w:rPr>
          <w:spacing w:val="1"/>
        </w:rPr>
        <w:t> </w:t>
      </w:r>
      <w:r>
        <w:rPr/>
        <w:t>pré-existente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havia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diagnosticada anteriormente (BUZON et al., 2017), ou se devido</w:t>
      </w:r>
      <w:r>
        <w:rPr>
          <w:spacing w:val="60"/>
        </w:rPr>
        <w:t> </w:t>
      </w:r>
      <w:r>
        <w:rPr/>
        <w:t>a causas pulmonares.</w:t>
      </w:r>
      <w:r>
        <w:rPr>
          <w:spacing w:val="1"/>
        </w:rPr>
        <w:t> </w:t>
      </w:r>
      <w:r>
        <w:rPr/>
        <w:t>A insuficiência cardíaca pode ser causada por efeito direto do vírus ou da inflamação</w:t>
      </w:r>
      <w:r>
        <w:rPr>
          <w:spacing w:val="1"/>
        </w:rPr>
        <w:t> </w:t>
      </w:r>
      <w:r>
        <w:rPr/>
        <w:t>sistêmica no coração. </w:t>
      </w:r>
      <w:r>
        <w:rPr>
          <w:i/>
        </w:rPr>
        <w:t>A miocardite aguda </w:t>
      </w:r>
      <w:r>
        <w:rPr/>
        <w:t>grave pode ser uma manifestação da infecção</w:t>
      </w:r>
      <w:r>
        <w:rPr>
          <w:spacing w:val="1"/>
        </w:rPr>
        <w:t> </w:t>
      </w:r>
      <w:r>
        <w:rPr/>
        <w:t>resultando em choque cardiogênico, que pode então resultar em síndrome de disfunção</w:t>
      </w:r>
      <w:r>
        <w:rPr>
          <w:spacing w:val="1"/>
        </w:rPr>
        <w:t> </w:t>
      </w:r>
      <w:r>
        <w:rPr/>
        <w:t>de múltiplos órgãos, inclusive o coração, e morte. Além disso, o estado pró-trombótico</w:t>
      </w:r>
      <w:r>
        <w:rPr>
          <w:spacing w:val="1"/>
        </w:rPr>
        <w:t> </w:t>
      </w:r>
      <w:r>
        <w:rPr/>
        <w:t>causado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vírus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resultar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embolia</w:t>
      </w:r>
      <w:r>
        <w:rPr>
          <w:spacing w:val="1"/>
        </w:rPr>
        <w:t> </w:t>
      </w:r>
      <w:r>
        <w:rPr/>
        <w:t>pulmonar</w:t>
      </w:r>
      <w:r>
        <w:rPr>
          <w:spacing w:val="1"/>
        </w:rPr>
        <w:t> </w:t>
      </w:r>
      <w:r>
        <w:rPr/>
        <w:t>e,</w:t>
      </w:r>
      <w:r>
        <w:rPr>
          <w:spacing w:val="1"/>
        </w:rPr>
        <w:t> </w:t>
      </w:r>
      <w:r>
        <w:rPr/>
        <w:t>portanto,</w:t>
      </w:r>
      <w:r>
        <w:rPr>
          <w:spacing w:val="1"/>
        </w:rPr>
        <w:t> </w:t>
      </w:r>
      <w:r>
        <w:rPr/>
        <w:t>insuficiência</w:t>
      </w:r>
      <w:r>
        <w:rPr>
          <w:spacing w:val="1"/>
        </w:rPr>
        <w:t> </w:t>
      </w:r>
      <w:r>
        <w:rPr/>
        <w:t>ventricular</w:t>
      </w:r>
      <w:r>
        <w:rPr>
          <w:spacing w:val="2"/>
        </w:rPr>
        <w:t> </w:t>
      </w:r>
      <w:r>
        <w:rPr/>
        <w:t>direita</w:t>
      </w:r>
      <w:r>
        <w:rPr>
          <w:spacing w:val="1"/>
        </w:rPr>
        <w:t> </w:t>
      </w:r>
      <w:r>
        <w:rPr/>
        <w:t>aguda (BADER et</w:t>
      </w:r>
      <w:r>
        <w:rPr>
          <w:spacing w:val="7"/>
        </w:rPr>
        <w:t> </w:t>
      </w:r>
      <w:r>
        <w:rPr/>
        <w:t>al.,</w:t>
      </w:r>
      <w:r>
        <w:rPr>
          <w:spacing w:val="3"/>
        </w:rPr>
        <w:t> </w:t>
      </w:r>
      <w:r>
        <w:rPr/>
        <w:t>2021).</w:t>
      </w:r>
    </w:p>
    <w:p>
      <w:pPr>
        <w:pStyle w:val="BodyText"/>
        <w:spacing w:line="360" w:lineRule="auto" w:before="121"/>
        <w:ind w:right="1283" w:firstLine="710"/>
      </w:pPr>
      <w:r>
        <w:rPr/>
        <w:t>Quadro semelhante ao da cardiomiopatia de estresse também pode ser visto</w:t>
      </w:r>
      <w:r>
        <w:rPr>
          <w:spacing w:val="1"/>
        </w:rPr>
        <w:t> </w:t>
      </w:r>
      <w:r>
        <w:rPr/>
        <w:t>devido à resposta inflamatória generalizada e ativação simpática, resultando em uma</w:t>
      </w:r>
      <w:r>
        <w:rPr>
          <w:spacing w:val="1"/>
        </w:rPr>
        <w:t> </w:t>
      </w:r>
      <w:r>
        <w:rPr/>
        <w:t>descompensação aguda da IC mais clássica com elevadas pressões de enchimento e</w:t>
      </w:r>
      <w:r>
        <w:rPr>
          <w:spacing w:val="1"/>
        </w:rPr>
        <w:t> </w:t>
      </w:r>
      <w:r>
        <w:rPr/>
        <w:t>edema pulmonar (SCALLY et al., 2019). É importante que o médico esteja ciente dessa</w:t>
      </w:r>
      <w:r>
        <w:rPr>
          <w:spacing w:val="1"/>
        </w:rPr>
        <w:t> </w:t>
      </w:r>
      <w:r>
        <w:rPr/>
        <w:t>possível insuficiência cardíaca ao administrar fluídos intravenosos e evitar a reposição</w:t>
      </w:r>
      <w:r>
        <w:rPr>
          <w:spacing w:val="1"/>
        </w:rPr>
        <w:t> </w:t>
      </w:r>
      <w:r>
        <w:rPr/>
        <w:t>excessivamente</w:t>
      </w:r>
      <w:r>
        <w:rPr>
          <w:spacing w:val="-1"/>
        </w:rPr>
        <w:t> </w:t>
      </w:r>
      <w:r>
        <w:rPr/>
        <w:t>agressiva de</w:t>
      </w:r>
      <w:r>
        <w:rPr>
          <w:spacing w:val="5"/>
        </w:rPr>
        <w:t> </w:t>
      </w:r>
      <w:r>
        <w:rPr/>
        <w:t>fluidos,</w:t>
      </w:r>
      <w:r>
        <w:rPr>
          <w:spacing w:val="-2"/>
        </w:rPr>
        <w:t> </w:t>
      </w:r>
      <w:r>
        <w:rPr/>
        <w:t>o</w:t>
      </w:r>
      <w:r>
        <w:rPr>
          <w:spacing w:val="5"/>
        </w:rPr>
        <w:t> </w:t>
      </w:r>
      <w:r>
        <w:rPr/>
        <w:t>que</w:t>
      </w:r>
      <w:r>
        <w:rPr>
          <w:spacing w:val="-6"/>
        </w:rPr>
        <w:t> </w:t>
      </w:r>
      <w:r>
        <w:rPr/>
        <w:t>pode ser</w:t>
      </w:r>
      <w:r>
        <w:rPr>
          <w:spacing w:val="2"/>
        </w:rPr>
        <w:t> </w:t>
      </w:r>
      <w:r>
        <w:rPr/>
        <w:t>bastante prejudicial.</w:t>
      </w:r>
    </w:p>
    <w:p>
      <w:pPr>
        <w:pStyle w:val="Heading2"/>
        <w:numPr>
          <w:ilvl w:val="1"/>
          <w:numId w:val="3"/>
        </w:numPr>
        <w:tabs>
          <w:tab w:pos="1444" w:val="left" w:leader="none"/>
        </w:tabs>
        <w:spacing w:line="240" w:lineRule="auto" w:before="128" w:after="0"/>
        <w:ind w:left="1444" w:right="0" w:hanging="365"/>
        <w:jc w:val="both"/>
      </w:pPr>
      <w:r>
        <w:rPr/>
        <w:t>Choque</w:t>
      </w:r>
      <w:r>
        <w:rPr>
          <w:spacing w:val="-5"/>
        </w:rPr>
        <w:t> </w:t>
      </w:r>
      <w:r>
        <w:rPr/>
        <w:t>Cardiogênico</w:t>
      </w:r>
    </w:p>
    <w:p>
      <w:pPr>
        <w:pStyle w:val="BodyText"/>
        <w:spacing w:before="10"/>
        <w:ind w:left="0"/>
        <w:jc w:val="left"/>
        <w:rPr>
          <w:b/>
          <w:sz w:val="21"/>
        </w:rPr>
      </w:pPr>
    </w:p>
    <w:p>
      <w:pPr>
        <w:pStyle w:val="BodyText"/>
        <w:spacing w:line="360" w:lineRule="auto"/>
        <w:ind w:right="1275" w:firstLine="710"/>
      </w:pPr>
      <w:r>
        <w:rPr/>
        <w:t>Os pacientes com COVID-19 geralmente apresentam sintomas respiratórios que</w:t>
      </w:r>
      <w:r>
        <w:rPr>
          <w:spacing w:val="1"/>
        </w:rPr>
        <w:t> </w:t>
      </w:r>
      <w:r>
        <w:rPr/>
        <w:t>podem progredir para pneumonia, e os casos graves podem desenvolver síndrome da</w:t>
      </w:r>
      <w:r>
        <w:rPr>
          <w:spacing w:val="1"/>
        </w:rPr>
        <w:t> </w:t>
      </w:r>
      <w:r>
        <w:rPr/>
        <w:t>angústia</w:t>
      </w:r>
      <w:r>
        <w:rPr>
          <w:spacing w:val="1"/>
        </w:rPr>
        <w:t> </w:t>
      </w:r>
      <w:r>
        <w:rPr/>
        <w:t>respiratória</w:t>
      </w:r>
      <w:r>
        <w:rPr>
          <w:spacing w:val="1"/>
        </w:rPr>
        <w:t> </w:t>
      </w:r>
      <w:r>
        <w:rPr/>
        <w:t>aguda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choque</w:t>
      </w:r>
      <w:r>
        <w:rPr>
          <w:spacing w:val="1"/>
        </w:rPr>
        <w:t> </w:t>
      </w:r>
      <w:r>
        <w:rPr/>
        <w:t>cardiogênico</w:t>
      </w:r>
      <w:r>
        <w:rPr>
          <w:spacing w:val="1"/>
        </w:rPr>
        <w:t> </w:t>
      </w:r>
      <w:r>
        <w:rPr/>
        <w:t>(SÁNCHEZ-RECALDE,</w:t>
      </w:r>
      <w:r>
        <w:rPr>
          <w:spacing w:val="1"/>
        </w:rPr>
        <w:t> </w:t>
      </w:r>
      <w:r>
        <w:rPr/>
        <w:t>et</w:t>
      </w:r>
      <w:r>
        <w:rPr>
          <w:spacing w:val="60"/>
        </w:rPr>
        <w:t> </w:t>
      </w:r>
      <w:r>
        <w:rPr/>
        <w:t>al.,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isso,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avaliação</w:t>
      </w:r>
      <w:r>
        <w:rPr>
          <w:spacing w:val="1"/>
        </w:rPr>
        <w:t> </w:t>
      </w:r>
      <w:r>
        <w:rPr/>
        <w:t>clínica</w:t>
      </w:r>
      <w:r>
        <w:rPr>
          <w:spacing w:val="1"/>
        </w:rPr>
        <w:t> </w:t>
      </w:r>
      <w:r>
        <w:rPr/>
        <w:t>cuidadosa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sinais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hipervolemia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hipoperfusão é importante em todos os pacientes com COVID-19, principalmente nos</w:t>
      </w:r>
      <w:r>
        <w:rPr>
          <w:spacing w:val="1"/>
        </w:rPr>
        <w:t> </w:t>
      </w:r>
      <w:r>
        <w:rPr/>
        <w:t>internados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graves.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choque</w:t>
      </w:r>
      <w:r>
        <w:rPr>
          <w:spacing w:val="1"/>
        </w:rPr>
        <w:t> </w:t>
      </w:r>
      <w:r>
        <w:rPr/>
        <w:t>cardiogênico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desenvolver</w:t>
      </w:r>
      <w:r>
        <w:rPr>
          <w:spacing w:val="1"/>
        </w:rPr>
        <w:t> </w:t>
      </w:r>
      <w:r>
        <w:rPr/>
        <w:t>repentinamente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ter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causas. É</w:t>
      </w:r>
      <w:r>
        <w:rPr>
          <w:spacing w:val="1"/>
        </w:rPr>
        <w:t> </w:t>
      </w:r>
      <w:r>
        <w:rPr/>
        <w:t>fundamental</w:t>
      </w:r>
      <w:r>
        <w:rPr>
          <w:spacing w:val="-8"/>
        </w:rPr>
        <w:t> </w:t>
      </w:r>
      <w:r>
        <w:rPr/>
        <w:t>o</w:t>
      </w:r>
      <w:r>
        <w:rPr>
          <w:spacing w:val="4"/>
        </w:rPr>
        <w:t> </w:t>
      </w:r>
      <w:r>
        <w:rPr/>
        <w:t>diagnóstico</w:t>
      </w:r>
      <w:r>
        <w:rPr>
          <w:spacing w:val="10"/>
        </w:rPr>
        <w:t> </w:t>
      </w:r>
      <w:r>
        <w:rPr/>
        <w:t>diferencial</w:t>
      </w:r>
      <w:r>
        <w:rPr>
          <w:spacing w:val="-8"/>
        </w:rPr>
        <w:t> </w:t>
      </w:r>
      <w:r>
        <w:rPr/>
        <w:t>com</w:t>
      </w:r>
      <w:r>
        <w:rPr>
          <w:spacing w:val="-4"/>
        </w:rPr>
        <w:t> </w:t>
      </w:r>
      <w:r>
        <w:rPr/>
        <w:t>vistas</w:t>
      </w:r>
      <w:r>
        <w:rPr>
          <w:spacing w:val="-1"/>
        </w:rPr>
        <w:t> </w:t>
      </w:r>
      <w:r>
        <w:rPr/>
        <w:t>ao</w:t>
      </w:r>
      <w:r>
        <w:rPr>
          <w:spacing w:val="-4"/>
        </w:rPr>
        <w:t> </w:t>
      </w:r>
      <w:r>
        <w:rPr/>
        <w:t>tratamento</w:t>
      </w:r>
      <w:r>
        <w:rPr>
          <w:spacing w:val="5"/>
        </w:rPr>
        <w:t> </w:t>
      </w:r>
      <w:r>
        <w:rPr/>
        <w:t>etiológico.</w:t>
      </w:r>
    </w:p>
    <w:p>
      <w:pPr>
        <w:pStyle w:val="BodyText"/>
        <w:spacing w:line="360" w:lineRule="auto" w:before="2"/>
        <w:ind w:right="1274" w:firstLine="710"/>
      </w:pPr>
      <w:r>
        <w:rPr/>
        <w:t>Sanchez-Recalde et al. (2020) relataram em sua série de casos, quatro pacientes</w:t>
      </w:r>
      <w:r>
        <w:rPr>
          <w:spacing w:val="1"/>
        </w:rPr>
        <w:t> </w:t>
      </w:r>
      <w:r>
        <w:rPr/>
        <w:t>que desenvolveram choque cardiogênico</w:t>
      </w:r>
      <w:r>
        <w:rPr>
          <w:spacing w:val="1"/>
        </w:rPr>
        <w:t> </w:t>
      </w:r>
      <w:r>
        <w:rPr/>
        <w:t>imediatamente após a chegada ao hospital,</w:t>
      </w:r>
      <w:r>
        <w:rPr>
          <w:spacing w:val="1"/>
        </w:rPr>
        <w:t> </w:t>
      </w:r>
      <w:r>
        <w:rPr/>
        <w:t>sendo que três desses 4 pacientes morreram, resultando em uma taxa de mortalidade de</w:t>
      </w:r>
      <w:r>
        <w:rPr>
          <w:spacing w:val="1"/>
        </w:rPr>
        <w:t> </w:t>
      </w:r>
      <w:r>
        <w:rPr/>
        <w:t>75%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choque</w:t>
      </w:r>
      <w:r>
        <w:rPr>
          <w:spacing w:val="1"/>
        </w:rPr>
        <w:t> </w:t>
      </w:r>
      <w:r>
        <w:rPr/>
        <w:t>cardiogênico.</w:t>
      </w:r>
      <w:r>
        <w:rPr>
          <w:spacing w:val="1"/>
        </w:rPr>
        <w:t> </w:t>
      </w:r>
      <w:r>
        <w:rPr/>
        <w:t>Dentre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causas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choque</w:t>
      </w:r>
      <w:r>
        <w:rPr>
          <w:spacing w:val="1"/>
        </w:rPr>
        <w:t> </w:t>
      </w:r>
      <w:r>
        <w:rPr/>
        <w:t>estavam:</w:t>
      </w:r>
      <w:r>
        <w:rPr>
          <w:spacing w:val="1"/>
        </w:rPr>
        <w:t> </w:t>
      </w:r>
      <w:r>
        <w:rPr/>
        <w:t>miocardite aguda fulminante, cardiomiopatia de estresse, trombose da artéria coronária</w:t>
      </w:r>
      <w:r>
        <w:rPr>
          <w:spacing w:val="1"/>
        </w:rPr>
        <w:t> </w:t>
      </w:r>
      <w:r>
        <w:rPr/>
        <w:t>direita e</w:t>
      </w:r>
      <w:r>
        <w:rPr>
          <w:spacing w:val="1"/>
        </w:rPr>
        <w:t> </w:t>
      </w:r>
      <w:r>
        <w:rPr/>
        <w:t>tromboembolismo</w:t>
      </w:r>
      <w:r>
        <w:rPr>
          <w:spacing w:val="10"/>
        </w:rPr>
        <w:t> </w:t>
      </w:r>
      <w:r>
        <w:rPr/>
        <w:t>pulmonar.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0" w:firstLine="710"/>
      </w:pPr>
      <w:r>
        <w:rPr/>
        <w:t>Gomila-Grange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(2020),</w:t>
      </w:r>
      <w:r>
        <w:rPr>
          <w:spacing w:val="1"/>
        </w:rPr>
        <w:t> </w:t>
      </w:r>
      <w:r>
        <w:rPr/>
        <w:t>demonstraram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paciente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choque</w:t>
      </w:r>
      <w:r>
        <w:rPr>
          <w:spacing w:val="1"/>
        </w:rPr>
        <w:t> </w:t>
      </w:r>
      <w:r>
        <w:rPr/>
        <w:t>cardiogênico causado por miocardite SARS-CoV-2, com testes seriados de amplificação</w:t>
      </w:r>
      <w:r>
        <w:rPr>
          <w:spacing w:val="-57"/>
        </w:rPr>
        <w:t> </w:t>
      </w:r>
      <w:r>
        <w:rPr/>
        <w:t>de ácido nucléico respiratório superior e inferior negativos, com ausência de sintomas</w:t>
      </w:r>
      <w:r>
        <w:rPr>
          <w:spacing w:val="1"/>
        </w:rPr>
        <w:t> </w:t>
      </w:r>
      <w:r>
        <w:rPr/>
        <w:t>respiratórios e com radiografia de tórax normal e tomografia computadorizada tóraco-</w:t>
      </w:r>
      <w:r>
        <w:rPr>
          <w:spacing w:val="1"/>
        </w:rPr>
        <w:t> </w:t>
      </w:r>
      <w:r>
        <w:rPr/>
        <w:t>abdominal com ausência de infiltrados pulmonares. Demonstrando que, apesar de não</w:t>
      </w:r>
      <w:r>
        <w:rPr>
          <w:spacing w:val="1"/>
        </w:rPr>
        <w:t> </w:t>
      </w:r>
      <w:r>
        <w:rPr/>
        <w:t>ser comum, é possível o choque cardiogênico, devido a complicações cardíacas causado</w:t>
      </w:r>
      <w:r>
        <w:rPr>
          <w:spacing w:val="1"/>
        </w:rPr>
        <w:t> </w:t>
      </w:r>
      <w:r>
        <w:rPr/>
        <w:t>pela COVID-19,</w:t>
      </w:r>
      <w:r>
        <w:rPr>
          <w:spacing w:val="3"/>
        </w:rPr>
        <w:t> </w:t>
      </w:r>
      <w:r>
        <w:rPr/>
        <w:t>com</w:t>
      </w:r>
      <w:r>
        <w:rPr>
          <w:spacing w:val="-7"/>
        </w:rPr>
        <w:t> </w:t>
      </w:r>
      <w:r>
        <w:rPr/>
        <w:t>ausência de</w:t>
      </w:r>
      <w:r>
        <w:rPr>
          <w:spacing w:val="1"/>
        </w:rPr>
        <w:t> </w:t>
      </w:r>
      <w:r>
        <w:rPr/>
        <w:t>complicações</w:t>
      </w:r>
      <w:r>
        <w:rPr>
          <w:spacing w:val="-1"/>
        </w:rPr>
        <w:t> </w:t>
      </w:r>
      <w:r>
        <w:rPr/>
        <w:t>respiratórios.</w:t>
      </w:r>
    </w:p>
    <w:p>
      <w:pPr>
        <w:pStyle w:val="BodyText"/>
        <w:spacing w:line="360" w:lineRule="auto" w:before="2"/>
        <w:ind w:right="1275" w:firstLine="710"/>
      </w:pPr>
      <w:r>
        <w:rPr/>
        <w:t>Em</w:t>
      </w:r>
      <w:r>
        <w:rPr>
          <w:spacing w:val="1"/>
        </w:rPr>
        <w:t> </w:t>
      </w:r>
      <w:r>
        <w:rPr/>
        <w:t>muitos</w:t>
      </w:r>
      <w:r>
        <w:rPr>
          <w:spacing w:val="1"/>
        </w:rPr>
        <w:t> </w:t>
      </w:r>
      <w:r>
        <w:rPr/>
        <w:t>casos,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nível</w:t>
      </w:r>
      <w:r>
        <w:rPr>
          <w:spacing w:val="1"/>
        </w:rPr>
        <w:t> </w:t>
      </w:r>
      <w:r>
        <w:rPr/>
        <w:t>sérico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peptídeo</w:t>
      </w:r>
      <w:r>
        <w:rPr>
          <w:spacing w:val="1"/>
        </w:rPr>
        <w:t> </w:t>
      </w:r>
      <w:r>
        <w:rPr/>
        <w:t>natriurético</w:t>
      </w:r>
      <w:r>
        <w:rPr>
          <w:spacing w:val="1"/>
        </w:rPr>
        <w:t> </w:t>
      </w:r>
      <w:r>
        <w:rPr/>
        <w:t>cerebral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ecocardiografia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ajudar</w:t>
      </w:r>
      <w:r>
        <w:rPr>
          <w:spacing w:val="1"/>
        </w:rPr>
        <w:t> </w:t>
      </w:r>
      <w:r>
        <w:rPr/>
        <w:t>esclarecer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(</w:t>
      </w:r>
      <w:r>
        <w:rPr>
          <w:color w:val="212121"/>
        </w:rPr>
        <w:t>FORCE</w:t>
      </w:r>
      <w:r>
        <w:rPr/>
        <w:t>,</w:t>
      </w:r>
      <w:r>
        <w:rPr>
          <w:spacing w:val="1"/>
        </w:rPr>
        <w:t> </w:t>
      </w:r>
      <w:r>
        <w:rPr/>
        <w:t>2012;</w:t>
      </w:r>
      <w:r>
        <w:rPr>
          <w:spacing w:val="1"/>
        </w:rPr>
        <w:t> </w:t>
      </w:r>
      <w:r>
        <w:rPr/>
        <w:t>KARMPALIOTS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entanto,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esses testes não</w:t>
      </w:r>
      <w:r>
        <w:rPr>
          <w:spacing w:val="1"/>
        </w:rPr>
        <w:t> </w:t>
      </w:r>
      <w:r>
        <w:rPr/>
        <w:t>estejam claros e</w:t>
      </w:r>
      <w:r>
        <w:rPr>
          <w:spacing w:val="1"/>
        </w:rPr>
        <w:t> </w:t>
      </w:r>
      <w:r>
        <w:rPr/>
        <w:t>permaneça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preocupação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inespecificidade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apresentações</w:t>
      </w:r>
      <w:r>
        <w:rPr>
          <w:spacing w:val="1"/>
        </w:rPr>
        <w:t> </w:t>
      </w:r>
      <w:r>
        <w:rPr/>
        <w:t>clínicas,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cateterismo</w:t>
      </w:r>
      <w:r>
        <w:rPr>
          <w:spacing w:val="1"/>
        </w:rPr>
        <w:t> </w:t>
      </w:r>
      <w:r>
        <w:rPr/>
        <w:t>da artéria pulmonar</w:t>
      </w:r>
      <w:r>
        <w:rPr>
          <w:spacing w:val="1"/>
        </w:rPr>
        <w:t> </w:t>
      </w:r>
      <w:r>
        <w:rPr/>
        <w:t>deve ser</w:t>
      </w:r>
      <w:r>
        <w:rPr>
          <w:spacing w:val="1"/>
        </w:rPr>
        <w:t> </w:t>
      </w:r>
      <w:r>
        <w:rPr/>
        <w:t>considerado, em casos selecionados,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avaliar as pressões de enchimento, débito cardíaco e para orientar a tomada de decisão</w:t>
      </w:r>
      <w:r>
        <w:rPr>
          <w:spacing w:val="1"/>
        </w:rPr>
        <w:t> </w:t>
      </w:r>
      <w:r>
        <w:rPr/>
        <w:t>clínica,</w:t>
      </w:r>
      <w:r>
        <w:rPr>
          <w:spacing w:val="1"/>
        </w:rPr>
        <w:t> </w:t>
      </w:r>
      <w:r>
        <w:rPr/>
        <w:t>dadas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abordagens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síndrome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angústia</w:t>
      </w:r>
      <w:r>
        <w:rPr>
          <w:spacing w:val="1"/>
        </w:rPr>
        <w:t> </w:t>
      </w:r>
      <w:r>
        <w:rPr/>
        <w:t>respiratória e choque cardiogênico</w:t>
      </w:r>
      <w:r>
        <w:rPr>
          <w:spacing w:val="10"/>
        </w:rPr>
        <w:t> </w:t>
      </w:r>
      <w:r>
        <w:rPr/>
        <w:t>(MACLAREN</w:t>
      </w:r>
      <w:r>
        <w:rPr>
          <w:spacing w:val="1"/>
        </w:rPr>
        <w:t> </w:t>
      </w:r>
      <w:r>
        <w:rPr/>
        <w:t>et</w:t>
      </w:r>
      <w:r>
        <w:rPr>
          <w:spacing w:val="5"/>
        </w:rPr>
        <w:t> </w:t>
      </w:r>
      <w:r>
        <w:rPr/>
        <w:t>al.,</w:t>
      </w:r>
      <w:r>
        <w:rPr>
          <w:spacing w:val="3"/>
        </w:rPr>
        <w:t> </w:t>
      </w:r>
      <w:r>
        <w:rPr/>
        <w:t>2020).</w:t>
      </w:r>
    </w:p>
    <w:p>
      <w:pPr>
        <w:pStyle w:val="BodyText"/>
        <w:spacing w:line="360" w:lineRule="auto" w:before="1"/>
        <w:ind w:right="1275" w:firstLine="710"/>
      </w:pPr>
      <w:r>
        <w:rPr/>
        <w:t>Guan et al. (2020) em seu estudo demnostraram que suporte circulatório com</w:t>
      </w:r>
      <w:r>
        <w:rPr>
          <w:spacing w:val="1"/>
        </w:rPr>
        <w:t> </w:t>
      </w:r>
      <w:r>
        <w:rPr/>
        <w:t>oxigenação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membrana</w:t>
      </w:r>
      <w:r>
        <w:rPr>
          <w:spacing w:val="1"/>
        </w:rPr>
        <w:t> </w:t>
      </w:r>
      <w:r>
        <w:rPr/>
        <w:t>extracorpórea</w:t>
      </w:r>
      <w:r>
        <w:rPr>
          <w:spacing w:val="1"/>
        </w:rPr>
        <w:t> </w:t>
      </w:r>
      <w:r>
        <w:rPr/>
        <w:t>(ECMO)</w:t>
      </w:r>
      <w:r>
        <w:rPr>
          <w:spacing w:val="1"/>
        </w:rPr>
        <w:t> </w:t>
      </w:r>
      <w:r>
        <w:rPr/>
        <w:t>evita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estimulação</w:t>
      </w:r>
      <w:r>
        <w:rPr>
          <w:spacing w:val="1"/>
        </w:rPr>
        <w:t> </w:t>
      </w:r>
      <w:r>
        <w:rPr/>
        <w:t>catecolaminérgica</w:t>
      </w:r>
      <w:r>
        <w:rPr>
          <w:spacing w:val="1"/>
        </w:rPr>
        <w:t> </w:t>
      </w:r>
      <w:r>
        <w:rPr/>
        <w:t>excessiva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prejudicial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miocárdio,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deve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considerada como uma ponte para a recuperação para pacientes com COVID ‐ 19 com</w:t>
      </w:r>
      <w:r>
        <w:rPr>
          <w:spacing w:val="1"/>
        </w:rPr>
        <w:t> </w:t>
      </w:r>
      <w:r>
        <w:rPr/>
        <w:t>lesão miocárdica aguda grave e consequentemente choque cardiogênico. No entanto, é</w:t>
      </w:r>
      <w:r>
        <w:rPr>
          <w:spacing w:val="1"/>
        </w:rPr>
        <w:t> </w:t>
      </w:r>
      <w:r>
        <w:rPr/>
        <w:t>crucial</w:t>
      </w:r>
      <w:r>
        <w:rPr>
          <w:spacing w:val="1"/>
        </w:rPr>
        <w:t> </w:t>
      </w:r>
      <w:r>
        <w:rPr/>
        <w:t>determinar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concomitante</w:t>
      </w:r>
      <w:r>
        <w:rPr>
          <w:spacing w:val="1"/>
        </w:rPr>
        <w:t> </w:t>
      </w:r>
      <w:r>
        <w:rPr/>
        <w:t>componente</w:t>
      </w:r>
      <w:r>
        <w:rPr>
          <w:spacing w:val="1"/>
        </w:rPr>
        <w:t> </w:t>
      </w:r>
      <w:r>
        <w:rPr/>
        <w:t>cardiogênico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considerar suporte respiratório e circulatório mecânico com oxigenação membranosa</w:t>
      </w:r>
      <w:r>
        <w:rPr>
          <w:spacing w:val="1"/>
        </w:rPr>
        <w:t> </w:t>
      </w:r>
      <w:r>
        <w:rPr/>
        <w:t>extracorpórea</w:t>
      </w:r>
      <w:r>
        <w:rPr>
          <w:spacing w:val="16"/>
        </w:rPr>
        <w:t> </w:t>
      </w:r>
      <w:r>
        <w:rPr/>
        <w:t>(ECMO)</w:t>
      </w:r>
      <w:r>
        <w:rPr>
          <w:spacing w:val="13"/>
        </w:rPr>
        <w:t> </w:t>
      </w:r>
      <w:r>
        <w:rPr/>
        <w:t>ou</w:t>
      </w:r>
      <w:r>
        <w:rPr>
          <w:spacing w:val="7"/>
        </w:rPr>
        <w:t> </w:t>
      </w:r>
      <w:r>
        <w:rPr/>
        <w:t>outras</w:t>
      </w:r>
      <w:r>
        <w:rPr>
          <w:spacing w:val="11"/>
        </w:rPr>
        <w:t> </w:t>
      </w:r>
      <w:r>
        <w:rPr/>
        <w:t>técnicas,</w:t>
      </w:r>
      <w:r>
        <w:rPr>
          <w:spacing w:val="19"/>
        </w:rPr>
        <w:t> </w:t>
      </w:r>
      <w:r>
        <w:rPr/>
        <w:t>pois</w:t>
      </w:r>
      <w:r>
        <w:rPr>
          <w:spacing w:val="20"/>
        </w:rPr>
        <w:t> </w:t>
      </w:r>
      <w:r>
        <w:rPr/>
        <w:t>isso</w:t>
      </w:r>
      <w:r>
        <w:rPr>
          <w:spacing w:val="21"/>
        </w:rPr>
        <w:t> </w:t>
      </w:r>
      <w:r>
        <w:rPr/>
        <w:t>pode</w:t>
      </w:r>
      <w:r>
        <w:rPr>
          <w:spacing w:val="16"/>
        </w:rPr>
        <w:t> </w:t>
      </w:r>
      <w:r>
        <w:rPr/>
        <w:t>levar</w:t>
      </w:r>
      <w:r>
        <w:rPr>
          <w:spacing w:val="18"/>
        </w:rPr>
        <w:t> </w:t>
      </w:r>
      <w:r>
        <w:rPr/>
        <w:t>a</w:t>
      </w:r>
      <w:r>
        <w:rPr>
          <w:spacing w:val="21"/>
        </w:rPr>
        <w:t> </w:t>
      </w:r>
      <w:r>
        <w:rPr/>
        <w:t>mudanças</w:t>
      </w:r>
      <w:r>
        <w:rPr>
          <w:spacing w:val="15"/>
        </w:rPr>
        <w:t> </w:t>
      </w:r>
      <w:r>
        <w:rPr/>
        <w:t>na</w:t>
      </w:r>
      <w:r>
        <w:rPr>
          <w:spacing w:val="16"/>
        </w:rPr>
        <w:t> </w:t>
      </w:r>
      <w:r>
        <w:rPr/>
        <w:t>seleção</w:t>
      </w:r>
      <w:r>
        <w:rPr>
          <w:spacing w:val="-58"/>
        </w:rPr>
        <w:t> </w:t>
      </w:r>
      <w:r>
        <w:rPr/>
        <w:t>do</w:t>
      </w:r>
      <w:r>
        <w:rPr>
          <w:spacing w:val="1"/>
        </w:rPr>
        <w:t> </w:t>
      </w:r>
      <w:r>
        <w:rPr/>
        <w:t>dispositivo</w:t>
      </w:r>
      <w:r>
        <w:rPr>
          <w:spacing w:val="1"/>
        </w:rPr>
        <w:t> </w:t>
      </w:r>
      <w:r>
        <w:rPr/>
        <w:t>(por</w:t>
      </w:r>
      <w:r>
        <w:rPr>
          <w:spacing w:val="1"/>
        </w:rPr>
        <w:t> </w:t>
      </w:r>
      <w:r>
        <w:rPr/>
        <w:t>exemplo,</w:t>
      </w:r>
      <w:r>
        <w:rPr>
          <w:spacing w:val="1"/>
        </w:rPr>
        <w:t> </w:t>
      </w:r>
      <w:r>
        <w:rPr/>
        <w:t>venovenoso</w:t>
      </w:r>
      <w:r>
        <w:rPr>
          <w:spacing w:val="1"/>
        </w:rPr>
        <w:t> </w:t>
      </w:r>
      <w:r>
        <w:rPr/>
        <w:t>vs.</w:t>
      </w:r>
      <w:r>
        <w:rPr>
          <w:spacing w:val="1"/>
        </w:rPr>
        <w:t> </w:t>
      </w:r>
      <w:r>
        <w:rPr/>
        <w:t>venoarterial</w:t>
      </w:r>
      <w:r>
        <w:rPr>
          <w:spacing w:val="1"/>
        </w:rPr>
        <w:t> </w:t>
      </w:r>
      <w:r>
        <w:rPr/>
        <w:t>Canulação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ECMO).</w:t>
      </w:r>
      <w:r>
        <w:rPr>
          <w:spacing w:val="1"/>
        </w:rPr>
        <w:t> </w:t>
      </w:r>
      <w:r>
        <w:rPr/>
        <w:t>Independentemente disso, em casos mais graves de infecções com síndrome da angústia</w:t>
      </w:r>
      <w:r>
        <w:rPr>
          <w:spacing w:val="1"/>
        </w:rPr>
        <w:t> </w:t>
      </w:r>
      <w:r>
        <w:rPr/>
        <w:t>respiratória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pneumonias</w:t>
      </w:r>
      <w:r>
        <w:rPr>
          <w:spacing w:val="1"/>
        </w:rPr>
        <w:t> </w:t>
      </w:r>
      <w:r>
        <w:rPr/>
        <w:t>necrotizantes,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prognóstico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paciente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ruim,</w:t>
      </w:r>
      <w:r>
        <w:rPr>
          <w:spacing w:val="1"/>
        </w:rPr>
        <w:t> </w:t>
      </w:r>
      <w:r>
        <w:rPr/>
        <w:t>mesmo</w:t>
      </w:r>
      <w:r>
        <w:rPr>
          <w:spacing w:val="5"/>
        </w:rPr>
        <w:t> </w:t>
      </w:r>
      <w:r>
        <w:rPr/>
        <w:t>com</w:t>
      </w:r>
      <w:r>
        <w:rPr>
          <w:spacing w:val="-8"/>
        </w:rPr>
        <w:t> </w:t>
      </w:r>
      <w:r>
        <w:rPr/>
        <w:t>suporte</w:t>
      </w:r>
      <w:r>
        <w:rPr>
          <w:spacing w:val="1"/>
        </w:rPr>
        <w:t> </w:t>
      </w:r>
      <w:r>
        <w:rPr/>
        <w:t>de</w:t>
      </w:r>
      <w:r>
        <w:rPr>
          <w:spacing w:val="-5"/>
        </w:rPr>
        <w:t> </w:t>
      </w:r>
      <w:r>
        <w:rPr/>
        <w:t>ECMO (MACLAREN</w:t>
      </w:r>
      <w:r>
        <w:rPr>
          <w:spacing w:val="1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3"/>
        </w:rPr>
        <w:t> </w:t>
      </w:r>
      <w:r>
        <w:rPr/>
        <w:t>2020).</w:t>
      </w:r>
    </w:p>
    <w:p>
      <w:pPr>
        <w:pStyle w:val="BodyText"/>
        <w:spacing w:line="360" w:lineRule="auto" w:before="2"/>
        <w:ind w:right="1274" w:firstLine="710"/>
      </w:pPr>
      <w:r>
        <w:rPr/>
        <w:t>Em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série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casos,</w:t>
      </w:r>
      <w:r>
        <w:rPr>
          <w:spacing w:val="1"/>
        </w:rPr>
        <w:t> </w:t>
      </w:r>
      <w:r>
        <w:rPr/>
        <w:t>descrita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(2020),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52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criticamente enfermos com COVID-19, 83,3% (5 de 6) dos pacientes que foram tratados</w:t>
      </w:r>
      <w:r>
        <w:rPr>
          <w:spacing w:val="-57"/>
        </w:rPr>
        <w:t> </w:t>
      </w:r>
      <w:r>
        <w:rPr/>
        <w:t>com ECMO não sobreviveram. Diante desse cenário, mais estudos sobre a utilidade do</w:t>
      </w:r>
      <w:r>
        <w:rPr>
          <w:spacing w:val="1"/>
        </w:rPr>
        <w:t> </w:t>
      </w:r>
      <w:r>
        <w:rPr/>
        <w:t>suporte de ECMO no</w:t>
      </w:r>
      <w:r>
        <w:rPr>
          <w:spacing w:val="1"/>
        </w:rPr>
        <w:t> </w:t>
      </w:r>
      <w:r>
        <w:rPr/>
        <w:t>COVID-19 avançado,</w:t>
      </w:r>
      <w:r>
        <w:rPr>
          <w:spacing w:val="1"/>
        </w:rPr>
        <w:t> </w:t>
      </w:r>
      <w:r>
        <w:rPr/>
        <w:t>incluindo</w:t>
      </w:r>
      <w:r>
        <w:rPr>
          <w:spacing w:val="60"/>
        </w:rPr>
        <w:t> </w:t>
      </w:r>
      <w:r>
        <w:rPr/>
        <w:t>quais pacientes podem (ou não)</w:t>
      </w:r>
      <w:r>
        <w:rPr>
          <w:spacing w:val="-57"/>
        </w:rPr>
        <w:t> </w:t>
      </w:r>
      <w:r>
        <w:rPr/>
        <w:t>se</w:t>
      </w:r>
      <w:r>
        <w:rPr>
          <w:spacing w:val="-3"/>
        </w:rPr>
        <w:t> </w:t>
      </w:r>
      <w:r>
        <w:rPr/>
        <w:t>beneficiar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ventilação</w:t>
      </w:r>
      <w:r>
        <w:rPr>
          <w:spacing w:val="2"/>
        </w:rPr>
        <w:t> </w:t>
      </w:r>
      <w:r>
        <w:rPr/>
        <w:t>ventricular</w:t>
      </w:r>
      <w:r>
        <w:rPr>
          <w:spacing w:val="-1"/>
        </w:rPr>
        <w:t> </w:t>
      </w:r>
      <w:r>
        <w:rPr/>
        <w:t>esquerda</w:t>
      </w:r>
      <w:r>
        <w:rPr>
          <w:spacing w:val="-2"/>
        </w:rPr>
        <w:t> </w:t>
      </w:r>
      <w:r>
        <w:rPr/>
        <w:t>concomitante</w:t>
      </w:r>
      <w:r>
        <w:rPr>
          <w:spacing w:val="-3"/>
        </w:rPr>
        <w:t> </w:t>
      </w:r>
      <w:r>
        <w:rPr/>
        <w:t>devem</w:t>
      </w:r>
      <w:r>
        <w:rPr>
          <w:spacing w:val="-6"/>
        </w:rPr>
        <w:t> </w:t>
      </w:r>
      <w:r>
        <w:rPr/>
        <w:t>ser</w:t>
      </w:r>
      <w:r>
        <w:rPr>
          <w:spacing w:val="-1"/>
        </w:rPr>
        <w:t> </w:t>
      </w:r>
      <w:r>
        <w:rPr/>
        <w:t>realizados.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Heading2"/>
        <w:numPr>
          <w:ilvl w:val="0"/>
          <w:numId w:val="3"/>
        </w:numPr>
        <w:tabs>
          <w:tab w:pos="1262" w:val="left" w:leader="none"/>
        </w:tabs>
        <w:spacing w:line="240" w:lineRule="auto" w:before="90" w:after="0"/>
        <w:ind w:left="1261" w:right="0" w:hanging="183"/>
        <w:jc w:val="left"/>
      </w:pPr>
      <w:r>
        <w:rPr/>
        <w:t>CONSIDERAÇÕES</w:t>
      </w:r>
      <w:r>
        <w:rPr>
          <w:spacing w:val="-5"/>
        </w:rPr>
        <w:t> </w:t>
      </w:r>
      <w:r>
        <w:rPr/>
        <w:t>FINAIS</w:t>
      </w:r>
    </w:p>
    <w:p>
      <w:pPr>
        <w:pStyle w:val="BodyText"/>
        <w:spacing w:line="360" w:lineRule="auto" w:before="132"/>
        <w:ind w:right="1272" w:firstLine="710"/>
      </w:pPr>
      <w:r>
        <w:rPr/>
        <w:t>A pandemia de COVID-19 tem afetado o mundo todo com milhões de pessoas</w:t>
      </w:r>
      <w:r>
        <w:rPr>
          <w:spacing w:val="1"/>
        </w:rPr>
        <w:t> </w:t>
      </w:r>
      <w:r>
        <w:rPr/>
        <w:t>infectadas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mortes.</w:t>
      </w:r>
      <w:r>
        <w:rPr>
          <w:spacing w:val="1"/>
        </w:rPr>
        <w:t> </w:t>
      </w:r>
      <w:r>
        <w:rPr/>
        <w:t>Apesar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principais</w:t>
      </w:r>
      <w:r>
        <w:rPr>
          <w:spacing w:val="1"/>
        </w:rPr>
        <w:t> </w:t>
      </w:r>
      <w:r>
        <w:rPr/>
        <w:t>comorbidades</w:t>
      </w:r>
      <w:r>
        <w:rPr>
          <w:spacing w:val="1"/>
        </w:rPr>
        <w:t> </w:t>
      </w:r>
      <w:r>
        <w:rPr/>
        <w:t>serem</w:t>
      </w:r>
      <w:r>
        <w:rPr>
          <w:spacing w:val="1"/>
        </w:rPr>
        <w:t> </w:t>
      </w:r>
      <w:r>
        <w:rPr/>
        <w:t>relacionadas</w:t>
      </w:r>
      <w:r>
        <w:rPr>
          <w:spacing w:val="60"/>
        </w:rPr>
        <w:t> </w:t>
      </w:r>
      <w:r>
        <w:rPr/>
        <w:t>ao</w:t>
      </w:r>
      <w:r>
        <w:rPr>
          <w:spacing w:val="1"/>
        </w:rPr>
        <w:t> </w:t>
      </w:r>
      <w:r>
        <w:rPr/>
        <w:t>sistema respiratório inferior, algumas comorbidades do sistema cardiovascular estão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relatadas na</w:t>
      </w:r>
      <w:r>
        <w:rPr>
          <w:spacing w:val="1"/>
        </w:rPr>
        <w:t> </w:t>
      </w:r>
      <w:r>
        <w:rPr/>
        <w:t>literatura, como</w:t>
      </w:r>
      <w:r>
        <w:rPr>
          <w:spacing w:val="1"/>
        </w:rPr>
        <w:t> </w:t>
      </w:r>
      <w:r>
        <w:rPr/>
        <w:t>por exemplo: lesão</w:t>
      </w:r>
      <w:r>
        <w:rPr>
          <w:spacing w:val="1"/>
        </w:rPr>
        <w:t> </w:t>
      </w:r>
      <w:r>
        <w:rPr/>
        <w:t>do miocárdio</w:t>
      </w:r>
      <w:r>
        <w:rPr>
          <w:spacing w:val="1"/>
        </w:rPr>
        <w:t> </w:t>
      </w:r>
      <w:r>
        <w:rPr/>
        <w:t>e</w:t>
      </w:r>
      <w:r>
        <w:rPr>
          <w:spacing w:val="60"/>
        </w:rPr>
        <w:t> </w:t>
      </w:r>
      <w:r>
        <w:rPr/>
        <w:t>miocardite,</w:t>
      </w:r>
      <w:r>
        <w:rPr>
          <w:spacing w:val="1"/>
        </w:rPr>
        <w:t> </w:t>
      </w:r>
      <w:r>
        <w:rPr/>
        <w:t>infarto agudo do miocárdio, insuficiência cardíaca, arritmias, choque cardiogênico e</w:t>
      </w:r>
      <w:r>
        <w:rPr>
          <w:spacing w:val="1"/>
        </w:rPr>
        <w:t> </w:t>
      </w:r>
      <w:r>
        <w:rPr/>
        <w:t>tromboembolismo venoso. Vale ressaltar que tais agraves podem estar relacionadas com</w:t>
      </w:r>
      <w:r>
        <w:rPr>
          <w:spacing w:val="-57"/>
        </w:rPr>
        <w:t> </w:t>
      </w:r>
      <w:r>
        <w:rPr/>
        <w:t>maiores gravidades e mortalidades da doença, devido a isso, é de extrema importância o</w:t>
      </w:r>
      <w:r>
        <w:rPr>
          <w:spacing w:val="1"/>
        </w:rPr>
        <w:t> </w:t>
      </w:r>
      <w:r>
        <w:rPr/>
        <w:t>conhecimento pelos médicos ao avaliar e gerenciar os pacientes com a doença. Além</w:t>
      </w:r>
      <w:r>
        <w:rPr>
          <w:spacing w:val="1"/>
        </w:rPr>
        <w:t> </w:t>
      </w:r>
      <w:r>
        <w:rPr/>
        <w:t>disso,</w:t>
      </w:r>
      <w:r>
        <w:rPr>
          <w:spacing w:val="1"/>
        </w:rPr>
        <w:t> </w:t>
      </w:r>
      <w:r>
        <w:rPr/>
        <w:t>alguns</w:t>
      </w:r>
      <w:r>
        <w:rPr>
          <w:spacing w:val="1"/>
        </w:rPr>
        <w:t> </w:t>
      </w:r>
      <w:r>
        <w:rPr/>
        <w:t>marcadores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úteis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preditores</w:t>
      </w:r>
      <w:r>
        <w:rPr>
          <w:spacing w:val="1"/>
        </w:rPr>
        <w:t> </w:t>
      </w:r>
      <w:r>
        <w:rPr/>
        <w:t>dessas</w:t>
      </w:r>
      <w:r>
        <w:rPr>
          <w:spacing w:val="1"/>
        </w:rPr>
        <w:t> </w:t>
      </w:r>
      <w:r>
        <w:rPr/>
        <w:t>complicações,</w:t>
      </w:r>
      <w:r>
        <w:rPr>
          <w:spacing w:val="1"/>
        </w:rPr>
        <w:t> </w:t>
      </w:r>
      <w:r>
        <w:rPr/>
        <w:t>principalmente a troponina para lesão cardíaca e D dímero para o risco de trombose,</w:t>
      </w:r>
      <w:r>
        <w:rPr>
          <w:spacing w:val="1"/>
        </w:rPr>
        <w:t> </w:t>
      </w:r>
      <w:r>
        <w:rPr/>
        <w:t>como também exames cardiovasculares. Por fim, são necessários mais estudos para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entender</w:t>
      </w:r>
      <w:r>
        <w:rPr>
          <w:spacing w:val="1"/>
        </w:rPr>
        <w:t> </w:t>
      </w:r>
      <w:r>
        <w:rPr/>
        <w:t>melhor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de tais</w:t>
      </w:r>
      <w:r>
        <w:rPr>
          <w:spacing w:val="1"/>
        </w:rPr>
        <w:t> </w:t>
      </w:r>
      <w:r>
        <w:rPr/>
        <w:t>comorbidades</w:t>
      </w:r>
      <w:r>
        <w:rPr>
          <w:spacing w:val="1"/>
        </w:rPr>
        <w:t> </w:t>
      </w:r>
      <w:r>
        <w:rPr/>
        <w:t>cardiovasculares</w:t>
      </w:r>
      <w:r>
        <w:rPr>
          <w:spacing w:val="1"/>
        </w:rPr>
        <w:t> </w:t>
      </w:r>
      <w:r>
        <w:rPr/>
        <w:t>quando</w:t>
      </w:r>
      <w:r>
        <w:rPr>
          <w:spacing w:val="1"/>
        </w:rPr>
        <w:t> </w:t>
      </w:r>
      <w:r>
        <w:rPr/>
        <w:t>relacionadas</w:t>
      </w:r>
      <w:r>
        <w:rPr>
          <w:spacing w:val="-1"/>
        </w:rPr>
        <w:t> </w:t>
      </w:r>
      <w:r>
        <w:rPr/>
        <w:t>à</w:t>
      </w:r>
      <w:r>
        <w:rPr>
          <w:spacing w:val="1"/>
        </w:rPr>
        <w:t> </w:t>
      </w:r>
      <w:r>
        <w:rPr/>
        <w:t>COVID-19.</w:t>
      </w:r>
    </w:p>
    <w:p>
      <w:pPr>
        <w:pStyle w:val="BodyText"/>
        <w:spacing w:before="3"/>
        <w:ind w:left="0"/>
        <w:jc w:val="left"/>
        <w:rPr>
          <w:sz w:val="37"/>
        </w:rPr>
      </w:pPr>
    </w:p>
    <w:p>
      <w:pPr>
        <w:pStyle w:val="Heading2"/>
      </w:pPr>
      <w:r>
        <w:rPr/>
        <w:t>REFERÊNCIAS</w:t>
      </w:r>
    </w:p>
    <w:p>
      <w:pPr>
        <w:pStyle w:val="BodyText"/>
        <w:spacing w:before="9"/>
        <w:ind w:left="0"/>
        <w:jc w:val="left"/>
        <w:rPr>
          <w:b/>
        </w:rPr>
      </w:pPr>
    </w:p>
    <w:p>
      <w:pPr>
        <w:pStyle w:val="BodyText"/>
        <w:spacing w:line="367" w:lineRule="auto" w:before="1"/>
        <w:ind w:right="1275"/>
      </w:pPr>
      <w:r>
        <w:rPr>
          <w:color w:val="202020"/>
        </w:rPr>
        <w:t>BADER F, Manla Y, Atallah B, Starling RC. Heart failure and COVID-19. Heart Fail</w:t>
      </w:r>
      <w:r>
        <w:rPr>
          <w:color w:val="202020"/>
          <w:spacing w:val="1"/>
        </w:rPr>
        <w:t> </w:t>
      </w:r>
      <w:r>
        <w:rPr>
          <w:color w:val="202020"/>
        </w:rPr>
        <w:t>Rev.</w:t>
      </w:r>
      <w:r>
        <w:rPr>
          <w:color w:val="202020"/>
          <w:spacing w:val="3"/>
        </w:rPr>
        <w:t> </w:t>
      </w:r>
      <w:r>
        <w:rPr>
          <w:color w:val="202020"/>
        </w:rPr>
        <w:t>2021</w:t>
      </w:r>
      <w:r>
        <w:rPr>
          <w:color w:val="202020"/>
          <w:spacing w:val="3"/>
        </w:rPr>
        <w:t> </w:t>
      </w:r>
      <w:r>
        <w:rPr>
          <w:color w:val="202020"/>
        </w:rPr>
        <w:t>Jan;26(1):1-10.</w:t>
      </w:r>
    </w:p>
    <w:p>
      <w:pPr>
        <w:pStyle w:val="BodyText"/>
        <w:spacing w:line="360" w:lineRule="auto" w:before="144"/>
        <w:ind w:right="1285"/>
      </w:pPr>
      <w:r>
        <w:rPr>
          <w:color w:val="212121"/>
        </w:rPr>
        <w:t>BARBAR,</w:t>
      </w:r>
      <w:r>
        <w:rPr>
          <w:color w:val="212121"/>
          <w:spacing w:val="1"/>
        </w:rPr>
        <w:t> </w:t>
      </w:r>
      <w:r>
        <w:rPr>
          <w:color w:val="212121"/>
        </w:rPr>
        <w:t>S.</w:t>
      </w:r>
      <w:r>
        <w:rPr>
          <w:color w:val="212121"/>
          <w:spacing w:val="1"/>
        </w:rPr>
        <w:t> </w:t>
      </w:r>
      <w:r>
        <w:rPr>
          <w:color w:val="212121"/>
        </w:rPr>
        <w:t>et</w:t>
      </w:r>
      <w:r>
        <w:rPr>
          <w:color w:val="212121"/>
          <w:spacing w:val="1"/>
        </w:rPr>
        <w:t> </w:t>
      </w:r>
      <w:r>
        <w:rPr>
          <w:color w:val="212121"/>
        </w:rPr>
        <w:t>al.</w:t>
      </w:r>
      <w:r>
        <w:rPr>
          <w:color w:val="212121"/>
          <w:spacing w:val="1"/>
        </w:rPr>
        <w:t> </w:t>
      </w:r>
      <w:r>
        <w:rPr>
          <w:color w:val="212121"/>
        </w:rPr>
        <w:t>A risk</w:t>
      </w:r>
      <w:r>
        <w:rPr>
          <w:color w:val="212121"/>
          <w:spacing w:val="1"/>
        </w:rPr>
        <w:t> </w:t>
      </w:r>
      <w:r>
        <w:rPr>
          <w:color w:val="212121"/>
        </w:rPr>
        <w:t>assessment</w:t>
      </w:r>
      <w:r>
        <w:rPr>
          <w:color w:val="212121"/>
          <w:spacing w:val="1"/>
        </w:rPr>
        <w:t> </w:t>
      </w:r>
      <w:r>
        <w:rPr>
          <w:color w:val="212121"/>
        </w:rPr>
        <w:t>model for the</w:t>
      </w:r>
      <w:r>
        <w:rPr>
          <w:color w:val="212121"/>
          <w:spacing w:val="1"/>
        </w:rPr>
        <w:t> </w:t>
      </w:r>
      <w:r>
        <w:rPr>
          <w:color w:val="212121"/>
        </w:rPr>
        <w:t>identification of hospitalized</w:t>
      </w:r>
      <w:r>
        <w:rPr>
          <w:color w:val="212121"/>
          <w:spacing w:val="1"/>
        </w:rPr>
        <w:t> </w:t>
      </w:r>
      <w:r>
        <w:rPr>
          <w:color w:val="212121"/>
        </w:rPr>
        <w:t>medical</w:t>
      </w:r>
      <w:r>
        <w:rPr>
          <w:color w:val="212121"/>
          <w:spacing w:val="61"/>
        </w:rPr>
        <w:t> </w:t>
      </w:r>
      <w:r>
        <w:rPr>
          <w:color w:val="212121"/>
        </w:rPr>
        <w:t>patients</w:t>
      </w:r>
      <w:r>
        <w:rPr>
          <w:color w:val="212121"/>
          <w:spacing w:val="61"/>
        </w:rPr>
        <w:t> </w:t>
      </w:r>
      <w:r>
        <w:rPr>
          <w:color w:val="212121"/>
        </w:rPr>
        <w:t>at</w:t>
      </w:r>
      <w:r>
        <w:rPr>
          <w:color w:val="212121"/>
          <w:spacing w:val="61"/>
        </w:rPr>
        <w:t> </w:t>
      </w:r>
      <w:r>
        <w:rPr>
          <w:color w:val="212121"/>
        </w:rPr>
        <w:t>risk</w:t>
      </w:r>
      <w:r>
        <w:rPr>
          <w:color w:val="212121"/>
          <w:spacing w:val="61"/>
        </w:rPr>
        <w:t> </w:t>
      </w:r>
      <w:r>
        <w:rPr>
          <w:color w:val="212121"/>
        </w:rPr>
        <w:t>for</w:t>
      </w:r>
      <w:r>
        <w:rPr>
          <w:color w:val="212121"/>
          <w:spacing w:val="61"/>
        </w:rPr>
        <w:t> </w:t>
      </w:r>
      <w:r>
        <w:rPr>
          <w:color w:val="212121"/>
        </w:rPr>
        <w:t>venous</w:t>
      </w:r>
      <w:r>
        <w:rPr>
          <w:color w:val="212121"/>
          <w:spacing w:val="61"/>
        </w:rPr>
        <w:t> </w:t>
      </w:r>
      <w:r>
        <w:rPr>
          <w:color w:val="212121"/>
        </w:rPr>
        <w:t>thromboembolism:   the   Padua   Prediction</w:t>
      </w:r>
      <w:r>
        <w:rPr>
          <w:color w:val="212121"/>
          <w:spacing w:val="1"/>
        </w:rPr>
        <w:t> </w:t>
      </w:r>
      <w:r>
        <w:rPr>
          <w:color w:val="212121"/>
        </w:rPr>
        <w:t>Score.</w:t>
      </w:r>
      <w:r>
        <w:rPr>
          <w:color w:val="212121"/>
          <w:spacing w:val="4"/>
        </w:rPr>
        <w:t> </w:t>
      </w:r>
      <w:r>
        <w:rPr>
          <w:b/>
          <w:color w:val="212121"/>
        </w:rPr>
        <w:t>Journal</w:t>
      </w:r>
      <w:r>
        <w:rPr>
          <w:b/>
          <w:color w:val="212121"/>
          <w:spacing w:val="-4"/>
        </w:rPr>
        <w:t> </w:t>
      </w:r>
      <w:r>
        <w:rPr>
          <w:b/>
          <w:color w:val="212121"/>
        </w:rPr>
        <w:t>of</w:t>
      </w:r>
      <w:r>
        <w:rPr>
          <w:b/>
          <w:color w:val="212121"/>
          <w:spacing w:val="-2"/>
        </w:rPr>
        <w:t> </w:t>
      </w:r>
      <w:r>
        <w:rPr>
          <w:b/>
          <w:color w:val="212121"/>
        </w:rPr>
        <w:t>Thrombosis</w:t>
      </w:r>
      <w:r>
        <w:rPr>
          <w:b/>
          <w:color w:val="212121"/>
          <w:spacing w:val="-2"/>
        </w:rPr>
        <w:t> </w:t>
      </w:r>
      <w:r>
        <w:rPr>
          <w:b/>
          <w:color w:val="212121"/>
        </w:rPr>
        <w:t>and</w:t>
      </w:r>
      <w:r>
        <w:rPr>
          <w:b/>
          <w:color w:val="212121"/>
          <w:spacing w:val="1"/>
        </w:rPr>
        <w:t> </w:t>
      </w:r>
      <w:r>
        <w:rPr>
          <w:b/>
          <w:color w:val="212121"/>
        </w:rPr>
        <w:t>Haemostasis</w:t>
      </w:r>
      <w:r>
        <w:rPr>
          <w:color w:val="212121"/>
        </w:rPr>
        <w:t>,</w:t>
      </w:r>
      <w:r>
        <w:rPr>
          <w:color w:val="212121"/>
          <w:spacing w:val="3"/>
        </w:rPr>
        <w:t> </w:t>
      </w:r>
      <w:r>
        <w:rPr>
          <w:color w:val="212121"/>
        </w:rPr>
        <w:t>v.</w:t>
      </w:r>
      <w:r>
        <w:rPr>
          <w:color w:val="212121"/>
          <w:spacing w:val="2"/>
        </w:rPr>
        <w:t> </w:t>
      </w:r>
      <w:r>
        <w:rPr>
          <w:color w:val="212121"/>
        </w:rPr>
        <w:t>8,</w:t>
      </w:r>
      <w:r>
        <w:rPr>
          <w:color w:val="212121"/>
          <w:spacing w:val="-2"/>
        </w:rPr>
        <w:t> </w:t>
      </w:r>
      <w:r>
        <w:rPr>
          <w:color w:val="212121"/>
        </w:rPr>
        <w:t>n.</w:t>
      </w:r>
      <w:r>
        <w:rPr>
          <w:color w:val="212121"/>
          <w:spacing w:val="3"/>
        </w:rPr>
        <w:t> </w:t>
      </w:r>
      <w:r>
        <w:rPr>
          <w:color w:val="212121"/>
        </w:rPr>
        <w:t>11,</w:t>
      </w:r>
      <w:r>
        <w:rPr>
          <w:color w:val="212121"/>
          <w:spacing w:val="-2"/>
        </w:rPr>
        <w:t> </w:t>
      </w:r>
      <w:r>
        <w:rPr>
          <w:color w:val="212121"/>
        </w:rPr>
        <w:t>p.</w:t>
      </w:r>
      <w:r>
        <w:rPr>
          <w:color w:val="212121"/>
          <w:spacing w:val="-3"/>
        </w:rPr>
        <w:t> </w:t>
      </w:r>
      <w:r>
        <w:rPr>
          <w:color w:val="212121"/>
        </w:rPr>
        <w:t>2450-2457,</w:t>
      </w:r>
      <w:r>
        <w:rPr>
          <w:color w:val="212121"/>
          <w:spacing w:val="-2"/>
        </w:rPr>
        <w:t> </w:t>
      </w:r>
      <w:r>
        <w:rPr>
          <w:color w:val="212121"/>
        </w:rPr>
        <w:t>2010.</w:t>
      </w:r>
    </w:p>
    <w:p>
      <w:pPr>
        <w:pStyle w:val="BodyText"/>
        <w:spacing w:line="360" w:lineRule="auto" w:before="2"/>
        <w:ind w:right="1282"/>
      </w:pPr>
      <w:r>
        <w:rPr>
          <w:color w:val="212121"/>
        </w:rPr>
        <w:t>BUZON,</w:t>
      </w:r>
      <w:r>
        <w:rPr>
          <w:color w:val="212121"/>
          <w:spacing w:val="61"/>
        </w:rPr>
        <w:t> </w:t>
      </w:r>
      <w:r>
        <w:rPr>
          <w:color w:val="212121"/>
        </w:rPr>
        <w:t>Julie</w:t>
      </w:r>
      <w:r>
        <w:rPr>
          <w:color w:val="212121"/>
          <w:spacing w:val="61"/>
        </w:rPr>
        <w:t> </w:t>
      </w:r>
      <w:r>
        <w:rPr>
          <w:color w:val="212121"/>
        </w:rPr>
        <w:t>et   al.   Takotsubo   cardiomyopathy   triggered   by   influenza   A</w:t>
      </w:r>
      <w:r>
        <w:rPr>
          <w:color w:val="212121"/>
          <w:spacing w:val="1"/>
        </w:rPr>
        <w:t> </w:t>
      </w:r>
      <w:r>
        <w:rPr>
          <w:color w:val="212121"/>
        </w:rPr>
        <w:t>virus.</w:t>
      </w:r>
      <w:r>
        <w:rPr>
          <w:color w:val="212121"/>
          <w:spacing w:val="4"/>
        </w:rPr>
        <w:t> </w:t>
      </w:r>
      <w:r>
        <w:rPr>
          <w:b/>
          <w:color w:val="212121"/>
        </w:rPr>
        <w:t>Internal</w:t>
      </w:r>
      <w:r>
        <w:rPr>
          <w:b/>
          <w:color w:val="212121"/>
          <w:spacing w:val="-4"/>
        </w:rPr>
        <w:t> </w:t>
      </w:r>
      <w:r>
        <w:rPr>
          <w:b/>
          <w:color w:val="212121"/>
        </w:rPr>
        <w:t>Medicine</w:t>
      </w:r>
      <w:r>
        <w:rPr>
          <w:color w:val="212121"/>
        </w:rPr>
        <w:t>,</w:t>
      </w:r>
      <w:r>
        <w:rPr>
          <w:color w:val="212121"/>
          <w:spacing w:val="3"/>
        </w:rPr>
        <w:t> </w:t>
      </w:r>
      <w:r>
        <w:rPr>
          <w:color w:val="212121"/>
        </w:rPr>
        <w:t>v.</w:t>
      </w:r>
      <w:r>
        <w:rPr>
          <w:color w:val="212121"/>
          <w:spacing w:val="3"/>
        </w:rPr>
        <w:t> </w:t>
      </w:r>
      <w:r>
        <w:rPr>
          <w:color w:val="212121"/>
        </w:rPr>
        <w:t>54,</w:t>
      </w:r>
      <w:r>
        <w:rPr>
          <w:color w:val="212121"/>
          <w:spacing w:val="3"/>
        </w:rPr>
        <w:t> </w:t>
      </w:r>
      <w:r>
        <w:rPr>
          <w:color w:val="212121"/>
        </w:rPr>
        <w:t>n.</w:t>
      </w:r>
      <w:r>
        <w:rPr>
          <w:color w:val="212121"/>
          <w:spacing w:val="4"/>
        </w:rPr>
        <w:t> </w:t>
      </w:r>
      <w:r>
        <w:rPr>
          <w:color w:val="212121"/>
        </w:rPr>
        <w:t>16,</w:t>
      </w:r>
      <w:r>
        <w:rPr>
          <w:color w:val="212121"/>
          <w:spacing w:val="3"/>
        </w:rPr>
        <w:t> </w:t>
      </w:r>
      <w:r>
        <w:rPr>
          <w:color w:val="212121"/>
        </w:rPr>
        <w:t>p.</w:t>
      </w:r>
      <w:r>
        <w:rPr>
          <w:color w:val="212121"/>
          <w:spacing w:val="3"/>
        </w:rPr>
        <w:t> </w:t>
      </w:r>
      <w:r>
        <w:rPr>
          <w:color w:val="212121"/>
        </w:rPr>
        <w:t>2017-2019,</w:t>
      </w:r>
      <w:r>
        <w:rPr>
          <w:color w:val="212121"/>
          <w:spacing w:val="3"/>
        </w:rPr>
        <w:t> </w:t>
      </w:r>
      <w:r>
        <w:rPr>
          <w:color w:val="212121"/>
        </w:rPr>
        <w:t>2015.</w:t>
      </w:r>
    </w:p>
    <w:p>
      <w:pPr>
        <w:spacing w:line="362" w:lineRule="auto" w:before="0"/>
        <w:ind w:left="1079" w:right="1278" w:firstLine="0"/>
        <w:jc w:val="both"/>
        <w:rPr>
          <w:sz w:val="24"/>
        </w:rPr>
      </w:pPr>
      <w:r>
        <w:rPr>
          <w:color w:val="212121"/>
          <w:sz w:val="24"/>
        </w:rPr>
        <w:t>CHEN,</w:t>
      </w:r>
      <w:r>
        <w:rPr>
          <w:color w:val="212121"/>
          <w:spacing w:val="61"/>
          <w:sz w:val="24"/>
        </w:rPr>
        <w:t> </w:t>
      </w:r>
      <w:r>
        <w:rPr>
          <w:color w:val="212121"/>
          <w:sz w:val="24"/>
        </w:rPr>
        <w:t>Jianpu</w:t>
      </w:r>
      <w:r>
        <w:rPr>
          <w:color w:val="212121"/>
          <w:spacing w:val="61"/>
          <w:sz w:val="24"/>
        </w:rPr>
        <w:t> </w:t>
      </w:r>
      <w:r>
        <w:rPr>
          <w:color w:val="212121"/>
          <w:sz w:val="24"/>
        </w:rPr>
        <w:t>et</w:t>
      </w:r>
      <w:r>
        <w:rPr>
          <w:color w:val="212121"/>
          <w:spacing w:val="61"/>
          <w:sz w:val="24"/>
        </w:rPr>
        <w:t> </w:t>
      </w:r>
      <w:r>
        <w:rPr>
          <w:color w:val="212121"/>
          <w:sz w:val="24"/>
        </w:rPr>
        <w:t>al.</w:t>
      </w:r>
      <w:r>
        <w:rPr>
          <w:color w:val="212121"/>
          <w:spacing w:val="61"/>
          <w:sz w:val="24"/>
        </w:rPr>
        <w:t> </w:t>
      </w:r>
      <w:r>
        <w:rPr>
          <w:color w:val="212121"/>
          <w:sz w:val="24"/>
        </w:rPr>
        <w:t>Findings</w:t>
      </w:r>
      <w:r>
        <w:rPr>
          <w:color w:val="212121"/>
          <w:spacing w:val="61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61"/>
          <w:sz w:val="24"/>
        </w:rPr>
        <w:t> </w:t>
      </w:r>
      <w:r>
        <w:rPr>
          <w:color w:val="212121"/>
          <w:sz w:val="24"/>
        </w:rPr>
        <w:t>acute</w:t>
      </w:r>
      <w:r>
        <w:rPr>
          <w:color w:val="212121"/>
          <w:spacing w:val="61"/>
          <w:sz w:val="24"/>
        </w:rPr>
        <w:t> </w:t>
      </w:r>
      <w:r>
        <w:rPr>
          <w:color w:val="212121"/>
          <w:sz w:val="24"/>
        </w:rPr>
        <w:t>pulmonary</w:t>
      </w:r>
      <w:r>
        <w:rPr>
          <w:color w:val="212121"/>
          <w:spacing w:val="61"/>
          <w:sz w:val="24"/>
        </w:rPr>
        <w:t> </w:t>
      </w:r>
      <w:r>
        <w:rPr>
          <w:color w:val="212121"/>
          <w:sz w:val="24"/>
        </w:rPr>
        <w:t>embolism</w:t>
      </w:r>
      <w:r>
        <w:rPr>
          <w:color w:val="212121"/>
          <w:spacing w:val="61"/>
          <w:sz w:val="24"/>
        </w:rPr>
        <w:t> </w:t>
      </w:r>
      <w:r>
        <w:rPr>
          <w:color w:val="212121"/>
          <w:sz w:val="24"/>
        </w:rPr>
        <w:t>in</w:t>
      </w:r>
      <w:r>
        <w:rPr>
          <w:color w:val="212121"/>
          <w:spacing w:val="61"/>
          <w:sz w:val="24"/>
        </w:rPr>
        <w:t> </w:t>
      </w:r>
      <w:r>
        <w:rPr>
          <w:color w:val="212121"/>
          <w:sz w:val="24"/>
        </w:rPr>
        <w:t>COVID-19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patients.</w:t>
      </w:r>
      <w:r>
        <w:rPr>
          <w:color w:val="212121"/>
          <w:spacing w:val="5"/>
          <w:sz w:val="24"/>
        </w:rPr>
        <w:t> </w:t>
      </w:r>
      <w:r>
        <w:rPr>
          <w:b/>
          <w:color w:val="212121"/>
          <w:sz w:val="24"/>
        </w:rPr>
        <w:t>Available</w:t>
      </w:r>
      <w:r>
        <w:rPr>
          <w:b/>
          <w:color w:val="212121"/>
          <w:spacing w:val="1"/>
          <w:sz w:val="24"/>
        </w:rPr>
        <w:t> </w:t>
      </w:r>
      <w:r>
        <w:rPr>
          <w:b/>
          <w:color w:val="212121"/>
          <w:sz w:val="24"/>
        </w:rPr>
        <w:t>at</w:t>
      </w:r>
      <w:r>
        <w:rPr>
          <w:b/>
          <w:color w:val="212121"/>
          <w:spacing w:val="3"/>
          <w:sz w:val="24"/>
        </w:rPr>
        <w:t> </w:t>
      </w:r>
      <w:r>
        <w:rPr>
          <w:b/>
          <w:color w:val="212121"/>
          <w:sz w:val="24"/>
        </w:rPr>
        <w:t>SSRN</w:t>
      </w:r>
      <w:r>
        <w:rPr>
          <w:b/>
          <w:color w:val="212121"/>
          <w:spacing w:val="1"/>
          <w:sz w:val="24"/>
        </w:rPr>
        <w:t> </w:t>
      </w:r>
      <w:r>
        <w:rPr>
          <w:b/>
          <w:color w:val="212121"/>
          <w:sz w:val="24"/>
        </w:rPr>
        <w:t>3548771</w:t>
      </w:r>
      <w:r>
        <w:rPr>
          <w:color w:val="212121"/>
          <w:sz w:val="24"/>
        </w:rPr>
        <w:t>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2020a</w:t>
      </w:r>
      <w:r>
        <w:rPr>
          <w:sz w:val="24"/>
        </w:rPr>
        <w:t>.</w:t>
      </w:r>
    </w:p>
    <w:p>
      <w:pPr>
        <w:pStyle w:val="BodyText"/>
        <w:spacing w:line="360" w:lineRule="auto"/>
        <w:ind w:right="1289"/>
      </w:pPr>
      <w:r>
        <w:rPr>
          <w:color w:val="212121"/>
        </w:rPr>
        <w:t>CHEN, Tao et al. Clinical characteristics of 113 deceased patients with coronavirus</w:t>
      </w:r>
      <w:r>
        <w:rPr>
          <w:color w:val="212121"/>
          <w:spacing w:val="1"/>
        </w:rPr>
        <w:t> </w:t>
      </w:r>
      <w:r>
        <w:rPr>
          <w:color w:val="212121"/>
        </w:rPr>
        <w:t>disease 2019:</w:t>
      </w:r>
      <w:r>
        <w:rPr>
          <w:color w:val="212121"/>
          <w:spacing w:val="1"/>
        </w:rPr>
        <w:t> </w:t>
      </w:r>
      <w:r>
        <w:rPr>
          <w:color w:val="212121"/>
        </w:rPr>
        <w:t>retrospective study.</w:t>
      </w:r>
      <w:r>
        <w:rPr>
          <w:color w:val="212121"/>
          <w:spacing w:val="9"/>
        </w:rPr>
        <w:t> </w:t>
      </w:r>
      <w:r>
        <w:rPr>
          <w:b/>
          <w:color w:val="212121"/>
        </w:rPr>
        <w:t>bmj</w:t>
      </w:r>
      <w:r>
        <w:rPr>
          <w:color w:val="212121"/>
        </w:rPr>
        <w:t>,</w:t>
      </w:r>
      <w:r>
        <w:rPr>
          <w:color w:val="212121"/>
          <w:spacing w:val="3"/>
        </w:rPr>
        <w:t> </w:t>
      </w:r>
      <w:r>
        <w:rPr>
          <w:color w:val="212121"/>
        </w:rPr>
        <w:t>v.</w:t>
      </w:r>
      <w:r>
        <w:rPr>
          <w:color w:val="212121"/>
          <w:spacing w:val="3"/>
        </w:rPr>
        <w:t> </w:t>
      </w:r>
      <w:r>
        <w:rPr>
          <w:color w:val="212121"/>
        </w:rPr>
        <w:t>368,</w:t>
      </w:r>
      <w:r>
        <w:rPr>
          <w:color w:val="212121"/>
          <w:spacing w:val="-1"/>
        </w:rPr>
        <w:t> </w:t>
      </w:r>
      <w:r>
        <w:rPr>
          <w:color w:val="212121"/>
        </w:rPr>
        <w:t>2020b.</w:t>
      </w:r>
    </w:p>
    <w:p>
      <w:pPr>
        <w:pStyle w:val="BodyText"/>
        <w:spacing w:line="360" w:lineRule="auto"/>
        <w:ind w:right="1273"/>
      </w:pPr>
      <w:r>
        <w:rPr>
          <w:color w:val="2F2F2F"/>
        </w:rPr>
        <w:t>CLYNE,</w:t>
      </w:r>
      <w:r>
        <w:rPr>
          <w:color w:val="2F2F2F"/>
          <w:spacing w:val="1"/>
        </w:rPr>
        <w:t> </w:t>
      </w:r>
      <w:r>
        <w:rPr>
          <w:color w:val="2F2F2F"/>
        </w:rPr>
        <w:t>Alisa</w:t>
      </w:r>
      <w:r>
        <w:rPr>
          <w:color w:val="2F2F2F"/>
          <w:spacing w:val="1"/>
        </w:rPr>
        <w:t> </w:t>
      </w:r>
      <w:r>
        <w:rPr>
          <w:color w:val="2F2F2F"/>
        </w:rPr>
        <w:t>Morss</w:t>
      </w:r>
      <w:r>
        <w:rPr>
          <w:color w:val="2F2F2F"/>
          <w:spacing w:val="1"/>
        </w:rPr>
        <w:t> </w:t>
      </w:r>
      <w:r>
        <w:rPr>
          <w:color w:val="2F2F2F"/>
        </w:rPr>
        <w:t>et</w:t>
      </w:r>
      <w:r>
        <w:rPr>
          <w:color w:val="2F2F2F"/>
          <w:spacing w:val="1"/>
        </w:rPr>
        <w:t> </w:t>
      </w:r>
      <w:r>
        <w:rPr>
          <w:color w:val="2F2F2F"/>
        </w:rPr>
        <w:t>al.</w:t>
      </w:r>
      <w:r>
        <w:rPr>
          <w:color w:val="2F2F2F"/>
          <w:spacing w:val="1"/>
        </w:rPr>
        <w:t> </w:t>
      </w:r>
      <w:r>
        <w:rPr>
          <w:color w:val="2F2F2F"/>
        </w:rPr>
        <w:t>“Elevated</w:t>
      </w:r>
      <w:r>
        <w:rPr>
          <w:color w:val="2F2F2F"/>
          <w:spacing w:val="1"/>
        </w:rPr>
        <w:t> </w:t>
      </w:r>
      <w:r>
        <w:rPr>
          <w:color w:val="2F2F2F"/>
        </w:rPr>
        <w:t>fibroblast</w:t>
      </w:r>
      <w:r>
        <w:rPr>
          <w:color w:val="2F2F2F"/>
          <w:spacing w:val="1"/>
        </w:rPr>
        <w:t> </w:t>
      </w:r>
      <w:r>
        <w:rPr>
          <w:color w:val="2F2F2F"/>
        </w:rPr>
        <w:t>growth</w:t>
      </w:r>
      <w:r>
        <w:rPr>
          <w:color w:val="2F2F2F"/>
          <w:spacing w:val="1"/>
        </w:rPr>
        <w:t> </w:t>
      </w:r>
      <w:r>
        <w:rPr>
          <w:color w:val="2F2F2F"/>
        </w:rPr>
        <w:t>factor-2</w:t>
      </w:r>
      <w:r>
        <w:rPr>
          <w:color w:val="2F2F2F"/>
          <w:spacing w:val="1"/>
        </w:rPr>
        <w:t> </w:t>
      </w:r>
      <w:r>
        <w:rPr>
          <w:color w:val="2F2F2F"/>
        </w:rPr>
        <w:t>increases</w:t>
      </w:r>
      <w:r>
        <w:rPr>
          <w:color w:val="2F2F2F"/>
          <w:spacing w:val="1"/>
        </w:rPr>
        <w:t> </w:t>
      </w:r>
      <w:r>
        <w:rPr>
          <w:color w:val="2F2F2F"/>
        </w:rPr>
        <w:t>tumor</w:t>
      </w:r>
      <w:r>
        <w:rPr>
          <w:color w:val="2F2F2F"/>
          <w:spacing w:val="1"/>
        </w:rPr>
        <w:t> </w:t>
      </w:r>
      <w:r>
        <w:rPr>
          <w:color w:val="2F2F2F"/>
        </w:rPr>
        <w:t>necrosis factor-alpha induced endothelial cell death in high glucose.” </w:t>
      </w:r>
      <w:r>
        <w:rPr>
          <w:i/>
          <w:color w:val="2F2F2F"/>
        </w:rPr>
        <w:t>Journal of cellular</w:t>
      </w:r>
      <w:r>
        <w:rPr>
          <w:i/>
          <w:color w:val="2F2F2F"/>
          <w:spacing w:val="-57"/>
        </w:rPr>
        <w:t> </w:t>
      </w:r>
      <w:r>
        <w:rPr>
          <w:i/>
          <w:color w:val="2F2F2F"/>
        </w:rPr>
        <w:t>physiology</w:t>
      </w:r>
      <w:r>
        <w:rPr>
          <w:i/>
          <w:color w:val="2F2F2F"/>
          <w:spacing w:val="1"/>
        </w:rPr>
        <w:t> </w:t>
      </w:r>
      <w:r>
        <w:rPr>
          <w:color w:val="2F2F2F"/>
        </w:rPr>
        <w:t>vol.</w:t>
      </w:r>
      <w:r>
        <w:rPr>
          <w:color w:val="2F2F2F"/>
          <w:spacing w:val="4"/>
        </w:rPr>
        <w:t> </w:t>
      </w:r>
      <w:r>
        <w:rPr>
          <w:color w:val="2F2F2F"/>
        </w:rPr>
        <w:t>217,1</w:t>
      </w:r>
      <w:r>
        <w:rPr>
          <w:color w:val="2F2F2F"/>
          <w:spacing w:val="2"/>
        </w:rPr>
        <w:t> </w:t>
      </w:r>
      <w:r>
        <w:rPr>
          <w:color w:val="2F2F2F"/>
        </w:rPr>
        <w:t>(2008):</w:t>
      </w:r>
      <w:r>
        <w:rPr>
          <w:color w:val="2F2F2F"/>
          <w:spacing w:val="2"/>
        </w:rPr>
        <w:t> </w:t>
      </w:r>
      <w:r>
        <w:rPr>
          <w:color w:val="2F2F2F"/>
        </w:rPr>
        <w:t>86-92.</w:t>
      </w:r>
    </w:p>
    <w:p>
      <w:pPr>
        <w:pStyle w:val="BodyText"/>
        <w:spacing w:line="360" w:lineRule="auto"/>
        <w:ind w:right="1288"/>
      </w:pPr>
      <w:r>
        <w:rPr/>
        <w:t>Coronavirus Disease 2019 (COVID-19). Centers for Disease Control and Prevention.</w:t>
      </w:r>
      <w:r>
        <w:rPr>
          <w:spacing w:val="1"/>
        </w:rPr>
        <w:t> </w:t>
      </w:r>
      <w:r>
        <w:rPr/>
        <w:t>https:/</w:t>
      </w:r>
      <w:hyperlink r:id="rId17">
        <w:r>
          <w:rPr/>
          <w:t>/www</w:t>
        </w:r>
      </w:hyperlink>
      <w:r>
        <w:rPr/>
        <w:t>.</w:t>
      </w:r>
      <w:hyperlink r:id="rId17">
        <w:r>
          <w:rPr/>
          <w:t>cdc.gov/coronavirus/2019-ncov/cases-updates/cases-in-us.html</w:t>
        </w:r>
      </w:hyperlink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1"/>
      </w:pPr>
      <w:r>
        <w:rPr>
          <w:color w:val="212121"/>
        </w:rPr>
        <w:t>DI MINNO, Alessandro et al. Maintaining Hemostasis and Preventing Thrombosis in</w:t>
      </w:r>
      <w:r>
        <w:rPr>
          <w:color w:val="212121"/>
          <w:spacing w:val="1"/>
        </w:rPr>
        <w:t> </w:t>
      </w:r>
      <w:r>
        <w:rPr>
          <w:color w:val="212121"/>
        </w:rPr>
        <w:t>COVID-19—Part I: COVID-19 and Venous Thromboembolism: A Meta-analysis of</w:t>
      </w:r>
      <w:r>
        <w:rPr>
          <w:color w:val="212121"/>
          <w:spacing w:val="1"/>
        </w:rPr>
        <w:t> </w:t>
      </w:r>
      <w:r>
        <w:rPr>
          <w:color w:val="212121"/>
        </w:rPr>
        <w:t>Literature</w:t>
      </w:r>
      <w:r>
        <w:rPr>
          <w:color w:val="212121"/>
          <w:spacing w:val="1"/>
        </w:rPr>
        <w:t> </w:t>
      </w:r>
      <w:r>
        <w:rPr>
          <w:color w:val="212121"/>
        </w:rPr>
        <w:t>Studies.</w:t>
      </w:r>
      <w:r>
        <w:rPr>
          <w:color w:val="212121"/>
          <w:spacing w:val="1"/>
        </w:rPr>
        <w:t> </w:t>
      </w:r>
      <w:r>
        <w:rPr>
          <w:color w:val="212121"/>
        </w:rPr>
        <w:t>In: </w:t>
      </w:r>
      <w:r>
        <w:rPr>
          <w:b/>
          <w:color w:val="212121"/>
        </w:rPr>
        <w:t>Seminars</w:t>
      </w:r>
      <w:r>
        <w:rPr>
          <w:b/>
          <w:color w:val="212121"/>
          <w:spacing w:val="1"/>
        </w:rPr>
        <w:t> </w:t>
      </w:r>
      <w:r>
        <w:rPr>
          <w:b/>
          <w:color w:val="212121"/>
        </w:rPr>
        <w:t>in</w:t>
      </w:r>
      <w:r>
        <w:rPr>
          <w:b/>
          <w:color w:val="212121"/>
          <w:spacing w:val="1"/>
        </w:rPr>
        <w:t> </w:t>
      </w:r>
      <w:r>
        <w:rPr>
          <w:b/>
          <w:color w:val="212121"/>
        </w:rPr>
        <w:t>thrombosis</w:t>
      </w:r>
      <w:r>
        <w:rPr>
          <w:b/>
          <w:color w:val="212121"/>
          <w:spacing w:val="1"/>
        </w:rPr>
        <w:t> </w:t>
      </w:r>
      <w:r>
        <w:rPr>
          <w:b/>
          <w:color w:val="212121"/>
        </w:rPr>
        <w:t>and</w:t>
      </w:r>
      <w:r>
        <w:rPr>
          <w:b/>
          <w:color w:val="212121"/>
          <w:spacing w:val="1"/>
        </w:rPr>
        <w:t> </w:t>
      </w:r>
      <w:r>
        <w:rPr>
          <w:b/>
          <w:color w:val="212121"/>
        </w:rPr>
        <w:t>hemostasis</w:t>
      </w:r>
      <w:r>
        <w:rPr>
          <w:color w:val="212121"/>
        </w:rPr>
        <w:t>.</w:t>
      </w:r>
      <w:r>
        <w:rPr>
          <w:color w:val="212121"/>
          <w:spacing w:val="1"/>
        </w:rPr>
        <w:t> </w:t>
      </w:r>
      <w:r>
        <w:rPr>
          <w:color w:val="212121"/>
        </w:rPr>
        <w:t>Thieme</w:t>
      </w:r>
      <w:r>
        <w:rPr>
          <w:color w:val="212121"/>
          <w:spacing w:val="1"/>
        </w:rPr>
        <w:t> </w:t>
      </w:r>
      <w:r>
        <w:rPr>
          <w:color w:val="212121"/>
        </w:rPr>
        <w:t>Medical</w:t>
      </w:r>
      <w:r>
        <w:rPr>
          <w:color w:val="212121"/>
          <w:spacing w:val="1"/>
        </w:rPr>
        <w:t> </w:t>
      </w:r>
      <w:r>
        <w:rPr>
          <w:color w:val="212121"/>
        </w:rPr>
        <w:t>Publishers,</w:t>
      </w:r>
      <w:r>
        <w:rPr>
          <w:color w:val="212121"/>
          <w:spacing w:val="3"/>
        </w:rPr>
        <w:t> </w:t>
      </w:r>
      <w:r>
        <w:rPr>
          <w:color w:val="212121"/>
        </w:rPr>
        <w:t>2020.</w:t>
      </w:r>
      <w:r>
        <w:rPr>
          <w:color w:val="212121"/>
          <w:spacing w:val="4"/>
        </w:rPr>
        <w:t> </w:t>
      </w:r>
      <w:r>
        <w:rPr>
          <w:color w:val="212121"/>
        </w:rPr>
        <w:t>p.</w:t>
      </w:r>
      <w:r>
        <w:rPr>
          <w:color w:val="212121"/>
          <w:spacing w:val="-1"/>
        </w:rPr>
        <w:t> </w:t>
      </w:r>
      <w:r>
        <w:rPr>
          <w:color w:val="212121"/>
        </w:rPr>
        <w:t>763.</w:t>
      </w:r>
    </w:p>
    <w:p>
      <w:pPr>
        <w:spacing w:line="360" w:lineRule="auto" w:before="0"/>
        <w:ind w:left="1079" w:right="1280" w:firstLine="0"/>
        <w:jc w:val="both"/>
        <w:rPr>
          <w:sz w:val="24"/>
        </w:rPr>
      </w:pPr>
      <w:r>
        <w:rPr>
          <w:color w:val="212121"/>
          <w:sz w:val="24"/>
        </w:rPr>
        <w:t>DRIGGIN, Elissa et al. Cardiovascular considerations for patients, health care workers,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and health systems during the COVID-19 pandemic. </w:t>
      </w:r>
      <w:r>
        <w:rPr>
          <w:b/>
          <w:color w:val="212121"/>
          <w:sz w:val="24"/>
        </w:rPr>
        <w:t>Journal of the American College</w:t>
      </w:r>
      <w:r>
        <w:rPr>
          <w:b/>
          <w:color w:val="212121"/>
          <w:spacing w:val="1"/>
          <w:sz w:val="24"/>
        </w:rPr>
        <w:t> </w:t>
      </w:r>
      <w:r>
        <w:rPr>
          <w:b/>
          <w:color w:val="212121"/>
          <w:sz w:val="24"/>
        </w:rPr>
        <w:t>of</w:t>
      </w:r>
      <w:r>
        <w:rPr>
          <w:b/>
          <w:color w:val="212121"/>
          <w:spacing w:val="-2"/>
          <w:sz w:val="24"/>
        </w:rPr>
        <w:t> </w:t>
      </w:r>
      <w:r>
        <w:rPr>
          <w:b/>
          <w:color w:val="212121"/>
          <w:sz w:val="24"/>
        </w:rPr>
        <w:t>Cardiology</w:t>
      </w:r>
      <w:r>
        <w:rPr>
          <w:color w:val="212121"/>
          <w:sz w:val="24"/>
        </w:rPr>
        <w:t>,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v.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75,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n.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18,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p.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2352-2371,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2020.</w:t>
      </w:r>
    </w:p>
    <w:p>
      <w:pPr>
        <w:pStyle w:val="BodyText"/>
        <w:spacing w:line="360" w:lineRule="auto" w:before="2"/>
        <w:ind w:right="1276"/>
      </w:pPr>
      <w:r>
        <w:rPr>
          <w:color w:val="212121"/>
        </w:rPr>
        <w:t>FORCE, ARDS Definition Task et al. Acute respiratory distress syndrome. </w:t>
      </w:r>
      <w:r>
        <w:rPr>
          <w:b/>
          <w:color w:val="212121"/>
        </w:rPr>
        <w:t>Jama</w:t>
      </w:r>
      <w:r>
        <w:rPr>
          <w:color w:val="212121"/>
        </w:rPr>
        <w:t>, v.</w:t>
      </w:r>
      <w:r>
        <w:rPr>
          <w:color w:val="212121"/>
          <w:spacing w:val="1"/>
        </w:rPr>
        <w:t> </w:t>
      </w:r>
      <w:r>
        <w:rPr>
          <w:color w:val="212121"/>
        </w:rPr>
        <w:t>307,</w:t>
      </w:r>
      <w:r>
        <w:rPr>
          <w:color w:val="212121"/>
          <w:spacing w:val="3"/>
        </w:rPr>
        <w:t> </w:t>
      </w:r>
      <w:r>
        <w:rPr>
          <w:color w:val="212121"/>
        </w:rPr>
        <w:t>n.</w:t>
      </w:r>
      <w:r>
        <w:rPr>
          <w:color w:val="212121"/>
          <w:spacing w:val="4"/>
        </w:rPr>
        <w:t> </w:t>
      </w:r>
      <w:r>
        <w:rPr>
          <w:color w:val="212121"/>
        </w:rPr>
        <w:t>23,</w:t>
      </w:r>
      <w:r>
        <w:rPr>
          <w:color w:val="212121"/>
          <w:spacing w:val="4"/>
        </w:rPr>
        <w:t> </w:t>
      </w:r>
      <w:r>
        <w:rPr>
          <w:color w:val="212121"/>
        </w:rPr>
        <w:t>p.</w:t>
      </w:r>
      <w:r>
        <w:rPr>
          <w:color w:val="212121"/>
          <w:spacing w:val="4"/>
        </w:rPr>
        <w:t> </w:t>
      </w:r>
      <w:r>
        <w:rPr>
          <w:color w:val="212121"/>
        </w:rPr>
        <w:t>2526-2533,</w:t>
      </w:r>
      <w:r>
        <w:rPr>
          <w:color w:val="212121"/>
          <w:spacing w:val="3"/>
        </w:rPr>
        <w:t> </w:t>
      </w:r>
      <w:r>
        <w:rPr>
          <w:color w:val="212121"/>
        </w:rPr>
        <w:t>2012.</w:t>
      </w:r>
    </w:p>
    <w:p>
      <w:pPr>
        <w:pStyle w:val="BodyText"/>
        <w:spacing w:line="360" w:lineRule="auto"/>
        <w:ind w:right="1283"/>
      </w:pPr>
      <w:r>
        <w:rPr>
          <w:color w:val="212121"/>
        </w:rPr>
        <w:t>GUO,</w:t>
      </w:r>
      <w:r>
        <w:rPr>
          <w:color w:val="212121"/>
          <w:spacing w:val="1"/>
        </w:rPr>
        <w:t> </w:t>
      </w:r>
      <w:r>
        <w:rPr>
          <w:color w:val="212121"/>
        </w:rPr>
        <w:t>Tao</w:t>
      </w:r>
      <w:r>
        <w:rPr>
          <w:color w:val="212121"/>
          <w:spacing w:val="1"/>
        </w:rPr>
        <w:t> </w:t>
      </w:r>
      <w:r>
        <w:rPr>
          <w:color w:val="212121"/>
        </w:rPr>
        <w:t>et</w:t>
      </w:r>
      <w:r>
        <w:rPr>
          <w:color w:val="212121"/>
          <w:spacing w:val="1"/>
        </w:rPr>
        <w:t> </w:t>
      </w:r>
      <w:r>
        <w:rPr>
          <w:color w:val="212121"/>
        </w:rPr>
        <w:t>al.</w:t>
      </w:r>
      <w:r>
        <w:rPr>
          <w:color w:val="212121"/>
          <w:spacing w:val="1"/>
        </w:rPr>
        <w:t> </w:t>
      </w:r>
      <w:r>
        <w:rPr>
          <w:color w:val="212121"/>
        </w:rPr>
        <w:t>Cardiovascular</w:t>
      </w:r>
      <w:r>
        <w:rPr>
          <w:color w:val="212121"/>
          <w:spacing w:val="1"/>
        </w:rPr>
        <w:t> </w:t>
      </w:r>
      <w:r>
        <w:rPr>
          <w:color w:val="212121"/>
        </w:rPr>
        <w:t>implications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fatal</w:t>
      </w:r>
      <w:r>
        <w:rPr>
          <w:color w:val="212121"/>
          <w:spacing w:val="1"/>
        </w:rPr>
        <w:t> </w:t>
      </w:r>
      <w:r>
        <w:rPr>
          <w:color w:val="212121"/>
        </w:rPr>
        <w:t>outcomes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patients</w:t>
      </w:r>
      <w:r>
        <w:rPr>
          <w:color w:val="212121"/>
          <w:spacing w:val="1"/>
        </w:rPr>
        <w:t> </w:t>
      </w:r>
      <w:r>
        <w:rPr>
          <w:color w:val="212121"/>
        </w:rPr>
        <w:t>with</w:t>
      </w:r>
      <w:r>
        <w:rPr>
          <w:color w:val="212121"/>
          <w:spacing w:val="1"/>
        </w:rPr>
        <w:t> </w:t>
      </w:r>
      <w:r>
        <w:rPr>
          <w:color w:val="212121"/>
        </w:rPr>
        <w:t>coronavirus disease 2019 (COVID-19). </w:t>
      </w:r>
      <w:r>
        <w:rPr>
          <w:b/>
          <w:color w:val="212121"/>
        </w:rPr>
        <w:t>JAMA cardiology</w:t>
      </w:r>
      <w:r>
        <w:rPr>
          <w:color w:val="212121"/>
        </w:rPr>
        <w:t>, v. 5, n. 7, p. 811-818, 2020.</w:t>
      </w:r>
      <w:r>
        <w:rPr>
          <w:color w:val="212121"/>
          <w:spacing w:val="-57"/>
        </w:rPr>
        <w:t> </w:t>
      </w:r>
      <w:r>
        <w:rPr>
          <w:color w:val="212121"/>
        </w:rPr>
        <w:t>HU, Hongde et al. Coronavirus fulminant myocarditis treated with glucocorticoid and</w:t>
      </w:r>
      <w:r>
        <w:rPr>
          <w:color w:val="212121"/>
          <w:spacing w:val="1"/>
        </w:rPr>
        <w:t> </w:t>
      </w:r>
      <w:r>
        <w:rPr>
          <w:color w:val="212121"/>
        </w:rPr>
        <w:t>human</w:t>
      </w:r>
      <w:r>
        <w:rPr>
          <w:color w:val="212121"/>
          <w:spacing w:val="-1"/>
        </w:rPr>
        <w:t> </w:t>
      </w:r>
      <w:r>
        <w:rPr>
          <w:color w:val="212121"/>
        </w:rPr>
        <w:t>immunoglobulin.</w:t>
      </w:r>
      <w:r>
        <w:rPr>
          <w:color w:val="212121"/>
          <w:spacing w:val="4"/>
        </w:rPr>
        <w:t> </w:t>
      </w:r>
      <w:r>
        <w:rPr>
          <w:b/>
          <w:color w:val="212121"/>
        </w:rPr>
        <w:t>European heart journal</w:t>
      </w:r>
      <w:r>
        <w:rPr>
          <w:color w:val="212121"/>
        </w:rPr>
        <w:t>,</w:t>
      </w:r>
      <w:r>
        <w:rPr>
          <w:color w:val="212121"/>
          <w:spacing w:val="1"/>
        </w:rPr>
        <w:t> </w:t>
      </w:r>
      <w:r>
        <w:rPr>
          <w:color w:val="212121"/>
        </w:rPr>
        <w:t>v.</w:t>
      </w:r>
      <w:r>
        <w:rPr>
          <w:color w:val="212121"/>
          <w:spacing w:val="2"/>
        </w:rPr>
        <w:t> </w:t>
      </w:r>
      <w:r>
        <w:rPr>
          <w:color w:val="212121"/>
        </w:rPr>
        <w:t>42,</w:t>
      </w:r>
      <w:r>
        <w:rPr>
          <w:color w:val="212121"/>
          <w:spacing w:val="1"/>
        </w:rPr>
        <w:t> </w:t>
      </w:r>
      <w:r>
        <w:rPr>
          <w:color w:val="212121"/>
        </w:rPr>
        <w:t>n.</w:t>
      </w:r>
      <w:r>
        <w:rPr>
          <w:color w:val="212121"/>
          <w:spacing w:val="2"/>
        </w:rPr>
        <w:t> </w:t>
      </w:r>
      <w:r>
        <w:rPr>
          <w:color w:val="212121"/>
        </w:rPr>
        <w:t>2,</w:t>
      </w:r>
      <w:r>
        <w:rPr>
          <w:color w:val="212121"/>
          <w:spacing w:val="1"/>
        </w:rPr>
        <w:t> </w:t>
      </w:r>
      <w:r>
        <w:rPr>
          <w:color w:val="212121"/>
        </w:rPr>
        <w:t>p.</w:t>
      </w:r>
      <w:r>
        <w:rPr>
          <w:color w:val="212121"/>
          <w:spacing w:val="1"/>
        </w:rPr>
        <w:t> </w:t>
      </w:r>
      <w:r>
        <w:rPr>
          <w:color w:val="212121"/>
        </w:rPr>
        <w:t>206-206,</w:t>
      </w:r>
      <w:r>
        <w:rPr>
          <w:color w:val="212121"/>
          <w:spacing w:val="2"/>
        </w:rPr>
        <w:t> </w:t>
      </w:r>
      <w:r>
        <w:rPr>
          <w:color w:val="212121"/>
        </w:rPr>
        <w:t>2021.</w:t>
      </w:r>
      <w:r>
        <w:rPr/>
        <w:t>.</w:t>
      </w:r>
    </w:p>
    <w:p>
      <w:pPr>
        <w:pStyle w:val="BodyText"/>
        <w:spacing w:line="362" w:lineRule="auto"/>
        <w:ind w:right="1280"/>
      </w:pPr>
      <w:r>
        <w:rPr>
          <w:color w:val="212121"/>
        </w:rPr>
        <w:t>HUANG,</w:t>
      </w:r>
      <w:r>
        <w:rPr>
          <w:color w:val="212121"/>
          <w:spacing w:val="1"/>
        </w:rPr>
        <w:t> </w:t>
      </w:r>
      <w:r>
        <w:rPr>
          <w:color w:val="212121"/>
        </w:rPr>
        <w:t>Chaolin</w:t>
      </w:r>
      <w:r>
        <w:rPr>
          <w:color w:val="212121"/>
          <w:spacing w:val="1"/>
        </w:rPr>
        <w:t> </w:t>
      </w:r>
      <w:r>
        <w:rPr>
          <w:color w:val="212121"/>
        </w:rPr>
        <w:t>et</w:t>
      </w:r>
      <w:r>
        <w:rPr>
          <w:color w:val="212121"/>
          <w:spacing w:val="1"/>
        </w:rPr>
        <w:t> </w:t>
      </w:r>
      <w:r>
        <w:rPr>
          <w:color w:val="212121"/>
        </w:rPr>
        <w:t>al.</w:t>
      </w:r>
      <w:r>
        <w:rPr>
          <w:color w:val="212121"/>
          <w:spacing w:val="1"/>
        </w:rPr>
        <w:t> </w:t>
      </w:r>
      <w:r>
        <w:rPr>
          <w:color w:val="212121"/>
        </w:rPr>
        <w:t>Clinical</w:t>
      </w:r>
      <w:r>
        <w:rPr>
          <w:color w:val="212121"/>
          <w:spacing w:val="1"/>
        </w:rPr>
        <w:t> </w:t>
      </w:r>
      <w:r>
        <w:rPr>
          <w:color w:val="212121"/>
        </w:rPr>
        <w:t>features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patients</w:t>
      </w:r>
      <w:r>
        <w:rPr>
          <w:color w:val="212121"/>
          <w:spacing w:val="1"/>
        </w:rPr>
        <w:t> </w:t>
      </w:r>
      <w:r>
        <w:rPr>
          <w:color w:val="212121"/>
        </w:rPr>
        <w:t>infected</w:t>
      </w:r>
      <w:r>
        <w:rPr>
          <w:color w:val="212121"/>
          <w:spacing w:val="1"/>
        </w:rPr>
        <w:t> </w:t>
      </w:r>
      <w:r>
        <w:rPr>
          <w:color w:val="212121"/>
        </w:rPr>
        <w:t>with</w:t>
      </w:r>
      <w:r>
        <w:rPr>
          <w:color w:val="212121"/>
          <w:spacing w:val="1"/>
        </w:rPr>
        <w:t> </w:t>
      </w:r>
      <w:r>
        <w:rPr>
          <w:color w:val="212121"/>
        </w:rPr>
        <w:t>2019</w:t>
      </w:r>
      <w:r>
        <w:rPr>
          <w:color w:val="212121"/>
          <w:spacing w:val="1"/>
        </w:rPr>
        <w:t> </w:t>
      </w:r>
      <w:r>
        <w:rPr>
          <w:color w:val="212121"/>
        </w:rPr>
        <w:t>novel</w:t>
      </w:r>
      <w:r>
        <w:rPr>
          <w:color w:val="212121"/>
          <w:spacing w:val="1"/>
        </w:rPr>
        <w:t> </w:t>
      </w:r>
      <w:r>
        <w:rPr>
          <w:color w:val="212121"/>
        </w:rPr>
        <w:t>coronavirus</w:t>
      </w:r>
      <w:r>
        <w:rPr>
          <w:color w:val="212121"/>
          <w:spacing w:val="2"/>
        </w:rPr>
        <w:t> </w:t>
      </w:r>
      <w:r>
        <w:rPr>
          <w:color w:val="212121"/>
        </w:rPr>
        <w:t>in Wuhan,</w:t>
      </w:r>
      <w:r>
        <w:rPr>
          <w:color w:val="212121"/>
          <w:spacing w:val="2"/>
        </w:rPr>
        <w:t> </w:t>
      </w:r>
      <w:r>
        <w:rPr>
          <w:color w:val="212121"/>
        </w:rPr>
        <w:t>China.</w:t>
      </w:r>
      <w:r>
        <w:rPr>
          <w:color w:val="212121"/>
          <w:spacing w:val="6"/>
        </w:rPr>
        <w:t> </w:t>
      </w:r>
      <w:r>
        <w:rPr>
          <w:b/>
          <w:color w:val="212121"/>
        </w:rPr>
        <w:t>The</w:t>
      </w:r>
      <w:r>
        <w:rPr>
          <w:b/>
          <w:color w:val="212121"/>
          <w:spacing w:val="-1"/>
        </w:rPr>
        <w:t> </w:t>
      </w:r>
      <w:r>
        <w:rPr>
          <w:b/>
          <w:color w:val="212121"/>
        </w:rPr>
        <w:t>lancet</w:t>
      </w:r>
      <w:r>
        <w:rPr>
          <w:color w:val="212121"/>
        </w:rPr>
        <w:t>,</w:t>
      </w:r>
      <w:r>
        <w:rPr>
          <w:color w:val="212121"/>
          <w:spacing w:val="2"/>
        </w:rPr>
        <w:t> </w:t>
      </w:r>
      <w:r>
        <w:rPr>
          <w:color w:val="212121"/>
        </w:rPr>
        <w:t>v.</w:t>
      </w:r>
      <w:r>
        <w:rPr>
          <w:color w:val="212121"/>
          <w:spacing w:val="2"/>
        </w:rPr>
        <w:t> </w:t>
      </w:r>
      <w:r>
        <w:rPr>
          <w:color w:val="212121"/>
        </w:rPr>
        <w:t>395,</w:t>
      </w:r>
      <w:r>
        <w:rPr>
          <w:color w:val="212121"/>
          <w:spacing w:val="-7"/>
        </w:rPr>
        <w:t> </w:t>
      </w:r>
      <w:r>
        <w:rPr>
          <w:color w:val="212121"/>
        </w:rPr>
        <w:t>n.</w:t>
      </w:r>
      <w:r>
        <w:rPr>
          <w:color w:val="212121"/>
          <w:spacing w:val="2"/>
        </w:rPr>
        <w:t> </w:t>
      </w:r>
      <w:r>
        <w:rPr>
          <w:color w:val="212121"/>
        </w:rPr>
        <w:t>10223,</w:t>
      </w:r>
      <w:r>
        <w:rPr>
          <w:color w:val="212121"/>
          <w:spacing w:val="2"/>
        </w:rPr>
        <w:t> </w:t>
      </w:r>
      <w:r>
        <w:rPr>
          <w:color w:val="212121"/>
        </w:rPr>
        <w:t>p.</w:t>
      </w:r>
      <w:r>
        <w:rPr>
          <w:color w:val="212121"/>
          <w:spacing w:val="2"/>
        </w:rPr>
        <w:t> </w:t>
      </w:r>
      <w:r>
        <w:rPr>
          <w:color w:val="212121"/>
        </w:rPr>
        <w:t>497-506,</w:t>
      </w:r>
      <w:r>
        <w:rPr>
          <w:color w:val="212121"/>
          <w:spacing w:val="2"/>
        </w:rPr>
        <w:t> </w:t>
      </w:r>
      <w:r>
        <w:rPr>
          <w:color w:val="212121"/>
        </w:rPr>
        <w:t>2020.</w:t>
      </w:r>
    </w:p>
    <w:p>
      <w:pPr>
        <w:pStyle w:val="BodyText"/>
        <w:spacing w:line="360" w:lineRule="auto"/>
        <w:ind w:right="1280"/>
      </w:pPr>
      <w:r>
        <w:rPr>
          <w:color w:val="212121"/>
        </w:rPr>
        <w:t>JARRAH,</w:t>
      </w:r>
      <w:r>
        <w:rPr>
          <w:color w:val="212121"/>
          <w:spacing w:val="1"/>
        </w:rPr>
        <w:t> </w:t>
      </w:r>
      <w:r>
        <w:rPr>
          <w:color w:val="212121"/>
        </w:rPr>
        <w:t>Andrew</w:t>
      </w:r>
      <w:r>
        <w:rPr>
          <w:color w:val="212121"/>
          <w:spacing w:val="1"/>
        </w:rPr>
        <w:t> </w:t>
      </w:r>
      <w:r>
        <w:rPr>
          <w:color w:val="212121"/>
        </w:rPr>
        <w:t>A.</w:t>
      </w:r>
      <w:r>
        <w:rPr>
          <w:color w:val="212121"/>
          <w:spacing w:val="1"/>
        </w:rPr>
        <w:t> </w:t>
      </w:r>
      <w:r>
        <w:rPr>
          <w:color w:val="212121"/>
        </w:rPr>
        <w:t>et</w:t>
      </w:r>
      <w:r>
        <w:rPr>
          <w:color w:val="212121"/>
          <w:spacing w:val="1"/>
        </w:rPr>
        <w:t> </w:t>
      </w:r>
      <w:r>
        <w:rPr>
          <w:color w:val="212121"/>
        </w:rPr>
        <w:t>al.</w:t>
      </w:r>
      <w:r>
        <w:rPr>
          <w:color w:val="212121"/>
          <w:spacing w:val="1"/>
        </w:rPr>
        <w:t> </w:t>
      </w:r>
      <w:r>
        <w:rPr>
          <w:color w:val="212121"/>
        </w:rPr>
        <w:t>SDF-1</w:t>
      </w:r>
      <w:r>
        <w:rPr>
          <w:color w:val="212121"/>
          <w:spacing w:val="1"/>
        </w:rPr>
        <w:t> </w:t>
      </w:r>
      <w:r>
        <w:rPr>
          <w:color w:val="212121"/>
        </w:rPr>
        <w:t>induces</w:t>
      </w:r>
      <w:r>
        <w:rPr>
          <w:color w:val="212121"/>
          <w:spacing w:val="1"/>
        </w:rPr>
        <w:t> </w:t>
      </w:r>
      <w:r>
        <w:rPr>
          <w:color w:val="212121"/>
        </w:rPr>
        <w:t>TNF-mediated</w:t>
      </w:r>
      <w:r>
        <w:rPr>
          <w:color w:val="212121"/>
          <w:spacing w:val="1"/>
        </w:rPr>
        <w:t> </w:t>
      </w:r>
      <w:r>
        <w:rPr>
          <w:color w:val="212121"/>
        </w:rPr>
        <w:t>apoptosis</w:t>
      </w:r>
      <w:r>
        <w:rPr>
          <w:color w:val="212121"/>
          <w:spacing w:val="1"/>
        </w:rPr>
        <w:t> </w:t>
      </w:r>
      <w:r>
        <w:rPr>
          <w:color w:val="212121"/>
        </w:rPr>
        <w:t>in</w:t>
      </w:r>
      <w:r>
        <w:rPr>
          <w:color w:val="212121"/>
          <w:spacing w:val="1"/>
        </w:rPr>
        <w:t> </w:t>
      </w:r>
      <w:r>
        <w:rPr>
          <w:color w:val="212121"/>
        </w:rPr>
        <w:t>cardiac</w:t>
      </w:r>
      <w:r>
        <w:rPr>
          <w:color w:val="212121"/>
          <w:spacing w:val="1"/>
        </w:rPr>
        <w:t> </w:t>
      </w:r>
      <w:r>
        <w:rPr>
          <w:color w:val="212121"/>
        </w:rPr>
        <w:t>myocytes.</w:t>
      </w:r>
      <w:r>
        <w:rPr>
          <w:color w:val="212121"/>
          <w:spacing w:val="5"/>
        </w:rPr>
        <w:t> </w:t>
      </w:r>
      <w:r>
        <w:rPr>
          <w:b/>
          <w:color w:val="212121"/>
        </w:rPr>
        <w:t>Apoptosis</w:t>
      </w:r>
      <w:r>
        <w:rPr>
          <w:color w:val="212121"/>
        </w:rPr>
        <w:t>,</w:t>
      </w:r>
      <w:r>
        <w:rPr>
          <w:color w:val="212121"/>
          <w:spacing w:val="3"/>
        </w:rPr>
        <w:t> </w:t>
      </w:r>
      <w:r>
        <w:rPr>
          <w:color w:val="212121"/>
        </w:rPr>
        <w:t>v.</w:t>
      </w:r>
      <w:r>
        <w:rPr>
          <w:color w:val="212121"/>
          <w:spacing w:val="4"/>
        </w:rPr>
        <w:t> </w:t>
      </w:r>
      <w:r>
        <w:rPr>
          <w:color w:val="212121"/>
        </w:rPr>
        <w:t>23,</w:t>
      </w:r>
      <w:r>
        <w:rPr>
          <w:color w:val="212121"/>
          <w:spacing w:val="3"/>
        </w:rPr>
        <w:t> </w:t>
      </w:r>
      <w:r>
        <w:rPr>
          <w:color w:val="212121"/>
        </w:rPr>
        <w:t>n.</w:t>
      </w:r>
      <w:r>
        <w:rPr>
          <w:color w:val="212121"/>
          <w:spacing w:val="4"/>
        </w:rPr>
        <w:t> </w:t>
      </w:r>
      <w:r>
        <w:rPr>
          <w:color w:val="212121"/>
        </w:rPr>
        <w:t>1,</w:t>
      </w:r>
      <w:r>
        <w:rPr>
          <w:color w:val="212121"/>
          <w:spacing w:val="3"/>
        </w:rPr>
        <w:t> </w:t>
      </w:r>
      <w:r>
        <w:rPr>
          <w:color w:val="212121"/>
        </w:rPr>
        <w:t>p.</w:t>
      </w:r>
      <w:r>
        <w:rPr>
          <w:color w:val="212121"/>
          <w:spacing w:val="4"/>
        </w:rPr>
        <w:t> </w:t>
      </w:r>
      <w:r>
        <w:rPr>
          <w:color w:val="212121"/>
        </w:rPr>
        <w:t>79-91,</w:t>
      </w:r>
      <w:r>
        <w:rPr>
          <w:color w:val="212121"/>
          <w:spacing w:val="-2"/>
        </w:rPr>
        <w:t> </w:t>
      </w:r>
      <w:r>
        <w:rPr>
          <w:color w:val="212121"/>
        </w:rPr>
        <w:t>2018.</w:t>
      </w:r>
    </w:p>
    <w:p>
      <w:pPr>
        <w:pStyle w:val="BodyText"/>
        <w:spacing w:line="360" w:lineRule="auto"/>
        <w:ind w:right="1275"/>
      </w:pPr>
      <w:r>
        <w:rPr>
          <w:color w:val="212121"/>
        </w:rPr>
        <w:t>KARMPALIOTIS, Dimitri et al. Diagnostic and prognostic utility of brain natriuretic</w:t>
      </w:r>
      <w:r>
        <w:rPr>
          <w:color w:val="212121"/>
          <w:spacing w:val="1"/>
        </w:rPr>
        <w:t> </w:t>
      </w:r>
      <w:r>
        <w:rPr>
          <w:color w:val="212121"/>
        </w:rPr>
        <w:t>Peptide</w:t>
      </w:r>
      <w:r>
        <w:rPr>
          <w:color w:val="212121"/>
          <w:spacing w:val="1"/>
        </w:rPr>
        <w:t> </w:t>
      </w:r>
      <w:r>
        <w:rPr>
          <w:color w:val="212121"/>
        </w:rPr>
        <w:t>in</w:t>
      </w:r>
      <w:r>
        <w:rPr>
          <w:color w:val="212121"/>
          <w:spacing w:val="1"/>
        </w:rPr>
        <w:t> </w:t>
      </w:r>
      <w:r>
        <w:rPr>
          <w:color w:val="212121"/>
        </w:rPr>
        <w:t>subjects</w:t>
      </w:r>
      <w:r>
        <w:rPr>
          <w:color w:val="212121"/>
          <w:spacing w:val="1"/>
        </w:rPr>
        <w:t> </w:t>
      </w:r>
      <w:r>
        <w:rPr>
          <w:color w:val="212121"/>
        </w:rPr>
        <w:t>admitted</w:t>
      </w:r>
      <w:r>
        <w:rPr>
          <w:color w:val="212121"/>
          <w:spacing w:val="1"/>
        </w:rPr>
        <w:t> </w:t>
      </w:r>
      <w:r>
        <w:rPr>
          <w:color w:val="212121"/>
        </w:rPr>
        <w:t>to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ICU</w:t>
      </w:r>
      <w:r>
        <w:rPr>
          <w:color w:val="212121"/>
          <w:spacing w:val="1"/>
        </w:rPr>
        <w:t> </w:t>
      </w:r>
      <w:r>
        <w:rPr>
          <w:color w:val="212121"/>
        </w:rPr>
        <w:t>with</w:t>
      </w:r>
      <w:r>
        <w:rPr>
          <w:color w:val="212121"/>
          <w:spacing w:val="1"/>
        </w:rPr>
        <w:t> </w:t>
      </w:r>
      <w:r>
        <w:rPr>
          <w:color w:val="212121"/>
        </w:rPr>
        <w:t>hypoxic</w:t>
      </w:r>
      <w:r>
        <w:rPr>
          <w:color w:val="212121"/>
          <w:spacing w:val="1"/>
        </w:rPr>
        <w:t> </w:t>
      </w:r>
      <w:r>
        <w:rPr>
          <w:color w:val="212121"/>
        </w:rPr>
        <w:t>respiratory</w:t>
      </w:r>
      <w:r>
        <w:rPr>
          <w:color w:val="212121"/>
          <w:spacing w:val="1"/>
        </w:rPr>
        <w:t> </w:t>
      </w:r>
      <w:r>
        <w:rPr>
          <w:color w:val="212121"/>
        </w:rPr>
        <w:t>failure</w:t>
      </w:r>
      <w:r>
        <w:rPr>
          <w:color w:val="212121"/>
          <w:spacing w:val="1"/>
        </w:rPr>
        <w:t> </w:t>
      </w:r>
      <w:r>
        <w:rPr>
          <w:color w:val="212121"/>
        </w:rPr>
        <w:t>due</w:t>
      </w:r>
      <w:r>
        <w:rPr>
          <w:color w:val="212121"/>
          <w:spacing w:val="1"/>
        </w:rPr>
        <w:t> </w:t>
      </w:r>
      <w:r>
        <w:rPr>
          <w:color w:val="212121"/>
        </w:rPr>
        <w:t>to</w:t>
      </w:r>
      <w:r>
        <w:rPr>
          <w:color w:val="212121"/>
          <w:spacing w:val="1"/>
        </w:rPr>
        <w:t> </w:t>
      </w:r>
      <w:r>
        <w:rPr>
          <w:color w:val="212121"/>
        </w:rPr>
        <w:t>noncardiogenic and cardiogenic pulmonary edema. </w:t>
      </w:r>
      <w:r>
        <w:rPr>
          <w:b/>
          <w:color w:val="212121"/>
        </w:rPr>
        <w:t>Chest</w:t>
      </w:r>
      <w:r>
        <w:rPr>
          <w:color w:val="212121"/>
        </w:rPr>
        <w:t>, v. 131, n. 4, p. 964-971,</w:t>
      </w:r>
      <w:r>
        <w:rPr>
          <w:color w:val="212121"/>
          <w:spacing w:val="1"/>
        </w:rPr>
        <w:t> </w:t>
      </w:r>
      <w:r>
        <w:rPr>
          <w:color w:val="212121"/>
        </w:rPr>
        <w:t>2007.</w:t>
      </w:r>
    </w:p>
    <w:p>
      <w:pPr>
        <w:pStyle w:val="BodyText"/>
        <w:spacing w:line="360" w:lineRule="auto"/>
        <w:ind w:right="1278"/>
      </w:pPr>
      <w:r>
        <w:rPr>
          <w:color w:val="212121"/>
        </w:rPr>
        <w:t>KWONG,</w:t>
      </w:r>
      <w:r>
        <w:rPr>
          <w:color w:val="212121"/>
          <w:spacing w:val="1"/>
        </w:rPr>
        <w:t> </w:t>
      </w:r>
      <w:r>
        <w:rPr>
          <w:color w:val="212121"/>
        </w:rPr>
        <w:t>Jeffrey</w:t>
      </w:r>
      <w:r>
        <w:rPr>
          <w:color w:val="212121"/>
          <w:spacing w:val="1"/>
        </w:rPr>
        <w:t> </w:t>
      </w:r>
      <w:r>
        <w:rPr>
          <w:color w:val="212121"/>
        </w:rPr>
        <w:t>C.</w:t>
      </w:r>
      <w:r>
        <w:rPr>
          <w:color w:val="212121"/>
          <w:spacing w:val="1"/>
        </w:rPr>
        <w:t> </w:t>
      </w:r>
      <w:r>
        <w:rPr>
          <w:color w:val="212121"/>
        </w:rPr>
        <w:t>et</w:t>
      </w:r>
      <w:r>
        <w:rPr>
          <w:color w:val="212121"/>
          <w:spacing w:val="1"/>
        </w:rPr>
        <w:t> </w:t>
      </w:r>
      <w:r>
        <w:rPr>
          <w:color w:val="212121"/>
        </w:rPr>
        <w:t>al.</w:t>
      </w:r>
      <w:r>
        <w:rPr>
          <w:color w:val="212121"/>
          <w:spacing w:val="1"/>
        </w:rPr>
        <w:t> </w:t>
      </w:r>
      <w:r>
        <w:rPr>
          <w:color w:val="212121"/>
        </w:rPr>
        <w:t>Acute</w:t>
      </w:r>
      <w:r>
        <w:rPr>
          <w:color w:val="212121"/>
          <w:spacing w:val="1"/>
        </w:rPr>
        <w:t> </w:t>
      </w:r>
      <w:r>
        <w:rPr>
          <w:color w:val="212121"/>
        </w:rPr>
        <w:t>myocardial</w:t>
      </w:r>
      <w:r>
        <w:rPr>
          <w:color w:val="212121"/>
          <w:spacing w:val="1"/>
        </w:rPr>
        <w:t> </w:t>
      </w:r>
      <w:r>
        <w:rPr>
          <w:color w:val="212121"/>
        </w:rPr>
        <w:t>infarction</w:t>
      </w:r>
      <w:r>
        <w:rPr>
          <w:color w:val="212121"/>
          <w:spacing w:val="1"/>
        </w:rPr>
        <w:t> </w:t>
      </w:r>
      <w:r>
        <w:rPr>
          <w:color w:val="212121"/>
        </w:rPr>
        <w:t>after</w:t>
      </w:r>
      <w:r>
        <w:rPr>
          <w:color w:val="212121"/>
          <w:spacing w:val="1"/>
        </w:rPr>
        <w:t> </w:t>
      </w:r>
      <w:r>
        <w:rPr>
          <w:color w:val="212121"/>
        </w:rPr>
        <w:t>laboratory-confirmed</w:t>
      </w:r>
      <w:r>
        <w:rPr>
          <w:color w:val="212121"/>
          <w:spacing w:val="1"/>
        </w:rPr>
        <w:t> </w:t>
      </w:r>
      <w:r>
        <w:rPr>
          <w:color w:val="212121"/>
        </w:rPr>
        <w:t>influenza infection. </w:t>
      </w:r>
      <w:r>
        <w:rPr>
          <w:b/>
          <w:color w:val="212121"/>
        </w:rPr>
        <w:t>New England Journal of Medicine</w:t>
      </w:r>
      <w:r>
        <w:rPr>
          <w:color w:val="212121"/>
        </w:rPr>
        <w:t>, v. 378, n. 4, p. 345-353, 2018.</w:t>
      </w:r>
      <w:r>
        <w:rPr>
          <w:color w:val="212121"/>
          <w:spacing w:val="1"/>
        </w:rPr>
        <w:t> </w:t>
      </w:r>
      <w:r>
        <w:rPr>
          <w:color w:val="212121"/>
        </w:rPr>
        <w:t>LI, Jinglong et al. Clinical features and outcomes of 2019 novel coronavirus-infected</w:t>
      </w:r>
      <w:r>
        <w:rPr>
          <w:color w:val="212121"/>
          <w:spacing w:val="1"/>
        </w:rPr>
        <w:t> </w:t>
      </w:r>
      <w:r>
        <w:rPr>
          <w:color w:val="212121"/>
        </w:rPr>
        <w:t>patients</w:t>
      </w:r>
      <w:r>
        <w:rPr>
          <w:color w:val="212121"/>
          <w:spacing w:val="-1"/>
        </w:rPr>
        <w:t> </w:t>
      </w:r>
      <w:r>
        <w:rPr>
          <w:color w:val="212121"/>
        </w:rPr>
        <w:t>with</w:t>
      </w:r>
      <w:r>
        <w:rPr>
          <w:color w:val="212121"/>
          <w:spacing w:val="-3"/>
        </w:rPr>
        <w:t> </w:t>
      </w:r>
      <w:r>
        <w:rPr>
          <w:color w:val="212121"/>
        </w:rPr>
        <w:t>cardiac</w:t>
      </w:r>
      <w:r>
        <w:rPr>
          <w:color w:val="212121"/>
          <w:spacing w:val="5"/>
        </w:rPr>
        <w:t> </w:t>
      </w:r>
      <w:r>
        <w:rPr>
          <w:color w:val="212121"/>
        </w:rPr>
        <w:t>injury.</w:t>
      </w:r>
      <w:r>
        <w:rPr>
          <w:color w:val="212121"/>
          <w:spacing w:val="9"/>
        </w:rPr>
        <w:t> </w:t>
      </w:r>
      <w:r>
        <w:rPr>
          <w:b/>
          <w:color w:val="212121"/>
        </w:rPr>
        <w:t>MedRxiv</w:t>
      </w:r>
      <w:r>
        <w:rPr>
          <w:color w:val="212121"/>
        </w:rPr>
        <w:t>,</w:t>
      </w:r>
      <w:r>
        <w:rPr>
          <w:color w:val="212121"/>
          <w:spacing w:val="4"/>
        </w:rPr>
        <w:t> </w:t>
      </w:r>
      <w:r>
        <w:rPr>
          <w:color w:val="212121"/>
        </w:rPr>
        <w:t>2020.</w:t>
      </w:r>
    </w:p>
    <w:p>
      <w:pPr>
        <w:pStyle w:val="BodyText"/>
        <w:spacing w:line="362" w:lineRule="auto"/>
        <w:ind w:right="1275"/>
      </w:pPr>
      <w:r>
        <w:rPr>
          <w:color w:val="212121"/>
        </w:rPr>
        <w:t>LIPPI, Giuseppe; LAVIE, Carl J.; SANCHIS-GOMAR, Fabian. Cardiac troponin I in</w:t>
      </w:r>
      <w:r>
        <w:rPr>
          <w:color w:val="212121"/>
          <w:spacing w:val="1"/>
        </w:rPr>
        <w:t> </w:t>
      </w:r>
      <w:r>
        <w:rPr>
          <w:color w:val="212121"/>
        </w:rPr>
        <w:t>patients</w:t>
      </w:r>
      <w:r>
        <w:rPr>
          <w:color w:val="212121"/>
          <w:spacing w:val="1"/>
        </w:rPr>
        <w:t> </w:t>
      </w:r>
      <w:r>
        <w:rPr>
          <w:color w:val="212121"/>
        </w:rPr>
        <w:t>with</w:t>
      </w:r>
      <w:r>
        <w:rPr>
          <w:color w:val="212121"/>
          <w:spacing w:val="1"/>
        </w:rPr>
        <w:t> </w:t>
      </w:r>
      <w:r>
        <w:rPr>
          <w:color w:val="212121"/>
        </w:rPr>
        <w:t>coronavirus</w:t>
      </w:r>
      <w:r>
        <w:rPr>
          <w:color w:val="212121"/>
          <w:spacing w:val="61"/>
        </w:rPr>
        <w:t> </w:t>
      </w:r>
      <w:r>
        <w:rPr>
          <w:color w:val="212121"/>
        </w:rPr>
        <w:t>disease</w:t>
      </w:r>
      <w:r>
        <w:rPr>
          <w:color w:val="212121"/>
          <w:spacing w:val="61"/>
        </w:rPr>
        <w:t> </w:t>
      </w:r>
      <w:r>
        <w:rPr>
          <w:color w:val="212121"/>
        </w:rPr>
        <w:t>2019</w:t>
      </w:r>
      <w:r>
        <w:rPr>
          <w:color w:val="212121"/>
          <w:spacing w:val="61"/>
        </w:rPr>
        <w:t> </w:t>
      </w:r>
      <w:r>
        <w:rPr>
          <w:color w:val="212121"/>
        </w:rPr>
        <w:t>(COVID-19):</w:t>
      </w:r>
      <w:r>
        <w:rPr>
          <w:color w:val="212121"/>
          <w:spacing w:val="61"/>
        </w:rPr>
        <w:t> </w:t>
      </w:r>
      <w:r>
        <w:rPr>
          <w:color w:val="212121"/>
        </w:rPr>
        <w:t>evidence</w:t>
      </w:r>
      <w:r>
        <w:rPr>
          <w:color w:val="212121"/>
          <w:spacing w:val="61"/>
        </w:rPr>
        <w:t> </w:t>
      </w:r>
      <w:r>
        <w:rPr>
          <w:color w:val="212121"/>
        </w:rPr>
        <w:t>from</w:t>
      </w:r>
      <w:r>
        <w:rPr>
          <w:color w:val="212121"/>
          <w:spacing w:val="61"/>
        </w:rPr>
        <w:t> </w:t>
      </w:r>
      <w:r>
        <w:rPr>
          <w:color w:val="212121"/>
        </w:rPr>
        <w:t>a</w:t>
      </w:r>
      <w:r>
        <w:rPr>
          <w:color w:val="212121"/>
          <w:spacing w:val="61"/>
        </w:rPr>
        <w:t> </w:t>
      </w:r>
      <w:r>
        <w:rPr>
          <w:color w:val="212121"/>
        </w:rPr>
        <w:t>meta-</w:t>
      </w:r>
      <w:r>
        <w:rPr>
          <w:color w:val="212121"/>
          <w:spacing w:val="1"/>
        </w:rPr>
        <w:t> </w:t>
      </w:r>
      <w:r>
        <w:rPr>
          <w:color w:val="212121"/>
        </w:rPr>
        <w:t>analysis.</w:t>
      </w:r>
      <w:r>
        <w:rPr>
          <w:color w:val="212121"/>
          <w:spacing w:val="4"/>
        </w:rPr>
        <w:t> </w:t>
      </w:r>
      <w:r>
        <w:rPr>
          <w:b/>
          <w:color w:val="212121"/>
        </w:rPr>
        <w:t>Progress in</w:t>
      </w:r>
      <w:r>
        <w:rPr>
          <w:b/>
          <w:color w:val="212121"/>
          <w:spacing w:val="2"/>
        </w:rPr>
        <w:t> </w:t>
      </w:r>
      <w:r>
        <w:rPr>
          <w:b/>
          <w:color w:val="212121"/>
        </w:rPr>
        <w:t>cardiovascular</w:t>
      </w:r>
      <w:r>
        <w:rPr>
          <w:b/>
          <w:color w:val="212121"/>
          <w:spacing w:val="-4"/>
        </w:rPr>
        <w:t> </w:t>
      </w:r>
      <w:r>
        <w:rPr>
          <w:b/>
          <w:color w:val="212121"/>
        </w:rPr>
        <w:t>diseases</w:t>
      </w:r>
      <w:r>
        <w:rPr>
          <w:color w:val="212121"/>
        </w:rPr>
        <w:t>,</w:t>
      </w:r>
      <w:r>
        <w:rPr>
          <w:color w:val="212121"/>
          <w:spacing w:val="4"/>
        </w:rPr>
        <w:t> </w:t>
      </w:r>
      <w:r>
        <w:rPr>
          <w:color w:val="212121"/>
        </w:rPr>
        <w:t>2020.</w:t>
      </w:r>
    </w:p>
    <w:p>
      <w:pPr>
        <w:pStyle w:val="BodyText"/>
        <w:spacing w:line="360" w:lineRule="auto"/>
        <w:ind w:right="1273"/>
      </w:pPr>
      <w:r>
        <w:rPr>
          <w:color w:val="212121"/>
        </w:rPr>
        <w:t>LIU, Kui et al. Clinical characteristics of novel coronavirus cases in tertiary hospitals in</w:t>
      </w:r>
      <w:r>
        <w:rPr>
          <w:color w:val="212121"/>
          <w:spacing w:val="1"/>
        </w:rPr>
        <w:t> </w:t>
      </w:r>
      <w:r>
        <w:rPr>
          <w:color w:val="212121"/>
        </w:rPr>
        <w:t>Hubei</w:t>
      </w:r>
      <w:r>
        <w:rPr>
          <w:color w:val="212121"/>
          <w:spacing w:val="-4"/>
        </w:rPr>
        <w:t> </w:t>
      </w:r>
      <w:r>
        <w:rPr>
          <w:color w:val="212121"/>
        </w:rPr>
        <w:t>Province.</w:t>
      </w:r>
      <w:r>
        <w:rPr>
          <w:color w:val="212121"/>
          <w:spacing w:val="7"/>
        </w:rPr>
        <w:t> </w:t>
      </w:r>
      <w:r>
        <w:rPr>
          <w:b/>
          <w:color w:val="212121"/>
        </w:rPr>
        <w:t>Chinese</w:t>
      </w:r>
      <w:r>
        <w:rPr>
          <w:b/>
          <w:color w:val="212121"/>
          <w:spacing w:val="1"/>
        </w:rPr>
        <w:t> </w:t>
      </w:r>
      <w:r>
        <w:rPr>
          <w:b/>
          <w:color w:val="212121"/>
        </w:rPr>
        <w:t>medical</w:t>
      </w:r>
      <w:r>
        <w:rPr>
          <w:b/>
          <w:color w:val="212121"/>
          <w:spacing w:val="-4"/>
        </w:rPr>
        <w:t> </w:t>
      </w:r>
      <w:r>
        <w:rPr>
          <w:b/>
          <w:color w:val="212121"/>
        </w:rPr>
        <w:t>journal</w:t>
      </w:r>
      <w:r>
        <w:rPr>
          <w:color w:val="212121"/>
        </w:rPr>
        <w:t>,</w:t>
      </w:r>
      <w:r>
        <w:rPr>
          <w:color w:val="212121"/>
          <w:spacing w:val="4"/>
        </w:rPr>
        <w:t> </w:t>
      </w:r>
      <w:r>
        <w:rPr>
          <w:color w:val="212121"/>
        </w:rPr>
        <w:t>2020.</w:t>
      </w:r>
    </w:p>
    <w:p>
      <w:pPr>
        <w:pStyle w:val="BodyText"/>
        <w:spacing w:line="364" w:lineRule="auto"/>
        <w:ind w:right="1273"/>
      </w:pPr>
      <w:r>
        <w:rPr>
          <w:color w:val="212121"/>
        </w:rPr>
        <w:t>LONG, B. et al. Cardiovascular complications in COVID-19 [published online ahead of</w:t>
      </w:r>
      <w:r>
        <w:rPr>
          <w:color w:val="212121"/>
          <w:spacing w:val="1"/>
        </w:rPr>
        <w:t> </w:t>
      </w:r>
      <w:r>
        <w:rPr>
          <w:color w:val="212121"/>
        </w:rPr>
        <w:t>print</w:t>
      </w:r>
      <w:r>
        <w:rPr>
          <w:color w:val="212121"/>
          <w:spacing w:val="6"/>
        </w:rPr>
        <w:t> </w:t>
      </w:r>
      <w:r>
        <w:rPr>
          <w:color w:val="212121"/>
        </w:rPr>
        <w:t>April</w:t>
      </w:r>
      <w:r>
        <w:rPr>
          <w:color w:val="212121"/>
          <w:spacing w:val="-7"/>
        </w:rPr>
        <w:t> </w:t>
      </w:r>
      <w:r>
        <w:rPr>
          <w:color w:val="212121"/>
        </w:rPr>
        <w:t>18,</w:t>
      </w:r>
      <w:r>
        <w:rPr>
          <w:color w:val="212121"/>
          <w:spacing w:val="4"/>
        </w:rPr>
        <w:t> </w:t>
      </w:r>
      <w:r>
        <w:rPr>
          <w:color w:val="212121"/>
        </w:rPr>
        <w:t>2020].</w:t>
      </w:r>
      <w:r>
        <w:rPr>
          <w:color w:val="212121"/>
          <w:spacing w:val="7"/>
        </w:rPr>
        <w:t> </w:t>
      </w:r>
      <w:r>
        <w:rPr>
          <w:b/>
          <w:color w:val="212121"/>
        </w:rPr>
        <w:t>Am</w:t>
      </w:r>
      <w:r>
        <w:rPr>
          <w:b/>
          <w:color w:val="212121"/>
          <w:spacing w:val="-2"/>
        </w:rPr>
        <w:t> </w:t>
      </w:r>
      <w:r>
        <w:rPr>
          <w:b/>
          <w:color w:val="212121"/>
        </w:rPr>
        <w:t>J</w:t>
      </w:r>
      <w:r>
        <w:rPr>
          <w:b/>
          <w:color w:val="212121"/>
          <w:spacing w:val="-3"/>
        </w:rPr>
        <w:t> </w:t>
      </w:r>
      <w:r>
        <w:rPr>
          <w:b/>
          <w:color w:val="212121"/>
        </w:rPr>
        <w:t>Emerg</w:t>
      </w:r>
      <w:r>
        <w:rPr>
          <w:b/>
          <w:color w:val="212121"/>
          <w:spacing w:val="1"/>
        </w:rPr>
        <w:t> </w:t>
      </w:r>
      <w:r>
        <w:rPr>
          <w:b/>
          <w:color w:val="212121"/>
        </w:rPr>
        <w:t>Med</w:t>
      </w:r>
      <w:r>
        <w:rPr>
          <w:color w:val="212121"/>
        </w:rPr>
        <w:t>.</w:t>
      </w:r>
    </w:p>
    <w:p>
      <w:pPr>
        <w:spacing w:after="0" w:line="364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0"/>
      </w:pPr>
      <w:r>
        <w:rPr>
          <w:color w:val="212121"/>
        </w:rPr>
        <w:t>MACLAREN,</w:t>
      </w:r>
      <w:r>
        <w:rPr>
          <w:color w:val="212121"/>
          <w:spacing w:val="1"/>
        </w:rPr>
        <w:t> </w:t>
      </w:r>
      <w:r>
        <w:rPr>
          <w:color w:val="212121"/>
        </w:rPr>
        <w:t>G.;</w:t>
      </w:r>
      <w:r>
        <w:rPr>
          <w:color w:val="212121"/>
          <w:spacing w:val="1"/>
        </w:rPr>
        <w:t> </w:t>
      </w:r>
      <w:r>
        <w:rPr>
          <w:color w:val="212121"/>
        </w:rPr>
        <w:t>FISHER,</w:t>
      </w:r>
      <w:r>
        <w:rPr>
          <w:color w:val="212121"/>
          <w:spacing w:val="1"/>
        </w:rPr>
        <w:t> </w:t>
      </w:r>
      <w:r>
        <w:rPr>
          <w:color w:val="212121"/>
        </w:rPr>
        <w:t>D.;</w:t>
      </w:r>
      <w:r>
        <w:rPr>
          <w:color w:val="212121"/>
          <w:spacing w:val="1"/>
        </w:rPr>
        <w:t> </w:t>
      </w:r>
      <w:r>
        <w:rPr>
          <w:color w:val="212121"/>
        </w:rPr>
        <w:t>BRODIE,</w:t>
      </w:r>
      <w:r>
        <w:rPr>
          <w:color w:val="212121"/>
          <w:spacing w:val="1"/>
        </w:rPr>
        <w:t> </w:t>
      </w:r>
      <w:r>
        <w:rPr>
          <w:color w:val="212121"/>
        </w:rPr>
        <w:t>D.</w:t>
      </w:r>
      <w:r>
        <w:rPr>
          <w:color w:val="212121"/>
          <w:spacing w:val="1"/>
        </w:rPr>
        <w:t> </w:t>
      </w:r>
      <w:r>
        <w:rPr>
          <w:color w:val="212121"/>
        </w:rPr>
        <w:t>Preparing</w:t>
      </w:r>
      <w:r>
        <w:rPr>
          <w:color w:val="212121"/>
          <w:spacing w:val="1"/>
        </w:rPr>
        <w:t> </w:t>
      </w:r>
      <w:r>
        <w:rPr>
          <w:color w:val="212121"/>
        </w:rPr>
        <w:t>for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most</w:t>
      </w:r>
      <w:r>
        <w:rPr>
          <w:color w:val="212121"/>
          <w:spacing w:val="1"/>
        </w:rPr>
        <w:t> </w:t>
      </w:r>
      <w:r>
        <w:rPr>
          <w:color w:val="212121"/>
        </w:rPr>
        <w:t>critically</w:t>
      </w:r>
      <w:r>
        <w:rPr>
          <w:color w:val="212121"/>
          <w:spacing w:val="60"/>
        </w:rPr>
        <w:t> </w:t>
      </w:r>
      <w:r>
        <w:rPr>
          <w:color w:val="212121"/>
        </w:rPr>
        <w:t>ill</w:t>
      </w:r>
      <w:r>
        <w:rPr>
          <w:color w:val="212121"/>
          <w:spacing w:val="1"/>
        </w:rPr>
        <w:t> </w:t>
      </w:r>
      <w:r>
        <w:rPr>
          <w:color w:val="212121"/>
        </w:rPr>
        <w:t>patients with COVID-19: the potential role of extracorporeal membrane oxygenation.</w:t>
      </w:r>
      <w:r>
        <w:rPr>
          <w:color w:val="212121"/>
          <w:spacing w:val="1"/>
        </w:rPr>
        <w:t> </w:t>
      </w:r>
      <w:r>
        <w:rPr>
          <w:color w:val="212121"/>
        </w:rPr>
        <w:t>JAMA.</w:t>
      </w:r>
      <w:r>
        <w:rPr>
          <w:color w:val="212121"/>
          <w:spacing w:val="3"/>
        </w:rPr>
        <w:t> </w:t>
      </w:r>
      <w:r>
        <w:rPr>
          <w:color w:val="212121"/>
        </w:rPr>
        <w:t>Published</w:t>
      </w:r>
      <w:r>
        <w:rPr>
          <w:color w:val="212121"/>
          <w:spacing w:val="2"/>
        </w:rPr>
        <w:t> </w:t>
      </w:r>
      <w:r>
        <w:rPr>
          <w:color w:val="212121"/>
        </w:rPr>
        <w:t>online</w:t>
      </w:r>
      <w:r>
        <w:rPr>
          <w:color w:val="212121"/>
          <w:spacing w:val="1"/>
        </w:rPr>
        <w:t> </w:t>
      </w:r>
      <w:r>
        <w:rPr>
          <w:color w:val="212121"/>
        </w:rPr>
        <w:t>February</w:t>
      </w:r>
      <w:r>
        <w:rPr>
          <w:color w:val="212121"/>
          <w:spacing w:val="-8"/>
        </w:rPr>
        <w:t> </w:t>
      </w:r>
      <w:r>
        <w:rPr>
          <w:color w:val="212121"/>
        </w:rPr>
        <w:t>19,</w:t>
      </w:r>
      <w:r>
        <w:rPr>
          <w:color w:val="212121"/>
          <w:spacing w:val="3"/>
        </w:rPr>
        <w:t> </w:t>
      </w:r>
      <w:r>
        <w:rPr>
          <w:color w:val="212121"/>
        </w:rPr>
        <w:t>2020.</w:t>
      </w:r>
      <w:r>
        <w:rPr>
          <w:color w:val="212121"/>
          <w:spacing w:val="4"/>
        </w:rPr>
        <w:t> </w:t>
      </w:r>
      <w:r>
        <w:rPr>
          <w:color w:val="212121"/>
        </w:rPr>
        <w:t>2020.</w:t>
      </w:r>
    </w:p>
    <w:p>
      <w:pPr>
        <w:pStyle w:val="BodyText"/>
        <w:spacing w:line="360" w:lineRule="auto" w:before="1"/>
        <w:ind w:right="1274" w:firstLine="62"/>
      </w:pPr>
      <w:r>
        <w:rPr>
          <w:color w:val="212121"/>
        </w:rPr>
        <w:t>RUAN, Qiurong et al. Clinical predictors of mortality due to COVID-19 based on an</w:t>
      </w:r>
      <w:r>
        <w:rPr>
          <w:color w:val="212121"/>
          <w:spacing w:val="1"/>
        </w:rPr>
        <w:t> </w:t>
      </w:r>
      <w:r>
        <w:rPr>
          <w:color w:val="212121"/>
        </w:rPr>
        <w:t>analysis of data of 150 patients from Wuhan, China. </w:t>
      </w:r>
      <w:r>
        <w:rPr>
          <w:b/>
          <w:color w:val="212121"/>
        </w:rPr>
        <w:t>Intensive care medicine</w:t>
      </w:r>
      <w:r>
        <w:rPr>
          <w:color w:val="212121"/>
        </w:rPr>
        <w:t>, v. 46, n.</w:t>
      </w:r>
      <w:r>
        <w:rPr>
          <w:color w:val="212121"/>
          <w:spacing w:val="1"/>
        </w:rPr>
        <w:t> </w:t>
      </w:r>
      <w:r>
        <w:rPr>
          <w:color w:val="212121"/>
        </w:rPr>
        <w:t>5,</w:t>
      </w:r>
      <w:r>
        <w:rPr>
          <w:color w:val="212121"/>
          <w:spacing w:val="3"/>
        </w:rPr>
        <w:t> </w:t>
      </w:r>
      <w:r>
        <w:rPr>
          <w:color w:val="212121"/>
        </w:rPr>
        <w:t>p.</w:t>
      </w:r>
      <w:r>
        <w:rPr>
          <w:color w:val="212121"/>
          <w:spacing w:val="4"/>
        </w:rPr>
        <w:t> </w:t>
      </w:r>
      <w:r>
        <w:rPr>
          <w:color w:val="212121"/>
        </w:rPr>
        <w:t>846-848,</w:t>
      </w:r>
      <w:r>
        <w:rPr>
          <w:color w:val="212121"/>
          <w:spacing w:val="4"/>
        </w:rPr>
        <w:t> </w:t>
      </w:r>
      <w:r>
        <w:rPr>
          <w:color w:val="212121"/>
        </w:rPr>
        <w:t>2020.</w:t>
      </w:r>
    </w:p>
    <w:p>
      <w:pPr>
        <w:spacing w:line="360" w:lineRule="auto" w:before="2"/>
        <w:ind w:left="1079" w:right="1281" w:firstLine="0"/>
        <w:jc w:val="both"/>
        <w:rPr>
          <w:sz w:val="24"/>
        </w:rPr>
      </w:pPr>
      <w:r>
        <w:rPr>
          <w:color w:val="212121"/>
          <w:sz w:val="24"/>
        </w:rPr>
        <w:t>SÁNCHEZ-RECALDE,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Ángel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et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al.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COVID-19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cardiogenic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shock.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Different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cardiovascular presentations with high mortality. </w:t>
      </w:r>
      <w:r>
        <w:rPr>
          <w:b/>
          <w:color w:val="212121"/>
          <w:sz w:val="24"/>
        </w:rPr>
        <w:t>Revista Espanola De Cardiologia</w:t>
      </w:r>
      <w:r>
        <w:rPr>
          <w:b/>
          <w:color w:val="212121"/>
          <w:spacing w:val="1"/>
          <w:sz w:val="24"/>
        </w:rPr>
        <w:t> </w:t>
      </w:r>
      <w:r>
        <w:rPr>
          <w:b/>
          <w:color w:val="212121"/>
          <w:sz w:val="24"/>
        </w:rPr>
        <w:t>(English</w:t>
      </w:r>
      <w:r>
        <w:rPr>
          <w:b/>
          <w:color w:val="212121"/>
          <w:spacing w:val="1"/>
          <w:sz w:val="24"/>
        </w:rPr>
        <w:t> </w:t>
      </w:r>
      <w:r>
        <w:rPr>
          <w:b/>
          <w:color w:val="212121"/>
          <w:sz w:val="24"/>
        </w:rPr>
        <w:t>Ed.)</w:t>
      </w:r>
      <w:r>
        <w:rPr>
          <w:color w:val="212121"/>
          <w:sz w:val="24"/>
        </w:rPr>
        <w:t>,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2020.</w:t>
      </w:r>
    </w:p>
    <w:p>
      <w:pPr>
        <w:pStyle w:val="BodyText"/>
        <w:spacing w:line="273" w:lineRule="exact"/>
      </w:pPr>
      <w:r>
        <w:rPr>
          <w:color w:val="212121"/>
        </w:rPr>
        <w:t>SANYAOLU,</w:t>
      </w:r>
      <w:r>
        <w:rPr>
          <w:color w:val="212121"/>
          <w:spacing w:val="34"/>
        </w:rPr>
        <w:t> </w:t>
      </w:r>
      <w:r>
        <w:rPr>
          <w:color w:val="212121"/>
        </w:rPr>
        <w:t>Adekunle</w:t>
      </w:r>
      <w:r>
        <w:rPr>
          <w:color w:val="212121"/>
          <w:spacing w:val="32"/>
        </w:rPr>
        <w:t> </w:t>
      </w:r>
      <w:r>
        <w:rPr>
          <w:color w:val="212121"/>
        </w:rPr>
        <w:t>et</w:t>
      </w:r>
      <w:r>
        <w:rPr>
          <w:color w:val="212121"/>
          <w:spacing w:val="38"/>
        </w:rPr>
        <w:t> </w:t>
      </w:r>
      <w:r>
        <w:rPr>
          <w:color w:val="212121"/>
        </w:rPr>
        <w:t>al.</w:t>
      </w:r>
      <w:r>
        <w:rPr>
          <w:color w:val="212121"/>
          <w:spacing w:val="35"/>
        </w:rPr>
        <w:t> </w:t>
      </w:r>
      <w:r>
        <w:rPr>
          <w:color w:val="212121"/>
        </w:rPr>
        <w:t>Comorbidity</w:t>
      </w:r>
      <w:r>
        <w:rPr>
          <w:color w:val="212121"/>
          <w:spacing w:val="28"/>
        </w:rPr>
        <w:t> </w:t>
      </w:r>
      <w:r>
        <w:rPr>
          <w:color w:val="212121"/>
        </w:rPr>
        <w:t>and</w:t>
      </w:r>
      <w:r>
        <w:rPr>
          <w:color w:val="212121"/>
          <w:spacing w:val="38"/>
        </w:rPr>
        <w:t> </w:t>
      </w:r>
      <w:r>
        <w:rPr>
          <w:color w:val="212121"/>
        </w:rPr>
        <w:t>its</w:t>
      </w:r>
      <w:r>
        <w:rPr>
          <w:color w:val="212121"/>
          <w:spacing w:val="31"/>
        </w:rPr>
        <w:t> </w:t>
      </w:r>
      <w:r>
        <w:rPr>
          <w:color w:val="212121"/>
        </w:rPr>
        <w:t>Impact</w:t>
      </w:r>
      <w:r>
        <w:rPr>
          <w:color w:val="212121"/>
          <w:spacing w:val="38"/>
        </w:rPr>
        <w:t> </w:t>
      </w:r>
      <w:r>
        <w:rPr>
          <w:color w:val="212121"/>
        </w:rPr>
        <w:t>on</w:t>
      </w:r>
      <w:r>
        <w:rPr>
          <w:color w:val="212121"/>
          <w:spacing w:val="28"/>
        </w:rPr>
        <w:t> </w:t>
      </w:r>
      <w:r>
        <w:rPr>
          <w:color w:val="212121"/>
        </w:rPr>
        <w:t>Patients</w:t>
      </w:r>
      <w:r>
        <w:rPr>
          <w:color w:val="212121"/>
          <w:spacing w:val="31"/>
        </w:rPr>
        <w:t> </w:t>
      </w:r>
      <w:r>
        <w:rPr>
          <w:color w:val="212121"/>
        </w:rPr>
        <w:t>with</w:t>
      </w:r>
      <w:r>
        <w:rPr>
          <w:color w:val="212121"/>
          <w:spacing w:val="29"/>
        </w:rPr>
        <w:t> </w:t>
      </w:r>
      <w:r>
        <w:rPr>
          <w:color w:val="212121"/>
        </w:rPr>
        <w:t>COVID-</w:t>
      </w:r>
    </w:p>
    <w:p>
      <w:pPr>
        <w:spacing w:before="141"/>
        <w:ind w:left="1079" w:right="0" w:firstLine="0"/>
        <w:jc w:val="both"/>
        <w:rPr>
          <w:sz w:val="24"/>
        </w:rPr>
      </w:pPr>
      <w:r>
        <w:rPr>
          <w:color w:val="212121"/>
          <w:sz w:val="24"/>
        </w:rPr>
        <w:t>19.</w:t>
      </w:r>
      <w:r>
        <w:rPr>
          <w:color w:val="212121"/>
          <w:spacing w:val="1"/>
          <w:sz w:val="24"/>
        </w:rPr>
        <w:t> </w:t>
      </w:r>
      <w:r>
        <w:rPr>
          <w:b/>
          <w:color w:val="212121"/>
          <w:sz w:val="24"/>
        </w:rPr>
        <w:t>SN</w:t>
      </w:r>
      <w:r>
        <w:rPr>
          <w:b/>
          <w:color w:val="212121"/>
          <w:spacing w:val="-6"/>
          <w:sz w:val="24"/>
        </w:rPr>
        <w:t> </w:t>
      </w:r>
      <w:r>
        <w:rPr>
          <w:b/>
          <w:color w:val="212121"/>
          <w:sz w:val="24"/>
        </w:rPr>
        <w:t>comprehensive</w:t>
      </w:r>
      <w:r>
        <w:rPr>
          <w:b/>
          <w:color w:val="212121"/>
          <w:spacing w:val="-1"/>
          <w:sz w:val="24"/>
        </w:rPr>
        <w:t> </w:t>
      </w:r>
      <w:r>
        <w:rPr>
          <w:b/>
          <w:color w:val="212121"/>
          <w:sz w:val="24"/>
        </w:rPr>
        <w:t>clinical</w:t>
      </w:r>
      <w:r>
        <w:rPr>
          <w:b/>
          <w:color w:val="212121"/>
          <w:spacing w:val="-5"/>
          <w:sz w:val="24"/>
        </w:rPr>
        <w:t> </w:t>
      </w:r>
      <w:r>
        <w:rPr>
          <w:b/>
          <w:color w:val="212121"/>
          <w:sz w:val="24"/>
        </w:rPr>
        <w:t>medicine</w:t>
      </w:r>
      <w:r>
        <w:rPr>
          <w:color w:val="212121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p.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1-8,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2020.</w:t>
      </w:r>
    </w:p>
    <w:p>
      <w:pPr>
        <w:pStyle w:val="BodyText"/>
        <w:spacing w:line="360" w:lineRule="auto" w:before="138"/>
        <w:ind w:right="1278"/>
      </w:pPr>
      <w:r>
        <w:rPr>
          <w:color w:val="212121"/>
        </w:rPr>
        <w:t>SCALLY, Caroline et al. Myocardial and systemic inflammation in acute stress-induced</w:t>
      </w:r>
      <w:r>
        <w:rPr>
          <w:color w:val="212121"/>
          <w:spacing w:val="-57"/>
        </w:rPr>
        <w:t> </w:t>
      </w:r>
      <w:r>
        <w:rPr>
          <w:color w:val="212121"/>
        </w:rPr>
        <w:t>(Takotsubo)</w:t>
      </w:r>
      <w:r>
        <w:rPr>
          <w:color w:val="212121"/>
          <w:spacing w:val="1"/>
        </w:rPr>
        <w:t> </w:t>
      </w:r>
      <w:r>
        <w:rPr>
          <w:color w:val="212121"/>
        </w:rPr>
        <w:t>cardiomyopathy.</w:t>
      </w:r>
      <w:r>
        <w:rPr>
          <w:color w:val="212121"/>
          <w:spacing w:val="7"/>
        </w:rPr>
        <w:t> </w:t>
      </w:r>
      <w:r>
        <w:rPr>
          <w:b/>
          <w:color w:val="212121"/>
        </w:rPr>
        <w:t>Circulation</w:t>
      </w:r>
      <w:r>
        <w:rPr>
          <w:color w:val="212121"/>
        </w:rPr>
        <w:t>,</w:t>
      </w:r>
      <w:r>
        <w:rPr>
          <w:color w:val="212121"/>
          <w:spacing w:val="3"/>
        </w:rPr>
        <w:t> </w:t>
      </w:r>
      <w:r>
        <w:rPr>
          <w:color w:val="212121"/>
        </w:rPr>
        <w:t>v.</w:t>
      </w:r>
      <w:r>
        <w:rPr>
          <w:color w:val="212121"/>
          <w:spacing w:val="3"/>
        </w:rPr>
        <w:t> </w:t>
      </w:r>
      <w:r>
        <w:rPr>
          <w:color w:val="212121"/>
        </w:rPr>
        <w:t>139,</w:t>
      </w:r>
      <w:r>
        <w:rPr>
          <w:color w:val="212121"/>
          <w:spacing w:val="-2"/>
        </w:rPr>
        <w:t> </w:t>
      </w:r>
      <w:r>
        <w:rPr>
          <w:color w:val="212121"/>
        </w:rPr>
        <w:t>n.</w:t>
      </w:r>
      <w:r>
        <w:rPr>
          <w:color w:val="212121"/>
          <w:spacing w:val="3"/>
        </w:rPr>
        <w:t> </w:t>
      </w:r>
      <w:r>
        <w:rPr>
          <w:color w:val="212121"/>
        </w:rPr>
        <w:t>13,</w:t>
      </w:r>
      <w:r>
        <w:rPr>
          <w:color w:val="212121"/>
          <w:spacing w:val="-2"/>
        </w:rPr>
        <w:t> </w:t>
      </w:r>
      <w:r>
        <w:rPr>
          <w:color w:val="212121"/>
        </w:rPr>
        <w:t>p.</w:t>
      </w:r>
      <w:r>
        <w:rPr>
          <w:color w:val="212121"/>
          <w:spacing w:val="-3"/>
        </w:rPr>
        <w:t> </w:t>
      </w:r>
      <w:r>
        <w:rPr>
          <w:color w:val="212121"/>
        </w:rPr>
        <w:t>1581-1592,</w:t>
      </w:r>
      <w:r>
        <w:rPr>
          <w:color w:val="212121"/>
          <w:spacing w:val="-2"/>
        </w:rPr>
        <w:t> </w:t>
      </w:r>
      <w:r>
        <w:rPr>
          <w:color w:val="212121"/>
        </w:rPr>
        <w:t>2019.</w:t>
      </w:r>
    </w:p>
    <w:p>
      <w:pPr>
        <w:pStyle w:val="BodyText"/>
        <w:spacing w:line="362" w:lineRule="auto"/>
        <w:ind w:right="1289"/>
      </w:pPr>
      <w:r>
        <w:rPr>
          <w:color w:val="212121"/>
        </w:rPr>
        <w:t>SHI, Shaobo et al. Association of cardiac injury with mortality in hospitalized patients</w:t>
      </w:r>
      <w:r>
        <w:rPr>
          <w:color w:val="212121"/>
          <w:spacing w:val="1"/>
        </w:rPr>
        <w:t> </w:t>
      </w:r>
      <w:r>
        <w:rPr>
          <w:color w:val="212121"/>
        </w:rPr>
        <w:t>with</w:t>
      </w:r>
      <w:r>
        <w:rPr>
          <w:color w:val="212121"/>
          <w:spacing w:val="-6"/>
        </w:rPr>
        <w:t> </w:t>
      </w:r>
      <w:r>
        <w:rPr>
          <w:color w:val="212121"/>
        </w:rPr>
        <w:t>COVID-19</w:t>
      </w:r>
      <w:r>
        <w:rPr>
          <w:color w:val="212121"/>
          <w:spacing w:val="5"/>
        </w:rPr>
        <w:t> </w:t>
      </w:r>
      <w:r>
        <w:rPr>
          <w:color w:val="212121"/>
        </w:rPr>
        <w:t>in</w:t>
      </w:r>
      <w:r>
        <w:rPr>
          <w:color w:val="212121"/>
          <w:spacing w:val="-6"/>
        </w:rPr>
        <w:t> </w:t>
      </w:r>
      <w:r>
        <w:rPr>
          <w:color w:val="212121"/>
        </w:rPr>
        <w:t>Wuhan,</w:t>
      </w:r>
      <w:r>
        <w:rPr>
          <w:color w:val="212121"/>
          <w:spacing w:val="2"/>
        </w:rPr>
        <w:t> </w:t>
      </w:r>
      <w:r>
        <w:rPr>
          <w:color w:val="212121"/>
        </w:rPr>
        <w:t>China.</w:t>
      </w:r>
      <w:r>
        <w:rPr>
          <w:color w:val="212121"/>
          <w:spacing w:val="3"/>
        </w:rPr>
        <w:t> </w:t>
      </w:r>
      <w:r>
        <w:rPr>
          <w:b/>
          <w:color w:val="212121"/>
        </w:rPr>
        <w:t>JAMA</w:t>
      </w:r>
      <w:r>
        <w:rPr>
          <w:b/>
          <w:color w:val="212121"/>
          <w:spacing w:val="-1"/>
        </w:rPr>
        <w:t> </w:t>
      </w:r>
      <w:r>
        <w:rPr>
          <w:b/>
          <w:color w:val="212121"/>
        </w:rPr>
        <w:t>cardiology</w:t>
      </w:r>
      <w:r>
        <w:rPr>
          <w:color w:val="212121"/>
        </w:rPr>
        <w:t>,</w:t>
      </w:r>
      <w:r>
        <w:rPr>
          <w:color w:val="212121"/>
          <w:spacing w:val="1"/>
        </w:rPr>
        <w:t> </w:t>
      </w:r>
      <w:r>
        <w:rPr>
          <w:color w:val="212121"/>
        </w:rPr>
        <w:t>v.</w:t>
      </w:r>
      <w:r>
        <w:rPr>
          <w:color w:val="212121"/>
          <w:spacing w:val="2"/>
        </w:rPr>
        <w:t> </w:t>
      </w:r>
      <w:r>
        <w:rPr>
          <w:color w:val="212121"/>
        </w:rPr>
        <w:t>5,</w:t>
      </w:r>
      <w:r>
        <w:rPr>
          <w:color w:val="212121"/>
          <w:spacing w:val="1"/>
        </w:rPr>
        <w:t> </w:t>
      </w:r>
      <w:r>
        <w:rPr>
          <w:color w:val="212121"/>
        </w:rPr>
        <w:t>n.</w:t>
      </w:r>
      <w:r>
        <w:rPr>
          <w:color w:val="212121"/>
          <w:spacing w:val="2"/>
        </w:rPr>
        <w:t> </w:t>
      </w:r>
      <w:r>
        <w:rPr>
          <w:color w:val="212121"/>
        </w:rPr>
        <w:t>7,</w:t>
      </w:r>
      <w:r>
        <w:rPr>
          <w:color w:val="212121"/>
          <w:spacing w:val="1"/>
        </w:rPr>
        <w:t> </w:t>
      </w:r>
      <w:r>
        <w:rPr>
          <w:color w:val="212121"/>
        </w:rPr>
        <w:t>p.</w:t>
      </w:r>
      <w:r>
        <w:rPr>
          <w:color w:val="212121"/>
          <w:spacing w:val="2"/>
        </w:rPr>
        <w:t> </w:t>
      </w:r>
      <w:r>
        <w:rPr>
          <w:color w:val="212121"/>
        </w:rPr>
        <w:t>802-810,</w:t>
      </w:r>
      <w:r>
        <w:rPr>
          <w:color w:val="212121"/>
          <w:spacing w:val="1"/>
        </w:rPr>
        <w:t> </w:t>
      </w:r>
      <w:r>
        <w:rPr>
          <w:color w:val="212121"/>
        </w:rPr>
        <w:t>2020.</w:t>
      </w:r>
    </w:p>
    <w:p>
      <w:pPr>
        <w:pStyle w:val="BodyText"/>
        <w:spacing w:line="360" w:lineRule="auto"/>
        <w:ind w:right="1276"/>
      </w:pPr>
      <w:r>
        <w:rPr/>
        <w:t>SMEETH L, et al. Risco de enfarte do miocárdio e acidente vascular cerebral após</w:t>
      </w:r>
      <w:r>
        <w:rPr>
          <w:spacing w:val="1"/>
        </w:rPr>
        <w:t> </w:t>
      </w:r>
      <w:r>
        <w:rPr/>
        <w:t>infecção</w:t>
      </w:r>
      <w:r>
        <w:rPr>
          <w:spacing w:val="5"/>
        </w:rPr>
        <w:t> </w:t>
      </w:r>
      <w:r>
        <w:rPr/>
        <w:t>aguda ou</w:t>
      </w:r>
      <w:r>
        <w:rPr>
          <w:spacing w:val="-4"/>
        </w:rPr>
        <w:t> </w:t>
      </w:r>
      <w:r>
        <w:rPr/>
        <w:t>vacinação.</w:t>
      </w:r>
      <w:r>
        <w:rPr>
          <w:spacing w:val="8"/>
        </w:rPr>
        <w:t> </w:t>
      </w:r>
      <w:r>
        <w:rPr>
          <w:b/>
        </w:rPr>
        <w:t>N Engl</w:t>
      </w:r>
      <w:r>
        <w:rPr>
          <w:b/>
          <w:spacing w:val="-4"/>
        </w:rPr>
        <w:t> </w:t>
      </w:r>
      <w:r>
        <w:rPr>
          <w:b/>
        </w:rPr>
        <w:t>J</w:t>
      </w:r>
      <w:r>
        <w:rPr>
          <w:b/>
          <w:spacing w:val="-3"/>
        </w:rPr>
        <w:t> </w:t>
      </w:r>
      <w:r>
        <w:rPr>
          <w:b/>
        </w:rPr>
        <w:t>Med</w:t>
      </w:r>
      <w:r>
        <w:rPr/>
        <w:t>.</w:t>
      </w:r>
      <w:r>
        <w:rPr>
          <w:spacing w:val="3"/>
        </w:rPr>
        <w:t> </w:t>
      </w:r>
      <w:r>
        <w:rPr/>
        <w:t>2004;</w:t>
      </w:r>
      <w:r>
        <w:rPr>
          <w:spacing w:val="-3"/>
        </w:rPr>
        <w:t> </w:t>
      </w:r>
      <w:r>
        <w:rPr/>
        <w:t>351</w:t>
      </w:r>
      <w:r>
        <w:rPr>
          <w:spacing w:val="2"/>
        </w:rPr>
        <w:t> </w:t>
      </w:r>
      <w:r>
        <w:rPr/>
        <w:t>(25):</w:t>
      </w:r>
      <w:r>
        <w:rPr>
          <w:spacing w:val="1"/>
        </w:rPr>
        <w:t> </w:t>
      </w:r>
      <w:r>
        <w:rPr/>
        <w:t>2611–2618.</w:t>
      </w:r>
    </w:p>
    <w:p>
      <w:pPr>
        <w:pStyle w:val="BodyText"/>
        <w:spacing w:line="362" w:lineRule="auto"/>
        <w:ind w:right="1270"/>
      </w:pPr>
      <w:r>
        <w:rPr>
          <w:color w:val="212121"/>
        </w:rPr>
        <w:t>STEFANINI,</w:t>
      </w:r>
      <w:r>
        <w:rPr>
          <w:color w:val="212121"/>
          <w:spacing w:val="1"/>
        </w:rPr>
        <w:t> </w:t>
      </w:r>
      <w:r>
        <w:rPr>
          <w:color w:val="212121"/>
        </w:rPr>
        <w:t>Giulio</w:t>
      </w:r>
      <w:r>
        <w:rPr>
          <w:color w:val="212121"/>
          <w:spacing w:val="1"/>
        </w:rPr>
        <w:t> </w:t>
      </w:r>
      <w:r>
        <w:rPr>
          <w:color w:val="212121"/>
        </w:rPr>
        <w:t>G.</w:t>
      </w:r>
      <w:r>
        <w:rPr>
          <w:color w:val="212121"/>
          <w:spacing w:val="1"/>
        </w:rPr>
        <w:t> </w:t>
      </w:r>
      <w:r>
        <w:rPr>
          <w:color w:val="212121"/>
        </w:rPr>
        <w:t>et</w:t>
      </w:r>
      <w:r>
        <w:rPr>
          <w:color w:val="212121"/>
          <w:spacing w:val="1"/>
        </w:rPr>
        <w:t> </w:t>
      </w:r>
      <w:r>
        <w:rPr>
          <w:color w:val="212121"/>
        </w:rPr>
        <w:t>al.</w:t>
      </w:r>
      <w:r>
        <w:rPr>
          <w:color w:val="212121"/>
          <w:spacing w:val="1"/>
        </w:rPr>
        <w:t> </w:t>
      </w:r>
      <w:r>
        <w:rPr>
          <w:color w:val="212121"/>
        </w:rPr>
        <w:t>ST-elevation</w:t>
      </w:r>
      <w:r>
        <w:rPr>
          <w:color w:val="212121"/>
          <w:spacing w:val="1"/>
        </w:rPr>
        <w:t> </w:t>
      </w:r>
      <w:r>
        <w:rPr>
          <w:color w:val="212121"/>
        </w:rPr>
        <w:t>myocardial</w:t>
      </w:r>
      <w:r>
        <w:rPr>
          <w:color w:val="212121"/>
          <w:spacing w:val="1"/>
        </w:rPr>
        <w:t> </w:t>
      </w:r>
      <w:r>
        <w:rPr>
          <w:color w:val="212121"/>
        </w:rPr>
        <w:t>infarction</w:t>
      </w:r>
      <w:r>
        <w:rPr>
          <w:color w:val="212121"/>
          <w:spacing w:val="1"/>
        </w:rPr>
        <w:t> </w:t>
      </w:r>
      <w:r>
        <w:rPr>
          <w:color w:val="212121"/>
        </w:rPr>
        <w:t>in</w:t>
      </w:r>
      <w:r>
        <w:rPr>
          <w:color w:val="212121"/>
          <w:spacing w:val="1"/>
        </w:rPr>
        <w:t> </w:t>
      </w:r>
      <w:r>
        <w:rPr>
          <w:color w:val="212121"/>
        </w:rPr>
        <w:t>patients</w:t>
      </w:r>
      <w:r>
        <w:rPr>
          <w:color w:val="212121"/>
          <w:spacing w:val="1"/>
        </w:rPr>
        <w:t> </w:t>
      </w:r>
      <w:r>
        <w:rPr>
          <w:color w:val="212121"/>
        </w:rPr>
        <w:t>with</w:t>
      </w:r>
      <w:r>
        <w:rPr>
          <w:color w:val="212121"/>
          <w:spacing w:val="1"/>
        </w:rPr>
        <w:t> </w:t>
      </w:r>
      <w:r>
        <w:rPr>
          <w:color w:val="212121"/>
        </w:rPr>
        <w:t>COVID-19: clinical and angiographic outcomes. </w:t>
      </w:r>
      <w:r>
        <w:rPr>
          <w:b/>
          <w:color w:val="212121"/>
        </w:rPr>
        <w:t>Circulation</w:t>
      </w:r>
      <w:r>
        <w:rPr>
          <w:color w:val="212121"/>
        </w:rPr>
        <w:t>, v. 141, n. 25, p. 2113-</w:t>
      </w:r>
      <w:r>
        <w:rPr>
          <w:color w:val="212121"/>
          <w:spacing w:val="1"/>
        </w:rPr>
        <w:t> </w:t>
      </w:r>
      <w:r>
        <w:rPr>
          <w:color w:val="212121"/>
        </w:rPr>
        <w:t>2116,</w:t>
      </w:r>
      <w:r>
        <w:rPr>
          <w:color w:val="212121"/>
          <w:spacing w:val="3"/>
        </w:rPr>
        <w:t> </w:t>
      </w:r>
      <w:r>
        <w:rPr>
          <w:color w:val="212121"/>
        </w:rPr>
        <w:t>2020.</w:t>
      </w:r>
      <w:r>
        <w:rPr>
          <w:color w:val="202020"/>
        </w:rPr>
        <w:t>.</w:t>
      </w:r>
    </w:p>
    <w:p>
      <w:pPr>
        <w:pStyle w:val="BodyText"/>
        <w:spacing w:line="360" w:lineRule="auto"/>
        <w:ind w:right="1282"/>
      </w:pPr>
      <w:r>
        <w:rPr>
          <w:color w:val="212121"/>
        </w:rPr>
        <w:t>TANG, Ning et al. Abnormal coagulation parameters are associated with poor prognosis</w:t>
      </w:r>
      <w:r>
        <w:rPr>
          <w:color w:val="212121"/>
          <w:spacing w:val="-57"/>
        </w:rPr>
        <w:t> </w:t>
      </w:r>
      <w:r>
        <w:rPr>
          <w:color w:val="212121"/>
        </w:rPr>
        <w:t>in</w:t>
      </w:r>
      <w:r>
        <w:rPr>
          <w:color w:val="212121"/>
          <w:spacing w:val="1"/>
        </w:rPr>
        <w:t> </w:t>
      </w:r>
      <w:r>
        <w:rPr>
          <w:color w:val="212121"/>
        </w:rPr>
        <w:t>patients</w:t>
      </w:r>
      <w:r>
        <w:rPr>
          <w:color w:val="212121"/>
          <w:spacing w:val="1"/>
        </w:rPr>
        <w:t> </w:t>
      </w:r>
      <w:r>
        <w:rPr>
          <w:color w:val="212121"/>
        </w:rPr>
        <w:t>with</w:t>
      </w:r>
      <w:r>
        <w:rPr>
          <w:color w:val="212121"/>
          <w:spacing w:val="1"/>
        </w:rPr>
        <w:t> </w:t>
      </w:r>
      <w:r>
        <w:rPr>
          <w:color w:val="212121"/>
        </w:rPr>
        <w:t>novel</w:t>
      </w:r>
      <w:r>
        <w:rPr>
          <w:color w:val="212121"/>
          <w:spacing w:val="1"/>
        </w:rPr>
        <w:t> </w:t>
      </w:r>
      <w:r>
        <w:rPr>
          <w:color w:val="212121"/>
        </w:rPr>
        <w:t>coronavirus</w:t>
      </w:r>
      <w:r>
        <w:rPr>
          <w:color w:val="212121"/>
          <w:spacing w:val="1"/>
        </w:rPr>
        <w:t> </w:t>
      </w:r>
      <w:r>
        <w:rPr>
          <w:color w:val="212121"/>
        </w:rPr>
        <w:t>pneumonia. </w:t>
      </w:r>
      <w:r>
        <w:rPr>
          <w:b/>
          <w:color w:val="212121"/>
        </w:rPr>
        <w:t>Journal</w:t>
      </w:r>
      <w:r>
        <w:rPr>
          <w:b/>
          <w:color w:val="212121"/>
          <w:spacing w:val="1"/>
        </w:rPr>
        <w:t> </w:t>
      </w:r>
      <w:r>
        <w:rPr>
          <w:b/>
          <w:color w:val="212121"/>
        </w:rPr>
        <w:t>of</w:t>
      </w:r>
      <w:r>
        <w:rPr>
          <w:b/>
          <w:color w:val="212121"/>
          <w:spacing w:val="1"/>
        </w:rPr>
        <w:t> </w:t>
      </w:r>
      <w:r>
        <w:rPr>
          <w:b/>
          <w:color w:val="212121"/>
        </w:rPr>
        <w:t>thrombosis</w:t>
      </w:r>
      <w:r>
        <w:rPr>
          <w:b/>
          <w:color w:val="212121"/>
          <w:spacing w:val="1"/>
        </w:rPr>
        <w:t> </w:t>
      </w:r>
      <w:r>
        <w:rPr>
          <w:b/>
          <w:color w:val="212121"/>
        </w:rPr>
        <w:t>and</w:t>
      </w:r>
      <w:r>
        <w:rPr>
          <w:b/>
          <w:color w:val="212121"/>
          <w:spacing w:val="1"/>
        </w:rPr>
        <w:t> </w:t>
      </w:r>
      <w:r>
        <w:rPr>
          <w:b/>
          <w:color w:val="212121"/>
        </w:rPr>
        <w:t>haemostasis</w:t>
      </w:r>
      <w:r>
        <w:rPr>
          <w:color w:val="212121"/>
        </w:rPr>
        <w:t>,</w:t>
      </w:r>
      <w:r>
        <w:rPr>
          <w:color w:val="212121"/>
          <w:spacing w:val="3"/>
        </w:rPr>
        <w:t> </w:t>
      </w:r>
      <w:r>
        <w:rPr>
          <w:color w:val="212121"/>
        </w:rPr>
        <w:t>v.</w:t>
      </w:r>
      <w:r>
        <w:rPr>
          <w:color w:val="212121"/>
          <w:spacing w:val="4"/>
        </w:rPr>
        <w:t> </w:t>
      </w:r>
      <w:r>
        <w:rPr>
          <w:color w:val="212121"/>
        </w:rPr>
        <w:t>18,</w:t>
      </w:r>
      <w:r>
        <w:rPr>
          <w:color w:val="212121"/>
          <w:spacing w:val="4"/>
        </w:rPr>
        <w:t> </w:t>
      </w:r>
      <w:r>
        <w:rPr>
          <w:color w:val="212121"/>
        </w:rPr>
        <w:t>n.</w:t>
      </w:r>
      <w:r>
        <w:rPr>
          <w:color w:val="212121"/>
          <w:spacing w:val="-1"/>
        </w:rPr>
        <w:t> </w:t>
      </w:r>
      <w:r>
        <w:rPr>
          <w:color w:val="212121"/>
        </w:rPr>
        <w:t>4,</w:t>
      </w:r>
      <w:r>
        <w:rPr>
          <w:color w:val="212121"/>
          <w:spacing w:val="-1"/>
        </w:rPr>
        <w:t> </w:t>
      </w:r>
      <w:r>
        <w:rPr>
          <w:color w:val="212121"/>
        </w:rPr>
        <w:t>p.</w:t>
      </w:r>
      <w:r>
        <w:rPr>
          <w:color w:val="212121"/>
          <w:spacing w:val="-2"/>
        </w:rPr>
        <w:t> </w:t>
      </w:r>
      <w:r>
        <w:rPr>
          <w:color w:val="212121"/>
        </w:rPr>
        <w:t>844-847,</w:t>
      </w:r>
      <w:r>
        <w:rPr>
          <w:color w:val="212121"/>
          <w:spacing w:val="-1"/>
        </w:rPr>
        <w:t> </w:t>
      </w:r>
      <w:r>
        <w:rPr>
          <w:color w:val="212121"/>
        </w:rPr>
        <w:t>2020a.</w:t>
      </w:r>
    </w:p>
    <w:p>
      <w:pPr>
        <w:pStyle w:val="BodyText"/>
        <w:spacing w:line="360" w:lineRule="auto"/>
        <w:ind w:right="1273"/>
      </w:pPr>
      <w:r>
        <w:rPr>
          <w:color w:val="212121"/>
        </w:rPr>
        <w:t>TANG, Ning et al. Anticoagulant treatment is associated with decreased mortality in</w:t>
      </w:r>
      <w:r>
        <w:rPr>
          <w:color w:val="212121"/>
          <w:spacing w:val="1"/>
        </w:rPr>
        <w:t> </w:t>
      </w:r>
      <w:r>
        <w:rPr>
          <w:color w:val="212121"/>
        </w:rPr>
        <w:t>severe coronavirus disease 2019 patients with coagulopathy. </w:t>
      </w:r>
      <w:r>
        <w:rPr>
          <w:b/>
          <w:color w:val="212121"/>
        </w:rPr>
        <w:t>Journal of thrombosis</w:t>
      </w:r>
      <w:r>
        <w:rPr>
          <w:b/>
          <w:color w:val="212121"/>
          <w:spacing w:val="1"/>
        </w:rPr>
        <w:t> </w:t>
      </w:r>
      <w:r>
        <w:rPr>
          <w:b/>
          <w:color w:val="212121"/>
        </w:rPr>
        <w:t>and</w:t>
      </w:r>
      <w:r>
        <w:rPr>
          <w:b/>
          <w:color w:val="212121"/>
          <w:spacing w:val="1"/>
        </w:rPr>
        <w:t> </w:t>
      </w:r>
      <w:r>
        <w:rPr>
          <w:b/>
          <w:color w:val="212121"/>
        </w:rPr>
        <w:t>haemostasis</w:t>
      </w:r>
      <w:r>
        <w:rPr>
          <w:color w:val="212121"/>
        </w:rPr>
        <w:t>,</w:t>
      </w:r>
      <w:r>
        <w:rPr>
          <w:color w:val="212121"/>
          <w:spacing w:val="3"/>
        </w:rPr>
        <w:t> </w:t>
      </w:r>
      <w:r>
        <w:rPr>
          <w:color w:val="212121"/>
        </w:rPr>
        <w:t>v.</w:t>
      </w:r>
      <w:r>
        <w:rPr>
          <w:color w:val="212121"/>
          <w:spacing w:val="4"/>
        </w:rPr>
        <w:t> </w:t>
      </w:r>
      <w:r>
        <w:rPr>
          <w:color w:val="212121"/>
        </w:rPr>
        <w:t>18,</w:t>
      </w:r>
      <w:r>
        <w:rPr>
          <w:color w:val="212121"/>
          <w:spacing w:val="3"/>
        </w:rPr>
        <w:t> </w:t>
      </w:r>
      <w:r>
        <w:rPr>
          <w:color w:val="212121"/>
        </w:rPr>
        <w:t>n.</w:t>
      </w:r>
      <w:r>
        <w:rPr>
          <w:color w:val="212121"/>
          <w:spacing w:val="4"/>
        </w:rPr>
        <w:t> </w:t>
      </w:r>
      <w:r>
        <w:rPr>
          <w:color w:val="212121"/>
        </w:rPr>
        <w:t>5,</w:t>
      </w:r>
      <w:r>
        <w:rPr>
          <w:color w:val="212121"/>
          <w:spacing w:val="3"/>
        </w:rPr>
        <w:t> </w:t>
      </w:r>
      <w:r>
        <w:rPr>
          <w:color w:val="212121"/>
        </w:rPr>
        <w:t>p.</w:t>
      </w:r>
      <w:r>
        <w:rPr>
          <w:color w:val="212121"/>
          <w:spacing w:val="4"/>
        </w:rPr>
        <w:t> </w:t>
      </w:r>
      <w:r>
        <w:rPr>
          <w:color w:val="212121"/>
        </w:rPr>
        <w:t>1094-1099,</w:t>
      </w:r>
      <w:r>
        <w:rPr>
          <w:color w:val="212121"/>
          <w:spacing w:val="-2"/>
        </w:rPr>
        <w:t> </w:t>
      </w:r>
      <w:r>
        <w:rPr>
          <w:color w:val="212121"/>
        </w:rPr>
        <w:t>2020b.</w:t>
      </w:r>
    </w:p>
    <w:p>
      <w:pPr>
        <w:pStyle w:val="BodyText"/>
        <w:spacing w:line="360" w:lineRule="auto"/>
        <w:ind w:right="1272"/>
      </w:pPr>
      <w:r>
        <w:rPr/>
        <w:t>Tromboembolismo venoso: profilaxia em pacientes clínicos - parte I. </w:t>
      </w:r>
      <w:r>
        <w:rPr>
          <w:b/>
        </w:rPr>
        <w:t>Rev. Assoc. Med.</w:t>
      </w:r>
      <w:r>
        <w:rPr>
          <w:b/>
          <w:spacing w:val="1"/>
        </w:rPr>
        <w:t> </w:t>
      </w:r>
      <w:r>
        <w:rPr>
          <w:b/>
        </w:rPr>
        <w:t>Bras.</w:t>
      </w:r>
      <w:r>
        <w:rPr/>
        <w:t>,</w:t>
      </w:r>
      <w:r>
        <w:rPr>
          <w:spacing w:val="7"/>
        </w:rPr>
        <w:t> </w:t>
      </w:r>
      <w:r>
        <w:rPr/>
        <w:t>São</w:t>
      </w:r>
      <w:r>
        <w:rPr>
          <w:spacing w:val="1"/>
        </w:rPr>
        <w:t> </w:t>
      </w:r>
      <w:r>
        <w:rPr/>
        <w:t>Paulo</w:t>
      </w:r>
      <w:r>
        <w:rPr>
          <w:spacing w:val="6"/>
        </w:rPr>
        <w:t> 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3"/>
        </w:rPr>
        <w:t> </w:t>
      </w:r>
      <w:r>
        <w:rPr/>
        <w:t>55, n.</w:t>
      </w:r>
      <w:r>
        <w:rPr>
          <w:spacing w:val="3"/>
        </w:rPr>
        <w:t> </w:t>
      </w:r>
      <w:r>
        <w:rPr/>
        <w:t>2,</w:t>
      </w:r>
      <w:r>
        <w:rPr>
          <w:spacing w:val="1"/>
        </w:rPr>
        <w:t> </w:t>
      </w:r>
      <w:r>
        <w:rPr/>
        <w:t>p.</w:t>
      </w:r>
      <w:r>
        <w:rPr>
          <w:spacing w:val="-2"/>
        </w:rPr>
        <w:t> </w:t>
      </w:r>
      <w:r>
        <w:rPr/>
        <w:t>102-105,</w:t>
      </w:r>
      <w:r>
        <w:rPr>
          <w:spacing w:val="1"/>
        </w:rPr>
        <w:t> </w:t>
      </w:r>
      <w:r>
        <w:rPr/>
        <w:t>2009</w:t>
      </w:r>
      <w:r>
        <w:rPr>
          <w:spacing w:val="-3"/>
        </w:rPr>
        <w:t> </w:t>
      </w:r>
      <w:r>
        <w:rPr/>
        <w:t>.</w:t>
      </w:r>
    </w:p>
    <w:p>
      <w:pPr>
        <w:pStyle w:val="BodyText"/>
        <w:spacing w:line="360" w:lineRule="auto"/>
        <w:ind w:right="1275"/>
      </w:pPr>
      <w:r>
        <w:rPr>
          <w:color w:val="212121"/>
        </w:rPr>
        <w:t>WANG, Dawei et al. Clinical characteristics of 138 hospitalized patients with 2019</w:t>
      </w:r>
      <w:r>
        <w:rPr>
          <w:color w:val="212121"/>
          <w:spacing w:val="1"/>
        </w:rPr>
        <w:t> </w:t>
      </w:r>
      <w:r>
        <w:rPr>
          <w:color w:val="212121"/>
        </w:rPr>
        <w:t>novel coronavirus–infected pneumonia in Wuhan, China. </w:t>
      </w:r>
      <w:r>
        <w:rPr>
          <w:b/>
          <w:color w:val="212121"/>
        </w:rPr>
        <w:t>Jama</w:t>
      </w:r>
      <w:r>
        <w:rPr>
          <w:color w:val="212121"/>
        </w:rPr>
        <w:t>, v. 323, n. 11, p. 1061-</w:t>
      </w:r>
      <w:r>
        <w:rPr>
          <w:color w:val="212121"/>
          <w:spacing w:val="1"/>
        </w:rPr>
        <w:t> </w:t>
      </w:r>
      <w:r>
        <w:rPr>
          <w:color w:val="212121"/>
        </w:rPr>
        <w:t>1069,</w:t>
      </w:r>
      <w:r>
        <w:rPr>
          <w:color w:val="212121"/>
          <w:spacing w:val="3"/>
        </w:rPr>
        <w:t> </w:t>
      </w:r>
      <w:r>
        <w:rPr>
          <w:color w:val="212121"/>
        </w:rPr>
        <w:t>2020.</w:t>
      </w:r>
    </w:p>
    <w:p>
      <w:pPr>
        <w:pStyle w:val="BodyText"/>
        <w:spacing w:line="360" w:lineRule="auto"/>
        <w:ind w:right="1283"/>
      </w:pPr>
      <w:r>
        <w:rPr>
          <w:color w:val="212121"/>
        </w:rPr>
        <w:t>WELT,</w:t>
      </w:r>
      <w:r>
        <w:rPr>
          <w:color w:val="212121"/>
          <w:spacing w:val="1"/>
        </w:rPr>
        <w:t> </w:t>
      </w:r>
      <w:r>
        <w:rPr>
          <w:color w:val="212121"/>
        </w:rPr>
        <w:t>Frederick</w:t>
      </w:r>
      <w:r>
        <w:rPr>
          <w:color w:val="212121"/>
          <w:spacing w:val="1"/>
        </w:rPr>
        <w:t> </w:t>
      </w:r>
      <w:r>
        <w:rPr>
          <w:color w:val="212121"/>
        </w:rPr>
        <w:t>GP</w:t>
      </w:r>
      <w:r>
        <w:rPr>
          <w:color w:val="212121"/>
          <w:spacing w:val="1"/>
        </w:rPr>
        <w:t> </w:t>
      </w:r>
      <w:r>
        <w:rPr>
          <w:color w:val="212121"/>
        </w:rPr>
        <w:t>et</w:t>
      </w:r>
      <w:r>
        <w:rPr>
          <w:color w:val="212121"/>
          <w:spacing w:val="1"/>
        </w:rPr>
        <w:t> </w:t>
      </w:r>
      <w:r>
        <w:rPr>
          <w:color w:val="212121"/>
        </w:rPr>
        <w:t>al.</w:t>
      </w:r>
      <w:r>
        <w:rPr>
          <w:color w:val="212121"/>
          <w:spacing w:val="1"/>
        </w:rPr>
        <w:t> </w:t>
      </w:r>
      <w:r>
        <w:rPr>
          <w:color w:val="212121"/>
        </w:rPr>
        <w:t>Catheterization</w:t>
      </w:r>
      <w:r>
        <w:rPr>
          <w:color w:val="212121"/>
          <w:spacing w:val="1"/>
        </w:rPr>
        <w:t> </w:t>
      </w:r>
      <w:r>
        <w:rPr>
          <w:color w:val="212121"/>
        </w:rPr>
        <w:t>laboratory</w:t>
      </w:r>
      <w:r>
        <w:rPr>
          <w:color w:val="212121"/>
          <w:spacing w:val="1"/>
        </w:rPr>
        <w:t> </w:t>
      </w:r>
      <w:r>
        <w:rPr>
          <w:color w:val="212121"/>
        </w:rPr>
        <w:t>considerations</w:t>
      </w:r>
      <w:r>
        <w:rPr>
          <w:color w:val="212121"/>
          <w:spacing w:val="1"/>
        </w:rPr>
        <w:t> </w:t>
      </w:r>
      <w:r>
        <w:rPr>
          <w:color w:val="212121"/>
        </w:rPr>
        <w:t>during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coronavirus</w:t>
      </w:r>
      <w:r>
        <w:rPr>
          <w:color w:val="212121"/>
          <w:spacing w:val="34"/>
        </w:rPr>
        <w:t> </w:t>
      </w:r>
      <w:r>
        <w:rPr>
          <w:color w:val="212121"/>
        </w:rPr>
        <w:t>(COVID-19)</w:t>
      </w:r>
      <w:r>
        <w:rPr>
          <w:color w:val="212121"/>
          <w:spacing w:val="37"/>
        </w:rPr>
        <w:t> </w:t>
      </w:r>
      <w:r>
        <w:rPr>
          <w:color w:val="212121"/>
        </w:rPr>
        <w:t>pandemic:</w:t>
      </w:r>
      <w:r>
        <w:rPr>
          <w:color w:val="212121"/>
          <w:spacing w:val="41"/>
        </w:rPr>
        <w:t> </w:t>
      </w:r>
      <w:r>
        <w:rPr>
          <w:color w:val="212121"/>
        </w:rPr>
        <w:t>from</w:t>
      </w:r>
      <w:r>
        <w:rPr>
          <w:color w:val="212121"/>
          <w:spacing w:val="27"/>
        </w:rPr>
        <w:t> </w:t>
      </w:r>
      <w:r>
        <w:rPr>
          <w:color w:val="212121"/>
        </w:rPr>
        <w:t>the</w:t>
      </w:r>
      <w:r>
        <w:rPr>
          <w:color w:val="212121"/>
          <w:spacing w:val="39"/>
        </w:rPr>
        <w:t> </w:t>
      </w:r>
      <w:r>
        <w:rPr>
          <w:color w:val="212121"/>
        </w:rPr>
        <w:t>ACC’s</w:t>
      </w:r>
      <w:r>
        <w:rPr>
          <w:color w:val="212121"/>
          <w:spacing w:val="33"/>
        </w:rPr>
        <w:t> </w:t>
      </w:r>
      <w:r>
        <w:rPr>
          <w:color w:val="212121"/>
        </w:rPr>
        <w:t>Interventional</w:t>
      </w:r>
      <w:r>
        <w:rPr>
          <w:color w:val="212121"/>
          <w:spacing w:val="27"/>
        </w:rPr>
        <w:t> </w:t>
      </w:r>
      <w:r>
        <w:rPr>
          <w:color w:val="212121"/>
        </w:rPr>
        <w:t>Council</w:t>
      </w:r>
      <w:r>
        <w:rPr>
          <w:color w:val="212121"/>
          <w:spacing w:val="31"/>
        </w:rPr>
        <w:t> </w:t>
      </w:r>
      <w:r>
        <w:rPr>
          <w:color w:val="212121"/>
        </w:rPr>
        <w:t>and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spacing w:line="360" w:lineRule="auto" w:before="90"/>
        <w:ind w:left="1079" w:right="1273" w:firstLine="0"/>
        <w:jc w:val="left"/>
        <w:rPr>
          <w:sz w:val="24"/>
        </w:rPr>
      </w:pPr>
      <w:r>
        <w:rPr>
          <w:color w:val="212121"/>
          <w:sz w:val="24"/>
        </w:rPr>
        <w:t>SCAI.</w:t>
      </w:r>
      <w:r>
        <w:rPr>
          <w:color w:val="212121"/>
          <w:spacing w:val="2"/>
          <w:sz w:val="24"/>
        </w:rPr>
        <w:t> </w:t>
      </w:r>
      <w:r>
        <w:rPr>
          <w:b/>
          <w:color w:val="212121"/>
          <w:sz w:val="24"/>
        </w:rPr>
        <w:t>Journal</w:t>
      </w:r>
      <w:r>
        <w:rPr>
          <w:b/>
          <w:color w:val="212121"/>
          <w:spacing w:val="27"/>
          <w:sz w:val="24"/>
        </w:rPr>
        <w:t> </w:t>
      </w:r>
      <w:r>
        <w:rPr>
          <w:b/>
          <w:color w:val="212121"/>
          <w:sz w:val="24"/>
        </w:rPr>
        <w:t>of</w:t>
      </w:r>
      <w:r>
        <w:rPr>
          <w:b/>
          <w:color w:val="212121"/>
          <w:spacing w:val="29"/>
          <w:sz w:val="24"/>
        </w:rPr>
        <w:t> </w:t>
      </w:r>
      <w:r>
        <w:rPr>
          <w:b/>
          <w:color w:val="212121"/>
          <w:sz w:val="24"/>
        </w:rPr>
        <w:t>the</w:t>
      </w:r>
      <w:r>
        <w:rPr>
          <w:b/>
          <w:color w:val="212121"/>
          <w:spacing w:val="26"/>
          <w:sz w:val="24"/>
        </w:rPr>
        <w:t> </w:t>
      </w:r>
      <w:r>
        <w:rPr>
          <w:b/>
          <w:color w:val="212121"/>
          <w:sz w:val="24"/>
        </w:rPr>
        <w:t>American</w:t>
      </w:r>
      <w:r>
        <w:rPr>
          <w:b/>
          <w:color w:val="212121"/>
          <w:spacing w:val="32"/>
          <w:sz w:val="24"/>
        </w:rPr>
        <w:t> </w:t>
      </w:r>
      <w:r>
        <w:rPr>
          <w:b/>
          <w:color w:val="212121"/>
          <w:sz w:val="24"/>
        </w:rPr>
        <w:t>College</w:t>
      </w:r>
      <w:r>
        <w:rPr>
          <w:b/>
          <w:color w:val="212121"/>
          <w:spacing w:val="31"/>
          <w:sz w:val="24"/>
        </w:rPr>
        <w:t> </w:t>
      </w:r>
      <w:r>
        <w:rPr>
          <w:b/>
          <w:color w:val="212121"/>
          <w:sz w:val="24"/>
        </w:rPr>
        <w:t>of</w:t>
      </w:r>
      <w:r>
        <w:rPr>
          <w:b/>
          <w:color w:val="212121"/>
          <w:spacing w:val="28"/>
          <w:sz w:val="24"/>
        </w:rPr>
        <w:t> </w:t>
      </w:r>
      <w:r>
        <w:rPr>
          <w:b/>
          <w:color w:val="212121"/>
          <w:sz w:val="24"/>
        </w:rPr>
        <w:t>Cardiology</w:t>
      </w:r>
      <w:r>
        <w:rPr>
          <w:color w:val="212121"/>
          <w:sz w:val="24"/>
        </w:rPr>
        <w:t>,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v.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75,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n.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18,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p.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2372-2375,</w:t>
      </w:r>
      <w:r>
        <w:rPr>
          <w:color w:val="212121"/>
          <w:spacing w:val="-57"/>
          <w:sz w:val="24"/>
        </w:rPr>
        <w:t> </w:t>
      </w:r>
      <w:r>
        <w:rPr>
          <w:color w:val="212121"/>
          <w:sz w:val="24"/>
        </w:rPr>
        <w:t>2020.</w:t>
      </w:r>
    </w:p>
    <w:p>
      <w:pPr>
        <w:pStyle w:val="BodyText"/>
        <w:spacing w:line="360" w:lineRule="auto" w:before="2"/>
        <w:ind w:right="1283"/>
        <w:jc w:val="left"/>
      </w:pPr>
      <w:r>
        <w:rPr>
          <w:color w:val="212121"/>
        </w:rPr>
        <w:t>WOOD,</w:t>
      </w:r>
      <w:r>
        <w:rPr>
          <w:color w:val="212121"/>
          <w:spacing w:val="28"/>
        </w:rPr>
        <w:t> </w:t>
      </w:r>
      <w:r>
        <w:rPr>
          <w:color w:val="212121"/>
        </w:rPr>
        <w:t>S.</w:t>
      </w:r>
      <w:r>
        <w:rPr>
          <w:color w:val="212121"/>
          <w:spacing w:val="29"/>
        </w:rPr>
        <w:t> </w:t>
      </w:r>
      <w:r>
        <w:rPr>
          <w:color w:val="212121"/>
        </w:rPr>
        <w:t>COVID-19</w:t>
      </w:r>
      <w:r>
        <w:rPr>
          <w:color w:val="212121"/>
          <w:spacing w:val="22"/>
        </w:rPr>
        <w:t> </w:t>
      </w:r>
      <w:r>
        <w:rPr>
          <w:color w:val="212121"/>
        </w:rPr>
        <w:t>and</w:t>
      </w:r>
      <w:r>
        <w:rPr>
          <w:color w:val="212121"/>
          <w:spacing w:val="22"/>
        </w:rPr>
        <w:t> </w:t>
      </w:r>
      <w:r>
        <w:rPr>
          <w:color w:val="212121"/>
        </w:rPr>
        <w:t>the</w:t>
      </w:r>
      <w:r>
        <w:rPr>
          <w:color w:val="212121"/>
          <w:spacing w:val="26"/>
        </w:rPr>
        <w:t> </w:t>
      </w:r>
      <w:r>
        <w:rPr>
          <w:color w:val="212121"/>
        </w:rPr>
        <w:t>heart:</w:t>
      </w:r>
      <w:r>
        <w:rPr>
          <w:color w:val="212121"/>
          <w:spacing w:val="27"/>
        </w:rPr>
        <w:t> </w:t>
      </w:r>
      <w:r>
        <w:rPr>
          <w:color w:val="212121"/>
        </w:rPr>
        <w:t>insights</w:t>
      </w:r>
      <w:r>
        <w:rPr>
          <w:color w:val="212121"/>
          <w:spacing w:val="24"/>
        </w:rPr>
        <w:t> </w:t>
      </w:r>
      <w:r>
        <w:rPr>
          <w:color w:val="212121"/>
        </w:rPr>
        <w:t>from</w:t>
      </w:r>
      <w:r>
        <w:rPr>
          <w:color w:val="212121"/>
          <w:spacing w:val="18"/>
        </w:rPr>
        <w:t> </w:t>
      </w:r>
      <w:r>
        <w:rPr>
          <w:color w:val="212121"/>
        </w:rPr>
        <w:t>the</w:t>
      </w:r>
      <w:r>
        <w:rPr>
          <w:color w:val="212121"/>
          <w:spacing w:val="30"/>
        </w:rPr>
        <w:t> </w:t>
      </w:r>
      <w:r>
        <w:rPr>
          <w:color w:val="212121"/>
        </w:rPr>
        <w:t>front</w:t>
      </w:r>
      <w:r>
        <w:rPr>
          <w:color w:val="212121"/>
          <w:spacing w:val="32"/>
        </w:rPr>
        <w:t> </w:t>
      </w:r>
      <w:r>
        <w:rPr>
          <w:color w:val="212121"/>
        </w:rPr>
        <w:t>lines.</w:t>
      </w:r>
      <w:r>
        <w:rPr>
          <w:color w:val="212121"/>
          <w:spacing w:val="29"/>
        </w:rPr>
        <w:t> </w:t>
      </w:r>
      <w:r>
        <w:rPr>
          <w:color w:val="212121"/>
        </w:rPr>
        <w:t>tctMD.</w:t>
      </w:r>
      <w:r>
        <w:rPr>
          <w:color w:val="212121"/>
          <w:spacing w:val="24"/>
        </w:rPr>
        <w:t> </w:t>
      </w:r>
      <w:r>
        <w:rPr>
          <w:color w:val="212121"/>
        </w:rPr>
        <w:t>March</w:t>
      </w:r>
      <w:r>
        <w:rPr>
          <w:color w:val="212121"/>
          <w:spacing w:val="22"/>
        </w:rPr>
        <w:t> </w:t>
      </w:r>
      <w:r>
        <w:rPr>
          <w:color w:val="212121"/>
        </w:rPr>
        <w:t>12,</w:t>
      </w:r>
      <w:r>
        <w:rPr>
          <w:color w:val="212121"/>
          <w:spacing w:val="-57"/>
        </w:rPr>
        <w:t> </w:t>
      </w:r>
      <w:r>
        <w:rPr>
          <w:color w:val="212121"/>
        </w:rPr>
        <w:t>2020.</w:t>
      </w:r>
    </w:p>
    <w:p>
      <w:pPr>
        <w:pStyle w:val="BodyText"/>
        <w:tabs>
          <w:tab w:pos="2802" w:val="left" w:leader="none"/>
          <w:tab w:pos="4549" w:val="left" w:leader="none"/>
          <w:tab w:pos="6977" w:val="left" w:leader="none"/>
          <w:tab w:pos="8949" w:val="left" w:leader="none"/>
        </w:tabs>
        <w:spacing w:line="360" w:lineRule="auto"/>
        <w:ind w:right="1277"/>
        <w:jc w:val="left"/>
      </w:pPr>
      <w:r>
        <w:rPr/>
        <w:t>World</w:t>
        <w:tab/>
        <w:t>Health</w:t>
        <w:tab/>
        <w:t>Organization.</w:t>
        <w:tab/>
        <w:t>Situation</w:t>
        <w:tab/>
        <w:t>report.</w:t>
      </w:r>
      <w:r>
        <w:rPr>
          <w:spacing w:val="-57"/>
        </w:rPr>
        <w:t> </w:t>
      </w:r>
      <w:r>
        <w:rPr/>
        <w:t>https:/</w:t>
      </w:r>
      <w:hyperlink r:id="rId18">
        <w:r>
          <w:rPr/>
          <w:t>/www</w:t>
        </w:r>
      </w:hyperlink>
      <w:r>
        <w:rPr/>
        <w:t>.</w:t>
      </w:r>
      <w:hyperlink r:id="rId18">
        <w:r>
          <w:rPr/>
          <w:t>who.int/docs/defaultsource/coronaviruse/situation-reports/20200403-</w:t>
        </w:r>
      </w:hyperlink>
    </w:p>
    <w:p>
      <w:pPr>
        <w:pStyle w:val="BodyText"/>
        <w:spacing w:before="1"/>
        <w:jc w:val="left"/>
      </w:pPr>
      <w:r>
        <w:rPr/>
        <w:t>sitrep-74-covid-19-mp.pdf?</w:t>
      </w:r>
      <w:r>
        <w:rPr>
          <w:spacing w:val="-10"/>
        </w:rPr>
        <w:t> </w:t>
      </w:r>
      <w:r>
        <w:rPr/>
        <w:t>sfvrsn=4e043d03_4</w:t>
      </w:r>
    </w:p>
    <w:p>
      <w:pPr>
        <w:pStyle w:val="BodyText"/>
        <w:spacing w:line="360" w:lineRule="auto" w:before="137"/>
        <w:ind w:right="1281"/>
        <w:jc w:val="left"/>
      </w:pPr>
      <w:r>
        <w:rPr/>
        <w:t>World</w:t>
      </w:r>
      <w:r>
        <w:rPr>
          <w:spacing w:val="46"/>
        </w:rPr>
        <w:t> </w:t>
      </w:r>
      <w:r>
        <w:rPr/>
        <w:t>Health</w:t>
      </w:r>
      <w:r>
        <w:rPr>
          <w:spacing w:val="43"/>
        </w:rPr>
        <w:t> </w:t>
      </w:r>
      <w:r>
        <w:rPr/>
        <w:t>Organization.</w:t>
      </w:r>
      <w:r>
        <w:rPr>
          <w:spacing w:val="48"/>
        </w:rPr>
        <w:t> </w:t>
      </w:r>
      <w:r>
        <w:rPr/>
        <w:t>WHO</w:t>
      </w:r>
      <w:r>
        <w:rPr>
          <w:spacing w:val="46"/>
        </w:rPr>
        <w:t> </w:t>
      </w:r>
      <w:r>
        <w:rPr/>
        <w:t>Director-General's</w:t>
      </w:r>
      <w:r>
        <w:rPr>
          <w:spacing w:val="45"/>
        </w:rPr>
        <w:t> </w:t>
      </w:r>
      <w:r>
        <w:rPr/>
        <w:t>opening</w:t>
      </w:r>
      <w:r>
        <w:rPr>
          <w:spacing w:val="47"/>
        </w:rPr>
        <w:t> </w:t>
      </w:r>
      <w:r>
        <w:rPr/>
        <w:t>remarks</w:t>
      </w:r>
      <w:r>
        <w:rPr>
          <w:spacing w:val="45"/>
        </w:rPr>
        <w:t> </w:t>
      </w:r>
      <w:r>
        <w:rPr/>
        <w:t>at</w:t>
      </w:r>
      <w:r>
        <w:rPr>
          <w:spacing w:val="52"/>
        </w:rPr>
        <w:t> </w:t>
      </w:r>
      <w:r>
        <w:rPr/>
        <w:t>the</w:t>
      </w:r>
      <w:r>
        <w:rPr>
          <w:spacing w:val="51"/>
        </w:rPr>
        <w:t> </w:t>
      </w:r>
      <w:r>
        <w:rPr/>
        <w:t>media</w:t>
      </w:r>
      <w:r>
        <w:rPr>
          <w:spacing w:val="-57"/>
        </w:rPr>
        <w:t> </w:t>
      </w:r>
      <w:r>
        <w:rPr/>
        <w:t>briefing</w:t>
      </w:r>
      <w:r>
        <w:rPr>
          <w:spacing w:val="26"/>
        </w:rPr>
        <w:t> </w:t>
      </w:r>
      <w:r>
        <w:rPr/>
        <w:t>on</w:t>
      </w:r>
      <w:r>
        <w:rPr>
          <w:spacing w:val="22"/>
        </w:rPr>
        <w:t> </w:t>
      </w:r>
      <w:r>
        <w:rPr/>
        <w:t>COVID-19</w:t>
      </w:r>
      <w:r>
        <w:rPr>
          <w:spacing w:val="27"/>
        </w:rPr>
        <w:t> </w:t>
      </w:r>
      <w:r>
        <w:rPr/>
        <w:t>-</w:t>
      </w:r>
      <w:r>
        <w:rPr>
          <w:spacing w:val="29"/>
        </w:rPr>
        <w:t> </w:t>
      </w:r>
      <w:r>
        <w:rPr/>
        <w:t>11</w:t>
      </w:r>
      <w:r>
        <w:rPr>
          <w:spacing w:val="22"/>
        </w:rPr>
        <w:t> </w:t>
      </w:r>
      <w:r>
        <w:rPr/>
        <w:t>March</w:t>
      </w:r>
      <w:r>
        <w:rPr>
          <w:spacing w:val="23"/>
        </w:rPr>
        <w:t> </w:t>
      </w:r>
      <w:r>
        <w:rPr/>
        <w:t>2020.</w:t>
      </w:r>
      <w:r>
        <w:rPr>
          <w:spacing w:val="29"/>
        </w:rPr>
        <w:t> </w:t>
      </w:r>
      <w:r>
        <w:rPr/>
        <w:t>Available</w:t>
      </w:r>
      <w:r>
        <w:rPr>
          <w:spacing w:val="26"/>
        </w:rPr>
        <w:t> </w:t>
      </w:r>
      <w:r>
        <w:rPr/>
        <w:t>online</w:t>
      </w:r>
      <w:r>
        <w:rPr>
          <w:spacing w:val="26"/>
        </w:rPr>
        <w:t> </w:t>
      </w:r>
      <w:r>
        <w:rPr/>
        <w:t>at</w:t>
      </w:r>
      <w:r>
        <w:rPr>
          <w:spacing w:val="32"/>
        </w:rPr>
        <w:t> </w:t>
      </w:r>
      <w:r>
        <w:rPr/>
        <w:t>https:/</w:t>
      </w:r>
      <w:hyperlink r:id="rId19">
        <w:r>
          <w:rPr/>
          <w:t>/www</w:t>
        </w:r>
      </w:hyperlink>
      <w:r>
        <w:rPr/>
        <w:t>.</w:t>
      </w:r>
      <w:hyperlink r:id="rId19">
        <w:r>
          <w:rPr/>
          <w:t>who.int/dg/</w:t>
        </w:r>
      </w:hyperlink>
      <w:r>
        <w:rPr>
          <w:spacing w:val="-57"/>
        </w:rPr>
        <w:t> </w:t>
      </w:r>
      <w:r>
        <w:rPr/>
        <w:t>speeches/detail/whodirector-general-s-opening-remarks-at-the-media-briefingon-covid-</w:t>
      </w:r>
      <w:r>
        <w:rPr>
          <w:spacing w:val="1"/>
        </w:rPr>
        <w:t> </w:t>
      </w:r>
      <w:r>
        <w:rPr/>
        <w:t>19—11-march-2020</w:t>
      </w:r>
    </w:p>
    <w:p>
      <w:pPr>
        <w:pStyle w:val="BodyText"/>
        <w:spacing w:line="360" w:lineRule="auto" w:before="1"/>
        <w:ind w:right="1273"/>
        <w:jc w:val="left"/>
      </w:pPr>
      <w:r>
        <w:rPr/>
        <w:t>WRAPP</w:t>
      </w:r>
      <w:r>
        <w:rPr>
          <w:spacing w:val="56"/>
        </w:rPr>
        <w:t> </w:t>
      </w:r>
      <w:r>
        <w:rPr/>
        <w:t>D,</w:t>
      </w:r>
      <w:r>
        <w:rPr>
          <w:spacing w:val="57"/>
        </w:rPr>
        <w:t> </w:t>
      </w:r>
      <w:r>
        <w:rPr/>
        <w:t>et</w:t>
      </w:r>
      <w:r>
        <w:rPr>
          <w:spacing w:val="60"/>
        </w:rPr>
        <w:t> </w:t>
      </w:r>
      <w:r>
        <w:rPr/>
        <w:t>al.</w:t>
      </w:r>
      <w:r>
        <w:rPr>
          <w:spacing w:val="4"/>
        </w:rPr>
        <w:t> </w:t>
      </w:r>
      <w:r>
        <w:rPr/>
        <w:t>Estrutura</w:t>
      </w:r>
      <w:r>
        <w:rPr>
          <w:spacing w:val="55"/>
        </w:rPr>
        <w:t> </w:t>
      </w:r>
      <w:r>
        <w:rPr/>
        <w:t>Cryo-EM</w:t>
      </w:r>
      <w:r>
        <w:rPr>
          <w:spacing w:val="53"/>
        </w:rPr>
        <w:t> </w:t>
      </w:r>
      <w:r>
        <w:rPr/>
        <w:t>do</w:t>
      </w:r>
      <w:r>
        <w:rPr>
          <w:spacing w:val="55"/>
        </w:rPr>
        <w:t> </w:t>
      </w:r>
      <w:r>
        <w:rPr/>
        <w:t>pico</w:t>
      </w:r>
      <w:r>
        <w:rPr>
          <w:spacing w:val="55"/>
        </w:rPr>
        <w:t> </w:t>
      </w:r>
      <w:r>
        <w:rPr/>
        <w:t>2019-nCoV</w:t>
      </w:r>
      <w:r>
        <w:rPr>
          <w:spacing w:val="55"/>
        </w:rPr>
        <w:t> </w:t>
      </w:r>
      <w:r>
        <w:rPr/>
        <w:t>na</w:t>
      </w:r>
      <w:r>
        <w:rPr>
          <w:spacing w:val="54"/>
        </w:rPr>
        <w:t> </w:t>
      </w:r>
      <w:r>
        <w:rPr/>
        <w:t>conformação</w:t>
      </w:r>
      <w:r>
        <w:rPr>
          <w:spacing w:val="60"/>
        </w:rPr>
        <w:t> </w:t>
      </w:r>
      <w:r>
        <w:rPr/>
        <w:t>de</w:t>
      </w:r>
      <w:r>
        <w:rPr>
          <w:spacing w:val="54"/>
        </w:rPr>
        <w:t> </w:t>
      </w:r>
      <w:r>
        <w:rPr/>
        <w:t>pré-</w:t>
      </w:r>
      <w:r>
        <w:rPr>
          <w:spacing w:val="-57"/>
        </w:rPr>
        <w:t> </w:t>
      </w:r>
      <w:r>
        <w:rPr/>
        <w:t>fusão.</w:t>
      </w:r>
      <w:r>
        <w:rPr>
          <w:spacing w:val="6"/>
        </w:rPr>
        <w:t> </w:t>
      </w:r>
      <w:r>
        <w:rPr>
          <w:b/>
          <w:i/>
        </w:rPr>
        <w:t>Ciência</w:t>
      </w:r>
      <w:r>
        <w:rPr>
          <w:b/>
          <w:i/>
          <w:spacing w:val="1"/>
        </w:rPr>
        <w:t> </w:t>
      </w:r>
      <w:r>
        <w:rPr/>
        <w:t>. 2020</w:t>
      </w:r>
    </w:p>
    <w:p>
      <w:pPr>
        <w:pStyle w:val="BodyText"/>
        <w:spacing w:line="360" w:lineRule="auto"/>
        <w:ind w:right="1277"/>
      </w:pPr>
      <w:r>
        <w:rPr>
          <w:color w:val="212121"/>
        </w:rPr>
        <w:t>WU, Zunyou; MCGOOGAN, Jennifer M. Characteristics of and important lessons from</w:t>
      </w:r>
      <w:r>
        <w:rPr>
          <w:color w:val="212121"/>
          <w:spacing w:val="-57"/>
        </w:rPr>
        <w:t> </w:t>
      </w:r>
      <w:r>
        <w:rPr>
          <w:color w:val="212121"/>
        </w:rPr>
        <w:t>the coronavirus disease 2019 (COVID-19) outbreak in China: summary of a report of 72</w:t>
      </w:r>
      <w:r>
        <w:rPr>
          <w:color w:val="212121"/>
          <w:spacing w:val="-57"/>
        </w:rPr>
        <w:t> </w:t>
      </w:r>
      <w:r>
        <w:rPr>
          <w:color w:val="212121"/>
        </w:rPr>
        <w:t>314 cases from the Chinese Center for Disease Control and Prevention. </w:t>
      </w:r>
      <w:r>
        <w:rPr>
          <w:b/>
          <w:color w:val="212121"/>
        </w:rPr>
        <w:t>Jama</w:t>
      </w:r>
      <w:r>
        <w:rPr>
          <w:color w:val="212121"/>
        </w:rPr>
        <w:t>, v. 323, n.</w:t>
      </w:r>
      <w:r>
        <w:rPr>
          <w:color w:val="212121"/>
          <w:spacing w:val="-57"/>
        </w:rPr>
        <w:t> </w:t>
      </w:r>
      <w:r>
        <w:rPr>
          <w:color w:val="212121"/>
        </w:rPr>
        <w:t>13,</w:t>
      </w:r>
      <w:r>
        <w:rPr>
          <w:color w:val="212121"/>
          <w:spacing w:val="3"/>
        </w:rPr>
        <w:t> </w:t>
      </w:r>
      <w:r>
        <w:rPr>
          <w:color w:val="212121"/>
        </w:rPr>
        <w:t>p.</w:t>
      </w:r>
      <w:r>
        <w:rPr>
          <w:color w:val="212121"/>
          <w:spacing w:val="4"/>
        </w:rPr>
        <w:t> </w:t>
      </w:r>
      <w:r>
        <w:rPr>
          <w:color w:val="212121"/>
        </w:rPr>
        <w:t>1239-1242,</w:t>
      </w:r>
      <w:r>
        <w:rPr>
          <w:color w:val="212121"/>
          <w:spacing w:val="4"/>
        </w:rPr>
        <w:t> </w:t>
      </w:r>
      <w:r>
        <w:rPr>
          <w:color w:val="212121"/>
        </w:rPr>
        <w:t>2020.</w:t>
      </w:r>
    </w:p>
    <w:p>
      <w:pPr>
        <w:pStyle w:val="BodyText"/>
        <w:spacing w:line="362" w:lineRule="auto"/>
        <w:ind w:right="1277" w:firstLine="62"/>
      </w:pPr>
      <w:r>
        <w:rPr>
          <w:color w:val="212121"/>
        </w:rPr>
        <w:t>XU, Jiuyang et al. Use of angiotensin-converting enzyme inhibitors and angiotensin II</w:t>
      </w:r>
      <w:r>
        <w:rPr>
          <w:color w:val="212121"/>
          <w:spacing w:val="1"/>
        </w:rPr>
        <w:t> </w:t>
      </w:r>
      <w:r>
        <w:rPr>
          <w:color w:val="212121"/>
        </w:rPr>
        <w:t>receptor blockers in context of COVID-19 outbreak: a retrospective analysis. </w:t>
      </w:r>
      <w:r>
        <w:rPr>
          <w:b/>
          <w:color w:val="212121"/>
        </w:rPr>
        <w:t>Frontiers</w:t>
      </w:r>
      <w:r>
        <w:rPr>
          <w:b/>
          <w:color w:val="212121"/>
          <w:spacing w:val="1"/>
        </w:rPr>
        <w:t> </w:t>
      </w:r>
      <w:r>
        <w:rPr>
          <w:b/>
          <w:color w:val="212121"/>
        </w:rPr>
        <w:t>of</w:t>
      </w:r>
      <w:r>
        <w:rPr>
          <w:b/>
          <w:color w:val="212121"/>
          <w:spacing w:val="-2"/>
        </w:rPr>
        <w:t> </w:t>
      </w:r>
      <w:r>
        <w:rPr>
          <w:b/>
          <w:color w:val="212121"/>
        </w:rPr>
        <w:t>medicine</w:t>
      </w:r>
      <w:r>
        <w:rPr>
          <w:color w:val="212121"/>
        </w:rPr>
        <w:t>,</w:t>
      </w:r>
      <w:r>
        <w:rPr>
          <w:color w:val="212121"/>
          <w:spacing w:val="4"/>
        </w:rPr>
        <w:t> </w:t>
      </w:r>
      <w:r>
        <w:rPr>
          <w:color w:val="212121"/>
        </w:rPr>
        <w:t>v.</w:t>
      </w:r>
      <w:r>
        <w:rPr>
          <w:color w:val="212121"/>
          <w:spacing w:val="4"/>
        </w:rPr>
        <w:t> </w:t>
      </w:r>
      <w:r>
        <w:rPr>
          <w:color w:val="212121"/>
        </w:rPr>
        <w:t>14,</w:t>
      </w:r>
      <w:r>
        <w:rPr>
          <w:color w:val="212121"/>
          <w:spacing w:val="3"/>
        </w:rPr>
        <w:t> </w:t>
      </w:r>
      <w:r>
        <w:rPr>
          <w:color w:val="212121"/>
        </w:rPr>
        <w:t>n.</w:t>
      </w:r>
      <w:r>
        <w:rPr>
          <w:color w:val="212121"/>
          <w:spacing w:val="4"/>
        </w:rPr>
        <w:t> </w:t>
      </w:r>
      <w:r>
        <w:rPr>
          <w:color w:val="212121"/>
        </w:rPr>
        <w:t>5,</w:t>
      </w:r>
      <w:r>
        <w:rPr>
          <w:color w:val="212121"/>
          <w:spacing w:val="4"/>
        </w:rPr>
        <w:t> </w:t>
      </w:r>
      <w:r>
        <w:rPr>
          <w:color w:val="212121"/>
        </w:rPr>
        <w:t>p.</w:t>
      </w:r>
      <w:r>
        <w:rPr>
          <w:color w:val="212121"/>
          <w:spacing w:val="3"/>
        </w:rPr>
        <w:t> </w:t>
      </w:r>
      <w:r>
        <w:rPr>
          <w:color w:val="212121"/>
        </w:rPr>
        <w:t>601-612,</w:t>
      </w:r>
      <w:r>
        <w:rPr>
          <w:color w:val="212121"/>
          <w:spacing w:val="-1"/>
        </w:rPr>
        <w:t> </w:t>
      </w:r>
      <w:r>
        <w:rPr>
          <w:color w:val="212121"/>
        </w:rPr>
        <w:t>2020.</w:t>
      </w:r>
    </w:p>
    <w:p>
      <w:pPr>
        <w:pStyle w:val="BodyText"/>
        <w:spacing w:line="360" w:lineRule="auto"/>
        <w:ind w:right="1273"/>
      </w:pPr>
      <w:r>
        <w:rPr>
          <w:color w:val="212121"/>
        </w:rPr>
        <w:t>YANG,</w:t>
      </w:r>
      <w:r>
        <w:rPr>
          <w:color w:val="212121"/>
          <w:spacing w:val="1"/>
        </w:rPr>
        <w:t> </w:t>
      </w:r>
      <w:r>
        <w:rPr>
          <w:color w:val="212121"/>
        </w:rPr>
        <w:t>Chengzhi;</w:t>
      </w:r>
      <w:r>
        <w:rPr>
          <w:color w:val="212121"/>
          <w:spacing w:val="1"/>
        </w:rPr>
        <w:t> </w:t>
      </w:r>
      <w:r>
        <w:rPr>
          <w:color w:val="212121"/>
        </w:rPr>
        <w:t>JIN,</w:t>
      </w:r>
      <w:r>
        <w:rPr>
          <w:color w:val="212121"/>
          <w:spacing w:val="1"/>
        </w:rPr>
        <w:t> </w:t>
      </w:r>
      <w:r>
        <w:rPr>
          <w:color w:val="212121"/>
        </w:rPr>
        <w:t>Zening.</w:t>
      </w:r>
      <w:r>
        <w:rPr>
          <w:color w:val="212121"/>
          <w:spacing w:val="1"/>
        </w:rPr>
        <w:t> </w:t>
      </w:r>
      <w:r>
        <w:rPr>
          <w:color w:val="212121"/>
        </w:rPr>
        <w:t>An</w:t>
      </w:r>
      <w:r>
        <w:rPr>
          <w:color w:val="212121"/>
          <w:spacing w:val="1"/>
        </w:rPr>
        <w:t> </w:t>
      </w:r>
      <w:r>
        <w:rPr>
          <w:color w:val="212121"/>
        </w:rPr>
        <w:t>acute</w:t>
      </w:r>
      <w:r>
        <w:rPr>
          <w:color w:val="212121"/>
          <w:spacing w:val="1"/>
        </w:rPr>
        <w:t> </w:t>
      </w:r>
      <w:r>
        <w:rPr>
          <w:color w:val="212121"/>
        </w:rPr>
        <w:t>respiratory</w:t>
      </w:r>
      <w:r>
        <w:rPr>
          <w:color w:val="212121"/>
          <w:spacing w:val="1"/>
        </w:rPr>
        <w:t> </w:t>
      </w:r>
      <w:r>
        <w:rPr>
          <w:color w:val="212121"/>
        </w:rPr>
        <w:t>infection</w:t>
      </w:r>
      <w:r>
        <w:rPr>
          <w:color w:val="212121"/>
          <w:spacing w:val="1"/>
        </w:rPr>
        <w:t> </w:t>
      </w:r>
      <w:r>
        <w:rPr>
          <w:color w:val="212121"/>
        </w:rPr>
        <w:t>runs</w:t>
      </w:r>
      <w:r>
        <w:rPr>
          <w:color w:val="212121"/>
          <w:spacing w:val="1"/>
        </w:rPr>
        <w:t> </w:t>
      </w:r>
      <w:r>
        <w:rPr>
          <w:color w:val="212121"/>
        </w:rPr>
        <w:t>into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most</w:t>
      </w:r>
      <w:r>
        <w:rPr>
          <w:color w:val="212121"/>
          <w:spacing w:val="1"/>
        </w:rPr>
        <w:t> </w:t>
      </w:r>
      <w:r>
        <w:rPr>
          <w:color w:val="212121"/>
        </w:rPr>
        <w:t>common noncommunicable epidemic—COVID-19 and cardiovascular diseases. </w:t>
      </w:r>
      <w:r>
        <w:rPr>
          <w:b/>
          <w:color w:val="212121"/>
        </w:rPr>
        <w:t>JAMA</w:t>
      </w:r>
      <w:r>
        <w:rPr>
          <w:b/>
          <w:color w:val="212121"/>
          <w:spacing w:val="1"/>
        </w:rPr>
        <w:t> </w:t>
      </w:r>
      <w:r>
        <w:rPr>
          <w:b/>
          <w:color w:val="212121"/>
        </w:rPr>
        <w:t>cardiology</w:t>
      </w:r>
      <w:r>
        <w:rPr>
          <w:color w:val="212121"/>
        </w:rPr>
        <w:t>,</w:t>
      </w:r>
      <w:r>
        <w:rPr>
          <w:color w:val="212121"/>
          <w:spacing w:val="3"/>
        </w:rPr>
        <w:t> </w:t>
      </w:r>
      <w:r>
        <w:rPr>
          <w:color w:val="212121"/>
        </w:rPr>
        <w:t>v.</w:t>
      </w:r>
      <w:r>
        <w:rPr>
          <w:color w:val="212121"/>
          <w:spacing w:val="4"/>
        </w:rPr>
        <w:t> </w:t>
      </w:r>
      <w:r>
        <w:rPr>
          <w:color w:val="212121"/>
        </w:rPr>
        <w:t>5,</w:t>
      </w:r>
      <w:r>
        <w:rPr>
          <w:color w:val="212121"/>
          <w:spacing w:val="3"/>
        </w:rPr>
        <w:t> </w:t>
      </w:r>
      <w:r>
        <w:rPr>
          <w:color w:val="212121"/>
        </w:rPr>
        <w:t>n.</w:t>
      </w:r>
      <w:r>
        <w:rPr>
          <w:color w:val="212121"/>
          <w:spacing w:val="4"/>
        </w:rPr>
        <w:t> </w:t>
      </w:r>
      <w:r>
        <w:rPr>
          <w:color w:val="212121"/>
        </w:rPr>
        <w:t>7,</w:t>
      </w:r>
      <w:r>
        <w:rPr>
          <w:color w:val="212121"/>
          <w:spacing w:val="4"/>
        </w:rPr>
        <w:t> </w:t>
      </w:r>
      <w:r>
        <w:rPr>
          <w:color w:val="212121"/>
        </w:rPr>
        <w:t>p.</w:t>
      </w:r>
      <w:r>
        <w:rPr>
          <w:color w:val="212121"/>
          <w:spacing w:val="3"/>
        </w:rPr>
        <w:t> </w:t>
      </w:r>
      <w:r>
        <w:rPr>
          <w:color w:val="212121"/>
        </w:rPr>
        <w:t>743-744,</w:t>
      </w:r>
      <w:r>
        <w:rPr>
          <w:color w:val="212121"/>
          <w:spacing w:val="4"/>
        </w:rPr>
        <w:t> </w:t>
      </w:r>
      <w:r>
        <w:rPr>
          <w:color w:val="212121"/>
        </w:rPr>
        <w:t>2020.</w:t>
      </w:r>
    </w:p>
    <w:p>
      <w:pPr>
        <w:pStyle w:val="BodyText"/>
        <w:spacing w:line="360" w:lineRule="auto"/>
        <w:ind w:right="1281"/>
      </w:pPr>
      <w:r>
        <w:rPr/>
        <w:t>YU</w:t>
      </w:r>
      <w:r>
        <w:rPr>
          <w:spacing w:val="61"/>
        </w:rPr>
        <w:t> </w:t>
      </w:r>
      <w:r>
        <w:rPr/>
        <w:t>CM,</w:t>
      </w:r>
      <w:r>
        <w:rPr>
          <w:spacing w:val="61"/>
        </w:rPr>
        <w:t> </w:t>
      </w:r>
      <w:r>
        <w:rPr/>
        <w:t>et</w:t>
      </w:r>
      <w:r>
        <w:rPr>
          <w:spacing w:val="61"/>
        </w:rPr>
        <w:t> </w:t>
      </w:r>
      <w:r>
        <w:rPr/>
        <w:t>al. Complicações</w:t>
      </w:r>
      <w:r>
        <w:rPr>
          <w:spacing w:val="61"/>
        </w:rPr>
        <w:t> </w:t>
      </w:r>
      <w:r>
        <w:rPr/>
        <w:t>cardiovasculares</w:t>
      </w:r>
      <w:r>
        <w:rPr>
          <w:spacing w:val="61"/>
        </w:rPr>
        <w:t> </w:t>
      </w:r>
      <w:r>
        <w:rPr/>
        <w:t>da</w:t>
      </w:r>
      <w:r>
        <w:rPr>
          <w:spacing w:val="61"/>
        </w:rPr>
        <w:t> </w:t>
      </w:r>
      <w:r>
        <w:rPr/>
        <w:t>síndrome</w:t>
      </w:r>
      <w:r>
        <w:rPr>
          <w:spacing w:val="61"/>
        </w:rPr>
        <w:t> </w:t>
      </w:r>
      <w:r>
        <w:rPr/>
        <w:t>respiratória</w:t>
      </w:r>
      <w:r>
        <w:rPr>
          <w:spacing w:val="61"/>
        </w:rPr>
        <w:t> </w:t>
      </w:r>
      <w:r>
        <w:rPr/>
        <w:t>aguda</w:t>
      </w:r>
      <w:r>
        <w:rPr>
          <w:spacing w:val="1"/>
        </w:rPr>
        <w:t> </w:t>
      </w:r>
      <w:r>
        <w:rPr/>
        <w:t>grave.</w:t>
      </w:r>
      <w:r>
        <w:rPr>
          <w:spacing w:val="10"/>
        </w:rPr>
        <w:t> </w:t>
      </w:r>
      <w:r>
        <w:rPr>
          <w:b/>
        </w:rPr>
        <w:t>Pós</w:t>
      </w:r>
      <w:r>
        <w:rPr>
          <w:b/>
          <w:spacing w:val="-1"/>
        </w:rPr>
        <w:t> </w:t>
      </w:r>
      <w:r>
        <w:rPr>
          <w:b/>
        </w:rPr>
        <w:t>Med</w:t>
      </w:r>
      <w:r>
        <w:rPr>
          <w:b/>
          <w:spacing w:val="-2"/>
        </w:rPr>
        <w:t> </w:t>
      </w:r>
      <w:r>
        <w:rPr>
          <w:b/>
        </w:rPr>
        <w:t>J</w:t>
      </w:r>
      <w:r>
        <w:rPr>
          <w:b/>
          <w:spacing w:val="-2"/>
        </w:rPr>
        <w:t> </w:t>
      </w:r>
      <w:r>
        <w:rPr/>
        <w:t>.</w:t>
      </w:r>
      <w:r>
        <w:rPr>
          <w:spacing w:val="4"/>
        </w:rPr>
        <w:t> </w:t>
      </w:r>
      <w:r>
        <w:rPr/>
        <w:t>2006;</w:t>
      </w:r>
      <w:r>
        <w:rPr>
          <w:spacing w:val="-3"/>
        </w:rPr>
        <w:t> </w:t>
      </w:r>
      <w:r>
        <w:rPr/>
        <w:t>82</w:t>
      </w:r>
      <w:r>
        <w:rPr>
          <w:spacing w:val="-3"/>
        </w:rPr>
        <w:t> </w:t>
      </w:r>
      <w:r>
        <w:rPr/>
        <w:t>(964):</w:t>
      </w:r>
      <w:r>
        <w:rPr>
          <w:spacing w:val="-3"/>
        </w:rPr>
        <w:t> </w:t>
      </w:r>
      <w:r>
        <w:rPr/>
        <w:t>140-144</w:t>
      </w:r>
    </w:p>
    <w:p>
      <w:pPr>
        <w:spacing w:line="362" w:lineRule="auto" w:before="0"/>
        <w:ind w:left="1079" w:right="1277" w:firstLine="0"/>
        <w:jc w:val="both"/>
        <w:rPr>
          <w:sz w:val="24"/>
        </w:rPr>
      </w:pPr>
      <w:r>
        <w:rPr>
          <w:color w:val="212121"/>
          <w:sz w:val="24"/>
        </w:rPr>
        <w:t>ZHENG, Ying-Ying et al. COVID-19 and the cardiovascular system. </w:t>
      </w:r>
      <w:r>
        <w:rPr>
          <w:b/>
          <w:color w:val="212121"/>
          <w:sz w:val="24"/>
        </w:rPr>
        <w:t>Nature Reviews</w:t>
      </w:r>
      <w:r>
        <w:rPr>
          <w:b/>
          <w:color w:val="212121"/>
          <w:spacing w:val="1"/>
          <w:sz w:val="24"/>
        </w:rPr>
        <w:t> </w:t>
      </w:r>
      <w:r>
        <w:rPr>
          <w:b/>
          <w:color w:val="212121"/>
          <w:sz w:val="24"/>
        </w:rPr>
        <w:t>Cardiology</w:t>
      </w:r>
      <w:r>
        <w:rPr>
          <w:color w:val="212121"/>
          <w:sz w:val="24"/>
        </w:rPr>
        <w:t>,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v.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17,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n.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5,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p.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259-260,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2020.</w:t>
      </w:r>
    </w:p>
    <w:p>
      <w:pPr>
        <w:pStyle w:val="BodyText"/>
        <w:spacing w:line="360" w:lineRule="auto"/>
        <w:ind w:right="1287"/>
        <w:jc w:val="left"/>
      </w:pPr>
      <w:r>
        <w:rPr>
          <w:color w:val="212121"/>
        </w:rPr>
        <w:t>ZHOU, Fei et al. Clinical course and risk factors for mortality of adult inpatients with</w:t>
      </w:r>
      <w:r>
        <w:rPr>
          <w:color w:val="212121"/>
          <w:spacing w:val="1"/>
        </w:rPr>
        <w:t> </w:t>
      </w:r>
      <w:r>
        <w:rPr>
          <w:color w:val="212121"/>
        </w:rPr>
        <w:t>COVID-19 in Wuhan, China: a retrospective cohort study. </w:t>
      </w:r>
      <w:r>
        <w:rPr>
          <w:b/>
          <w:color w:val="212121"/>
        </w:rPr>
        <w:t>The lancet</w:t>
      </w:r>
      <w:r>
        <w:rPr>
          <w:color w:val="212121"/>
        </w:rPr>
        <w:t>, v. 395, n. 10229,</w:t>
      </w:r>
      <w:r>
        <w:rPr>
          <w:color w:val="212121"/>
          <w:spacing w:val="-57"/>
        </w:rPr>
        <w:t> </w:t>
      </w:r>
      <w:r>
        <w:rPr>
          <w:color w:val="212121"/>
        </w:rPr>
        <w:t>p.</w:t>
      </w:r>
      <w:r>
        <w:rPr>
          <w:color w:val="212121"/>
          <w:spacing w:val="3"/>
        </w:rPr>
        <w:t> </w:t>
      </w:r>
      <w:r>
        <w:rPr>
          <w:color w:val="212121"/>
        </w:rPr>
        <w:t>1054-1062,</w:t>
      </w:r>
      <w:r>
        <w:rPr>
          <w:color w:val="212121"/>
          <w:spacing w:val="4"/>
        </w:rPr>
        <w:t> </w:t>
      </w:r>
      <w:r>
        <w:rPr>
          <w:color w:val="212121"/>
        </w:rPr>
        <w:t>2020.</w:t>
      </w:r>
    </w:p>
    <w:p>
      <w:pPr>
        <w:spacing w:after="0" w:line="360" w:lineRule="auto"/>
        <w:jc w:val="left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Heading2"/>
        <w:spacing w:line="362" w:lineRule="auto" w:before="90"/>
        <w:ind w:left="1108" w:right="1312" w:firstLine="384"/>
      </w:pPr>
      <w:bookmarkStart w:name="COVID-19 E SUAS REPERCUSSÕES NO SISTEMA " w:id="13"/>
      <w:bookmarkEnd w:id="13"/>
      <w:r>
        <w:rPr>
          <w:b w:val="0"/>
        </w:rPr>
      </w:r>
      <w:bookmarkStart w:name="_bookmark6" w:id="14"/>
      <w:bookmarkEnd w:id="14"/>
      <w:r>
        <w:rPr>
          <w:b w:val="0"/>
        </w:rPr>
      </w:r>
      <w:r>
        <w:rPr/>
        <w:t>COVID-19 E SUAS REPERCUSSÕES NO SISTEMA HEMATOLÓGICO</w:t>
      </w:r>
      <w:r>
        <w:rPr>
          <w:spacing w:val="1"/>
        </w:rPr>
        <w:t> </w:t>
      </w:r>
      <w:r>
        <w:rPr/>
        <w:t>COVID-19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ITS</w:t>
      </w:r>
      <w:r>
        <w:rPr>
          <w:spacing w:val="-3"/>
        </w:rPr>
        <w:t> </w:t>
      </w:r>
      <w:r>
        <w:rPr/>
        <w:t>REPERCUSSIONS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HEMATOLOGICAL</w:t>
      </w:r>
      <w:r>
        <w:rPr>
          <w:spacing w:val="-5"/>
        </w:rPr>
        <w:t> </w:t>
      </w:r>
      <w:r>
        <w:rPr/>
        <w:t>SYSTEM</w:t>
      </w:r>
    </w:p>
    <w:p>
      <w:pPr>
        <w:pStyle w:val="BodyText"/>
        <w:ind w:left="0"/>
        <w:jc w:val="left"/>
        <w:rPr>
          <w:b/>
          <w:sz w:val="26"/>
        </w:rPr>
      </w:pPr>
    </w:p>
    <w:p>
      <w:pPr>
        <w:spacing w:line="360" w:lineRule="auto" w:before="154"/>
        <w:ind w:left="6193" w:right="1275" w:firstLine="1066"/>
        <w:jc w:val="right"/>
        <w:rPr>
          <w:b/>
          <w:sz w:val="24"/>
        </w:rPr>
      </w:pPr>
      <w:r>
        <w:rPr>
          <w:b/>
          <w:color w:val="1F2023"/>
          <w:sz w:val="24"/>
        </w:rPr>
        <w:t>José Bento dos Santos</w:t>
      </w:r>
      <w:r>
        <w:rPr>
          <w:b/>
          <w:color w:val="1F2023"/>
          <w:sz w:val="24"/>
          <w:vertAlign w:val="superscript"/>
        </w:rPr>
        <w:t>1</w:t>
      </w:r>
      <w:r>
        <w:rPr>
          <w:b/>
          <w:color w:val="1F2023"/>
          <w:spacing w:val="-57"/>
          <w:sz w:val="24"/>
          <w:vertAlign w:val="baseline"/>
        </w:rPr>
        <w:t> </w:t>
      </w:r>
      <w:r>
        <w:rPr>
          <w:b/>
          <w:color w:val="1F2023"/>
          <w:sz w:val="24"/>
          <w:vertAlign w:val="baseline"/>
        </w:rPr>
        <w:t>Carlos Alberto Góis Barreto</w:t>
      </w:r>
      <w:r>
        <w:rPr>
          <w:b/>
          <w:color w:val="1F2023"/>
          <w:sz w:val="24"/>
          <w:vertAlign w:val="superscript"/>
        </w:rPr>
        <w:t>2</w:t>
      </w:r>
      <w:r>
        <w:rPr>
          <w:b/>
          <w:color w:val="1F2023"/>
          <w:spacing w:val="1"/>
          <w:sz w:val="24"/>
          <w:vertAlign w:val="baseline"/>
        </w:rPr>
        <w:t> </w:t>
      </w:r>
      <w:r>
        <w:rPr>
          <w:b/>
          <w:color w:val="1F2023"/>
          <w:sz w:val="24"/>
          <w:vertAlign w:val="baseline"/>
        </w:rPr>
        <w:t>Cristóvão</w:t>
      </w:r>
      <w:r>
        <w:rPr>
          <w:b/>
          <w:color w:val="1F2023"/>
          <w:spacing w:val="1"/>
          <w:sz w:val="24"/>
          <w:vertAlign w:val="baseline"/>
        </w:rPr>
        <w:t> </w:t>
      </w:r>
      <w:r>
        <w:rPr>
          <w:b/>
          <w:color w:val="1F2023"/>
          <w:sz w:val="24"/>
          <w:vertAlign w:val="baseline"/>
        </w:rPr>
        <w:t>Almeida</w:t>
      </w:r>
      <w:r>
        <w:rPr>
          <w:b/>
          <w:color w:val="1F2023"/>
          <w:spacing w:val="1"/>
          <w:sz w:val="24"/>
          <w:vertAlign w:val="baseline"/>
        </w:rPr>
        <w:t> </w:t>
      </w:r>
      <w:r>
        <w:rPr>
          <w:b/>
          <w:color w:val="1F2023"/>
          <w:sz w:val="24"/>
          <w:vertAlign w:val="baseline"/>
        </w:rPr>
        <w:t>Barros</w:t>
      </w:r>
      <w:r>
        <w:rPr>
          <w:b/>
          <w:color w:val="1F2023"/>
          <w:sz w:val="24"/>
          <w:vertAlign w:val="superscript"/>
        </w:rPr>
        <w:t>3</w:t>
      </w:r>
      <w:r>
        <w:rPr>
          <w:b/>
          <w:color w:val="1F2023"/>
          <w:spacing w:val="1"/>
          <w:sz w:val="24"/>
          <w:vertAlign w:val="baseline"/>
        </w:rPr>
        <w:t> </w:t>
      </w:r>
      <w:r>
        <w:rPr>
          <w:b/>
          <w:color w:val="1F2023"/>
          <w:sz w:val="24"/>
          <w:vertAlign w:val="baseline"/>
        </w:rPr>
        <w:t>Tatiana Martins Araújo Ribeiro</w:t>
      </w:r>
      <w:r>
        <w:rPr>
          <w:b/>
          <w:color w:val="1F2023"/>
          <w:sz w:val="24"/>
          <w:vertAlign w:val="superscript"/>
        </w:rPr>
        <w:t>4</w:t>
      </w:r>
      <w:r>
        <w:rPr>
          <w:b/>
          <w:color w:val="1F2023"/>
          <w:spacing w:val="-57"/>
          <w:sz w:val="24"/>
          <w:vertAlign w:val="baseline"/>
        </w:rPr>
        <w:t> </w:t>
      </w:r>
      <w:r>
        <w:rPr>
          <w:b/>
          <w:color w:val="1F2023"/>
          <w:sz w:val="24"/>
          <w:vertAlign w:val="baseline"/>
        </w:rPr>
        <w:t>Mellyne Henriques Guerra</w:t>
      </w:r>
      <w:r>
        <w:rPr>
          <w:b/>
          <w:color w:val="1F2023"/>
          <w:sz w:val="24"/>
          <w:vertAlign w:val="superscript"/>
        </w:rPr>
        <w:t>5</w:t>
      </w:r>
      <w:r>
        <w:rPr>
          <w:b/>
          <w:color w:val="1F2023"/>
          <w:spacing w:val="1"/>
          <w:sz w:val="24"/>
          <w:vertAlign w:val="baseline"/>
        </w:rPr>
        <w:t> </w:t>
      </w:r>
      <w:r>
        <w:rPr>
          <w:b/>
          <w:color w:val="1F2023"/>
          <w:sz w:val="24"/>
          <w:vertAlign w:val="baseline"/>
        </w:rPr>
        <w:t>Manuelli Antunes</w:t>
      </w:r>
      <w:r>
        <w:rPr>
          <w:b/>
          <w:color w:val="1F2023"/>
          <w:spacing w:val="-1"/>
          <w:sz w:val="24"/>
          <w:vertAlign w:val="baseline"/>
        </w:rPr>
        <w:t> </w:t>
      </w:r>
      <w:r>
        <w:rPr>
          <w:b/>
          <w:color w:val="1F2023"/>
          <w:sz w:val="24"/>
          <w:vertAlign w:val="baseline"/>
        </w:rPr>
        <w:t>da</w:t>
      </w:r>
      <w:r>
        <w:rPr>
          <w:b/>
          <w:color w:val="1F2023"/>
          <w:spacing w:val="1"/>
          <w:sz w:val="24"/>
          <w:vertAlign w:val="baseline"/>
        </w:rPr>
        <w:t> </w:t>
      </w:r>
      <w:r>
        <w:rPr>
          <w:b/>
          <w:color w:val="1F2023"/>
          <w:sz w:val="24"/>
          <w:vertAlign w:val="baseline"/>
        </w:rPr>
        <w:t>Silva</w:t>
      </w:r>
      <w:r>
        <w:rPr>
          <w:b/>
          <w:color w:val="1F2023"/>
          <w:sz w:val="24"/>
          <w:vertAlign w:val="superscript"/>
        </w:rPr>
        <w:t>6</w:t>
      </w:r>
      <w:r>
        <w:rPr>
          <w:b/>
          <w:color w:val="1F2023"/>
          <w:spacing w:val="1"/>
          <w:sz w:val="24"/>
          <w:vertAlign w:val="baseline"/>
        </w:rPr>
        <w:t> </w:t>
      </w:r>
      <w:r>
        <w:rPr>
          <w:b/>
          <w:color w:val="1F2023"/>
          <w:sz w:val="24"/>
          <w:vertAlign w:val="baseline"/>
        </w:rPr>
        <w:t>Déborah Esteves Carvalho</w:t>
      </w:r>
      <w:r>
        <w:rPr>
          <w:b/>
          <w:color w:val="1F2023"/>
          <w:sz w:val="24"/>
          <w:vertAlign w:val="superscript"/>
        </w:rPr>
        <w:t>7</w:t>
      </w:r>
    </w:p>
    <w:p>
      <w:pPr>
        <w:pStyle w:val="Heading2"/>
        <w:spacing w:line="360" w:lineRule="auto" w:before="2"/>
        <w:ind w:left="6386" w:right="1275" w:hanging="174"/>
        <w:jc w:val="right"/>
      </w:pPr>
      <w:r>
        <w:rPr>
          <w:color w:val="1F2023"/>
        </w:rPr>
        <w:t>Ana Caroline Gusmão de Matos</w:t>
      </w:r>
      <w:r>
        <w:rPr>
          <w:color w:val="1F2023"/>
          <w:vertAlign w:val="superscript"/>
        </w:rPr>
        <w:t>8</w:t>
      </w:r>
      <w:r>
        <w:rPr>
          <w:color w:val="1F2023"/>
          <w:spacing w:val="-57"/>
          <w:vertAlign w:val="baseline"/>
        </w:rPr>
        <w:t> </w:t>
      </w:r>
      <w:r>
        <w:rPr>
          <w:color w:val="1F2023"/>
          <w:vertAlign w:val="baseline"/>
        </w:rPr>
        <w:t>Carla</w:t>
      </w:r>
      <w:r>
        <w:rPr>
          <w:color w:val="1F2023"/>
          <w:spacing w:val="-1"/>
          <w:vertAlign w:val="baseline"/>
        </w:rPr>
        <w:t> </w:t>
      </w:r>
      <w:r>
        <w:rPr>
          <w:color w:val="1F2023"/>
          <w:vertAlign w:val="baseline"/>
        </w:rPr>
        <w:t>Viviane</w:t>
      </w:r>
      <w:r>
        <w:rPr>
          <w:color w:val="1F2023"/>
          <w:spacing w:val="-2"/>
          <w:vertAlign w:val="baseline"/>
        </w:rPr>
        <w:t> </w:t>
      </w:r>
      <w:r>
        <w:rPr>
          <w:color w:val="1F2023"/>
          <w:vertAlign w:val="baseline"/>
        </w:rPr>
        <w:t>Freitas</w:t>
      </w:r>
      <w:r>
        <w:rPr>
          <w:color w:val="1F2023"/>
          <w:spacing w:val="-3"/>
          <w:vertAlign w:val="baseline"/>
        </w:rPr>
        <w:t> </w:t>
      </w:r>
      <w:r>
        <w:rPr>
          <w:color w:val="1F2023"/>
          <w:vertAlign w:val="baseline"/>
        </w:rPr>
        <w:t>de</w:t>
      </w:r>
      <w:r>
        <w:rPr>
          <w:color w:val="1F2023"/>
          <w:spacing w:val="-1"/>
          <w:vertAlign w:val="baseline"/>
        </w:rPr>
        <w:t> </w:t>
      </w:r>
      <w:r>
        <w:rPr>
          <w:color w:val="1F2023"/>
          <w:vertAlign w:val="baseline"/>
        </w:rPr>
        <w:t>Jesus</w:t>
      </w:r>
      <w:r>
        <w:rPr>
          <w:color w:val="1F2023"/>
          <w:vertAlign w:val="superscript"/>
        </w:rPr>
        <w:t>9</w:t>
      </w:r>
    </w:p>
    <w:p>
      <w:pPr>
        <w:pStyle w:val="BodyText"/>
        <w:ind w:left="0"/>
        <w:jc w:val="left"/>
        <w:rPr>
          <w:b/>
          <w:sz w:val="28"/>
        </w:rPr>
      </w:pPr>
    </w:p>
    <w:p>
      <w:pPr>
        <w:spacing w:line="272" w:lineRule="exact" w:before="161"/>
        <w:ind w:left="1079" w:right="0" w:firstLine="0"/>
        <w:jc w:val="left"/>
        <w:rPr>
          <w:b/>
          <w:sz w:val="24"/>
        </w:rPr>
      </w:pPr>
      <w:r>
        <w:rPr>
          <w:b/>
          <w:sz w:val="24"/>
        </w:rPr>
        <w:t>RESUMO</w:t>
      </w:r>
    </w:p>
    <w:p>
      <w:pPr>
        <w:pStyle w:val="BodyText"/>
        <w:ind w:right="1268"/>
      </w:pPr>
      <w:r>
        <w:rPr>
          <w:b/>
        </w:rPr>
        <w:t>Objetivo: </w:t>
      </w:r>
      <w:r>
        <w:rPr/>
        <w:t>Realizar revisão</w:t>
      </w:r>
      <w:r>
        <w:rPr>
          <w:spacing w:val="60"/>
        </w:rPr>
        <w:t> </w:t>
      </w:r>
      <w:r>
        <w:rPr/>
        <w:t>bibliográfica sobre as alterações hematológicas causadas</w:t>
      </w:r>
      <w:r>
        <w:rPr>
          <w:spacing w:val="1"/>
        </w:rPr>
        <w:t> </w:t>
      </w:r>
      <w:r>
        <w:rPr/>
        <w:t>pelo SARS-CoV-2 em infectados, bem como os anticoagulantes utilizados em pacientes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COVID-19.</w:t>
      </w:r>
      <w:r>
        <w:rPr>
          <w:spacing w:val="1"/>
        </w:rPr>
        <w:t> </w:t>
      </w:r>
      <w:r>
        <w:rPr>
          <w:b/>
        </w:rPr>
        <w:t>Metodologia:</w:t>
      </w:r>
      <w:r>
        <w:rPr>
          <w:b/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bibliográfica</w:t>
      </w:r>
      <w:r>
        <w:rPr>
          <w:spacing w:val="1"/>
        </w:rPr>
        <w:t> </w:t>
      </w:r>
      <w:r>
        <w:rPr/>
        <w:t>qualitativa</w:t>
      </w:r>
      <w:r>
        <w:rPr>
          <w:spacing w:val="1"/>
        </w:rPr>
        <w:t> </w:t>
      </w:r>
      <w:r>
        <w:rPr/>
        <w:t>exploratória realizada com artigos disponíveis em bases de dados online PubMed e</w:t>
      </w:r>
      <w:r>
        <w:rPr>
          <w:spacing w:val="1"/>
        </w:rPr>
        <w:t> </w:t>
      </w:r>
      <w:r>
        <w:rPr>
          <w:i/>
        </w:rPr>
        <w:t>Scientific Electronic Library Online </w:t>
      </w:r>
      <w:r>
        <w:rPr/>
        <w:t>(SciELO). </w:t>
      </w:r>
      <w:r>
        <w:rPr>
          <w:b/>
        </w:rPr>
        <w:t>Resultados: </w:t>
      </w:r>
      <w:r>
        <w:rPr/>
        <w:t>A infecção pelo SARS-</w:t>
      </w:r>
      <w:r>
        <w:rPr>
          <w:spacing w:val="1"/>
        </w:rPr>
        <w:t> </w:t>
      </w:r>
      <w:r>
        <w:rPr/>
        <w:t>CoV-2</w:t>
      </w:r>
      <w:r>
        <w:rPr>
          <w:spacing w:val="1"/>
        </w:rPr>
        <w:t> </w:t>
      </w:r>
      <w:r>
        <w:rPr/>
        <w:t>provoca</w:t>
      </w:r>
      <w:r>
        <w:rPr>
          <w:spacing w:val="1"/>
        </w:rPr>
        <w:t> </w:t>
      </w:r>
      <w:r>
        <w:rPr/>
        <w:t>lesão</w:t>
      </w:r>
      <w:r>
        <w:rPr>
          <w:spacing w:val="1"/>
        </w:rPr>
        <w:t> </w:t>
      </w:r>
      <w:r>
        <w:rPr/>
        <w:t>tecidual,</w:t>
      </w:r>
      <w:r>
        <w:rPr>
          <w:spacing w:val="1"/>
        </w:rPr>
        <w:t> </w:t>
      </w:r>
      <w:r>
        <w:rPr/>
        <w:t>injúria</w:t>
      </w:r>
      <w:r>
        <w:rPr>
          <w:spacing w:val="1"/>
        </w:rPr>
        <w:t> </w:t>
      </w:r>
      <w:r>
        <w:rPr/>
        <w:t>endotelial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resposta</w:t>
      </w:r>
      <w:r>
        <w:rPr>
          <w:spacing w:val="1"/>
        </w:rPr>
        <w:t> </w:t>
      </w:r>
      <w:r>
        <w:rPr/>
        <w:t>imune</w:t>
      </w:r>
      <w:r>
        <w:rPr>
          <w:spacing w:val="1"/>
        </w:rPr>
        <w:t> </w:t>
      </w:r>
      <w:r>
        <w:rPr/>
        <w:t>exacerbada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resultam na ativação plaquetária e da cascata de coagulação com a formação de trombos</w:t>
      </w:r>
      <w:r>
        <w:rPr>
          <w:spacing w:val="-57"/>
        </w:rPr>
        <w:t> </w:t>
      </w:r>
      <w:r>
        <w:rPr/>
        <w:t>intravasculares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causam</w:t>
      </w:r>
      <w:r>
        <w:rPr>
          <w:spacing w:val="1"/>
        </w:rPr>
        <w:t> </w:t>
      </w:r>
      <w:r>
        <w:rPr/>
        <w:t>repetidos</w:t>
      </w:r>
      <w:r>
        <w:rPr>
          <w:spacing w:val="1"/>
        </w:rPr>
        <w:t> </w:t>
      </w:r>
      <w:r>
        <w:rPr/>
        <w:t>eventos</w:t>
      </w:r>
      <w:r>
        <w:rPr>
          <w:spacing w:val="1"/>
        </w:rPr>
        <w:t> </w:t>
      </w:r>
      <w:r>
        <w:rPr/>
        <w:t>isquêmicos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órgãos</w:t>
      </w:r>
      <w:r>
        <w:rPr>
          <w:spacing w:val="1"/>
        </w:rPr>
        <w:t> </w:t>
      </w:r>
      <w:r>
        <w:rPr/>
        <w:t>afetados.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principais achados laboratoriais em pacientes com COVID-19 são a elevação do valor</w:t>
      </w:r>
      <w:r>
        <w:rPr>
          <w:spacing w:val="1"/>
        </w:rPr>
        <w:t> </w:t>
      </w:r>
      <w:r>
        <w:rPr/>
        <w:t>sérico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D-dímero,</w:t>
      </w:r>
      <w:r>
        <w:rPr>
          <w:spacing w:val="1"/>
        </w:rPr>
        <w:t> </w:t>
      </w:r>
      <w:r>
        <w:rPr/>
        <w:t>linfopenia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plaquetopenia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marcadores</w:t>
      </w:r>
      <w:r>
        <w:rPr>
          <w:spacing w:val="1"/>
        </w:rPr>
        <w:t> </w:t>
      </w:r>
      <w:r>
        <w:rPr/>
        <w:t>inflamatórios de fase aguda. A tromboprofilaxia tem demonstrado bons resultados na</w:t>
      </w:r>
      <w:r>
        <w:rPr>
          <w:spacing w:val="1"/>
        </w:rPr>
        <w:t> </w:t>
      </w:r>
      <w:r>
        <w:rPr/>
        <w:t>prevenção de casos graves em grupos específicos e sua indicação racional tem ganhado</w:t>
      </w:r>
      <w:r>
        <w:rPr>
          <w:spacing w:val="1"/>
        </w:rPr>
        <w:t> </w:t>
      </w:r>
      <w:r>
        <w:rPr/>
        <w:t>cada vez mais apoio. </w:t>
      </w:r>
      <w:r>
        <w:rPr>
          <w:b/>
        </w:rPr>
        <w:t>Considerações finais: </w:t>
      </w:r>
      <w:r>
        <w:rPr/>
        <w:t>O conhecimento dos efeitos do COVID-19</w:t>
      </w:r>
      <w:r>
        <w:rPr>
          <w:spacing w:val="1"/>
        </w:rPr>
        <w:t> </w:t>
      </w:r>
      <w:r>
        <w:rPr/>
        <w:t>no sistema hematológico ainda é incompleto, mas já mostra resultados práticos em</w:t>
      </w:r>
      <w:r>
        <w:rPr>
          <w:spacing w:val="1"/>
        </w:rPr>
        <w:t> </w:t>
      </w:r>
      <w:r>
        <w:rPr/>
        <w:t>demonstrar os mecanismos patológicos envolvidos na evolução negativa de pacientes e</w:t>
      </w:r>
      <w:r>
        <w:rPr>
          <w:spacing w:val="1"/>
        </w:rPr>
        <w:t> </w:t>
      </w:r>
      <w:r>
        <w:rPr/>
        <w:t>em</w:t>
      </w:r>
      <w:r>
        <w:rPr>
          <w:spacing w:val="-8"/>
        </w:rPr>
        <w:t> </w:t>
      </w:r>
      <w:r>
        <w:rPr/>
        <w:t>propor</w:t>
      </w:r>
      <w:r>
        <w:rPr>
          <w:spacing w:val="-2"/>
        </w:rPr>
        <w:t> </w:t>
      </w:r>
      <w:r>
        <w:rPr/>
        <w:t>medicamentos</w:t>
      </w:r>
      <w:r>
        <w:rPr>
          <w:spacing w:val="-1"/>
        </w:rPr>
        <w:t> </w:t>
      </w:r>
      <w:r>
        <w:rPr/>
        <w:t>eficazes</w:t>
      </w:r>
      <w:r>
        <w:rPr>
          <w:spacing w:val="-1"/>
        </w:rPr>
        <w:t> </w:t>
      </w:r>
      <w:r>
        <w:rPr/>
        <w:t>no</w:t>
      </w:r>
      <w:r>
        <w:rPr>
          <w:spacing w:val="1"/>
        </w:rPr>
        <w:t> </w:t>
      </w:r>
      <w:r>
        <w:rPr/>
        <w:t>tratamento</w:t>
      </w:r>
      <w:r>
        <w:rPr>
          <w:spacing w:val="5"/>
        </w:rPr>
        <w:t> </w:t>
      </w:r>
      <w:r>
        <w:rPr/>
        <w:t>e</w:t>
      </w:r>
      <w:r>
        <w:rPr>
          <w:spacing w:val="-9"/>
        </w:rPr>
        <w:t> </w:t>
      </w:r>
      <w:r>
        <w:rPr/>
        <w:t>prevenção</w:t>
      </w:r>
      <w:r>
        <w:rPr>
          <w:spacing w:val="5"/>
        </w:rPr>
        <w:t> </w:t>
      </w:r>
      <w:r>
        <w:rPr/>
        <w:t>de casos</w:t>
      </w:r>
      <w:r>
        <w:rPr>
          <w:spacing w:val="-1"/>
        </w:rPr>
        <w:t> </w:t>
      </w:r>
      <w:r>
        <w:rPr/>
        <w:t>graves.</w:t>
      </w:r>
    </w:p>
    <w:p>
      <w:pPr>
        <w:spacing w:before="0"/>
        <w:ind w:left="1079" w:right="0" w:firstLine="0"/>
        <w:jc w:val="both"/>
        <w:rPr>
          <w:sz w:val="24"/>
        </w:rPr>
      </w:pPr>
      <w:r>
        <w:rPr>
          <w:b/>
          <w:sz w:val="24"/>
        </w:rPr>
        <w:t>Palavras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chaves:</w:t>
      </w:r>
      <w:r>
        <w:rPr>
          <w:b/>
          <w:spacing w:val="3"/>
          <w:sz w:val="24"/>
        </w:rPr>
        <w:t> </w:t>
      </w:r>
      <w:r>
        <w:rPr>
          <w:sz w:val="24"/>
        </w:rPr>
        <w:t>Infecções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3"/>
          <w:sz w:val="24"/>
        </w:rPr>
        <w:t> </w:t>
      </w:r>
      <w:r>
        <w:rPr>
          <w:sz w:val="24"/>
        </w:rPr>
        <w:t>coronavírus;</w:t>
      </w:r>
      <w:r>
        <w:rPr>
          <w:spacing w:val="-4"/>
          <w:sz w:val="24"/>
        </w:rPr>
        <w:t> </w:t>
      </w:r>
      <w:r>
        <w:rPr>
          <w:sz w:val="24"/>
        </w:rPr>
        <w:t>Hematologia;</w:t>
      </w:r>
      <w:r>
        <w:rPr>
          <w:spacing w:val="-5"/>
          <w:sz w:val="24"/>
        </w:rPr>
        <w:t> </w:t>
      </w:r>
      <w:r>
        <w:rPr>
          <w:sz w:val="24"/>
        </w:rPr>
        <w:t>Impactos</w:t>
      </w:r>
      <w:r>
        <w:rPr>
          <w:spacing w:val="-1"/>
          <w:sz w:val="24"/>
        </w:rPr>
        <w:t> </w:t>
      </w:r>
      <w:r>
        <w:rPr>
          <w:sz w:val="24"/>
        </w:rPr>
        <w:t>na</w:t>
      </w:r>
      <w:r>
        <w:rPr>
          <w:spacing w:val="-1"/>
          <w:sz w:val="24"/>
        </w:rPr>
        <w:t> </w:t>
      </w:r>
      <w:r>
        <w:rPr>
          <w:sz w:val="24"/>
        </w:rPr>
        <w:t>Saúde.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2"/>
        <w:ind w:left="0"/>
        <w:jc w:val="left"/>
        <w:rPr>
          <w:sz w:val="14"/>
        </w:rPr>
      </w:pPr>
      <w:r>
        <w:rPr/>
        <w:pict>
          <v:rect style="position:absolute;margin-left:84.984001pt;margin-top:10.110379pt;width:144.07pt;height:.72003pt;mso-position-horizontal-relative:page;mso-position-vertical-relative:paragraph;z-index:-157250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8"/>
        <w:ind w:left="1079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Graduando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Medicina,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Universidade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Federal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Sergipe,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Lagarto,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49400-000,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Brasil</w:t>
      </w:r>
    </w:p>
    <w:p>
      <w:pPr>
        <w:spacing w:before="0"/>
        <w:ind w:left="1079" w:right="0" w:firstLine="0"/>
        <w:jc w:val="left"/>
        <w:rPr>
          <w:sz w:val="20"/>
        </w:rPr>
      </w:pPr>
      <w:r>
        <w:rPr>
          <w:sz w:val="20"/>
        </w:rPr>
        <w:t>*</w:t>
      </w:r>
      <w:r>
        <w:rPr>
          <w:spacing w:val="-2"/>
          <w:sz w:val="20"/>
        </w:rPr>
        <w:t> </w:t>
      </w:r>
      <w:r>
        <w:rPr>
          <w:sz w:val="20"/>
        </w:rPr>
        <w:t>E-mail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correspondência: </w:t>
      </w:r>
      <w:hyperlink r:id="rId20">
        <w:r>
          <w:rPr>
            <w:sz w:val="20"/>
          </w:rPr>
          <w:t>jbento17@hotmail.com</w:t>
        </w:r>
      </w:hyperlink>
    </w:p>
    <w:p>
      <w:pPr>
        <w:spacing w:line="228" w:lineRule="exact" w:before="0"/>
        <w:ind w:left="1079" w:right="0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Graduando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Medicina,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Universidade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Federal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Sergipe,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São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Cristóvão,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49100-000,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Brasil</w:t>
      </w:r>
    </w:p>
    <w:p>
      <w:pPr>
        <w:spacing w:line="240" w:lineRule="auto" w:before="0"/>
        <w:ind w:left="1079" w:right="3105" w:firstLine="0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  <w:vertAlign w:val="baseline"/>
        </w:rPr>
        <w:t> Graduando de Medicina, Universidade Tiradentes, Aracaju, SE 49032-490, Brasil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superscript"/>
        </w:rPr>
        <w:t>4</w:t>
      </w:r>
      <w:r>
        <w:rPr>
          <w:sz w:val="20"/>
          <w:vertAlign w:val="baseline"/>
        </w:rPr>
        <w:t> Graduanda de Medicina, Universidade Tiradentes, Aracaju, SE 49032-490, Brasil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superscript"/>
        </w:rPr>
        <w:t>5</w:t>
      </w:r>
      <w:r>
        <w:rPr>
          <w:sz w:val="20"/>
          <w:vertAlign w:val="baseline"/>
        </w:rPr>
        <w:t> Graduanda de Medicina, Universidade Tiradentes, Aracaju, SE 49032-490, Brasil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superscript"/>
        </w:rPr>
        <w:t>6</w:t>
      </w:r>
      <w:r>
        <w:rPr>
          <w:sz w:val="20"/>
          <w:vertAlign w:val="baseline"/>
        </w:rPr>
        <w:t> Graduanda de Medicina, Universidade Tiradentes, Aracaju, SE 49032-490, Brasil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superscript"/>
        </w:rPr>
        <w:t>7</w:t>
      </w:r>
      <w:r>
        <w:rPr>
          <w:sz w:val="20"/>
          <w:vertAlign w:val="baseline"/>
        </w:rPr>
        <w:t> Graduanda de Medicina, Universidade Tiradentes, Aracaju, SE 49032-490, Brasil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superscript"/>
        </w:rPr>
        <w:t>8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Graduanda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Medicina,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Universidade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Tiradentes,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Aracaju,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49032-490,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Brasil</w:t>
      </w:r>
    </w:p>
    <w:p>
      <w:pPr>
        <w:spacing w:before="1"/>
        <w:ind w:left="1079" w:right="1275" w:firstLine="0"/>
        <w:jc w:val="both"/>
        <w:rPr>
          <w:sz w:val="20"/>
        </w:rPr>
      </w:pPr>
      <w:r>
        <w:rPr>
          <w:sz w:val="20"/>
          <w:vertAlign w:val="superscript"/>
        </w:rPr>
        <w:t>9</w:t>
      </w:r>
      <w:r>
        <w:rPr>
          <w:sz w:val="20"/>
          <w:vertAlign w:val="baseline"/>
        </w:rPr>
        <w:t> Enfermeira, Especialista em Gestão Hospitalar e Administração da Saúde, Doutoranda em Saúde 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Ambiente,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Universidade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Tiradentes, Aracaju, SE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49032-490, Brasil</w:t>
      </w:r>
    </w:p>
    <w:p>
      <w:pPr>
        <w:spacing w:after="0"/>
        <w:jc w:val="both"/>
        <w:rPr>
          <w:sz w:val="20"/>
        </w:rPr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Heading2"/>
        <w:spacing w:line="275" w:lineRule="exact" w:before="90"/>
      </w:pPr>
      <w:r>
        <w:rPr/>
        <w:t>ABSTRACT</w:t>
      </w:r>
    </w:p>
    <w:p>
      <w:pPr>
        <w:pStyle w:val="BodyText"/>
        <w:ind w:right="1273"/>
      </w:pPr>
      <w:r>
        <w:rPr>
          <w:b/>
        </w:rPr>
        <w:t>Objective</w:t>
      </w:r>
      <w:r>
        <w:rPr/>
        <w:t>: To perform a bibliographic review on the hematological changes caused by</w:t>
      </w:r>
      <w:r>
        <w:rPr>
          <w:spacing w:val="1"/>
        </w:rPr>
        <w:t> </w:t>
      </w:r>
      <w:r>
        <w:rPr/>
        <w:t>SARS-Cov-2 in infected people, as well as the anticoagulants used in patients with</w:t>
      </w:r>
      <w:r>
        <w:rPr>
          <w:spacing w:val="1"/>
        </w:rPr>
        <w:t> </w:t>
      </w:r>
      <w:r>
        <w:rPr/>
        <w:t>COVID-19.</w:t>
      </w:r>
      <w:r>
        <w:rPr>
          <w:spacing w:val="1"/>
        </w:rPr>
        <w:t> </w:t>
      </w:r>
      <w:r>
        <w:rPr>
          <w:b/>
        </w:rPr>
        <w:t>Methodology</w:t>
      </w:r>
      <w:r>
        <w:rPr/>
        <w:t>: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exploratory</w:t>
      </w:r>
      <w:r>
        <w:rPr>
          <w:spacing w:val="60"/>
        </w:rPr>
        <w:t> </w:t>
      </w:r>
      <w:r>
        <w:rPr/>
        <w:t>bibliographic</w:t>
      </w:r>
      <w:r>
        <w:rPr>
          <w:spacing w:val="60"/>
        </w:rPr>
        <w:t> </w:t>
      </w:r>
      <w:r>
        <w:rPr/>
        <w:t>review</w:t>
      </w:r>
      <w:r>
        <w:rPr>
          <w:spacing w:val="1"/>
        </w:rPr>
        <w:t> </w:t>
      </w:r>
      <w:r>
        <w:rPr/>
        <w:t>carried out with articles available in online databases PubMed e Scientific Electronic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(SciELO).</w:t>
      </w:r>
      <w:r>
        <w:rPr>
          <w:spacing w:val="1"/>
        </w:rPr>
        <w:t> </w:t>
      </w:r>
      <w:r>
        <w:rPr>
          <w:b/>
        </w:rPr>
        <w:t>Results</w:t>
      </w:r>
      <w:r>
        <w:rPr/>
        <w:t>:</w:t>
      </w:r>
      <w:r>
        <w:rPr>
          <w:spacing w:val="1"/>
        </w:rPr>
        <w:t> </w:t>
      </w:r>
      <w:r>
        <w:rPr/>
        <w:t>SARS-CoV-2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tissue</w:t>
      </w:r>
      <w:r>
        <w:rPr>
          <w:spacing w:val="1"/>
        </w:rPr>
        <w:t> </w:t>
      </w:r>
      <w:r>
        <w:rPr/>
        <w:t>damage,</w:t>
      </w:r>
      <w:r>
        <w:rPr>
          <w:spacing w:val="1"/>
        </w:rPr>
        <w:t> </w:t>
      </w:r>
      <w:r>
        <w:rPr/>
        <w:t>endothelial injury and exacerbated immune response that result in platelet activation and</w:t>
      </w:r>
      <w:r>
        <w:rPr>
          <w:spacing w:val="-57"/>
        </w:rPr>
        <w:t> </w:t>
      </w:r>
      <w:r>
        <w:rPr/>
        <w:t>the coagulation cascade with the formation of intravascular thrombi that cause repeated</w:t>
      </w:r>
      <w:r>
        <w:rPr>
          <w:spacing w:val="1"/>
        </w:rPr>
        <w:t> </w:t>
      </w:r>
      <w:r>
        <w:rPr/>
        <w:t>ischemic events</w:t>
      </w:r>
      <w:r>
        <w:rPr>
          <w:spacing w:val="1"/>
        </w:rPr>
        <w:t> </w:t>
      </w:r>
      <w:r>
        <w:rPr/>
        <w:t>in Organs affected organs.</w:t>
      </w:r>
      <w:r>
        <w:rPr>
          <w:spacing w:val="1"/>
        </w:rPr>
        <w:t> </w:t>
      </w:r>
      <w:r>
        <w:rPr/>
        <w:t>The main laboratory findings</w:t>
      </w:r>
      <w:r>
        <w:rPr>
          <w:spacing w:val="60"/>
        </w:rPr>
        <w:t> </w:t>
      </w:r>
      <w:r>
        <w:rPr/>
        <w:t>in 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D-dimer</w:t>
      </w:r>
      <w:r>
        <w:rPr>
          <w:spacing w:val="1"/>
        </w:rPr>
        <w:t> </w:t>
      </w:r>
      <w:r>
        <w:rPr/>
        <w:t>value,</w:t>
      </w:r>
      <w:r>
        <w:rPr>
          <w:spacing w:val="1"/>
        </w:rPr>
        <w:t> </w:t>
      </w:r>
      <w:r>
        <w:rPr/>
        <w:t>lymphopenia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thrombocytopenia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inflammatory</w:t>
      </w:r>
      <w:r>
        <w:rPr>
          <w:spacing w:val="1"/>
        </w:rPr>
        <w:t> </w:t>
      </w:r>
      <w:r>
        <w:rPr/>
        <w:t>markers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phase.</w:t>
      </w:r>
      <w:r>
        <w:rPr>
          <w:spacing w:val="1"/>
        </w:rPr>
        <w:t> </w:t>
      </w:r>
      <w:r>
        <w:rPr/>
        <w:t>Thromboprophylaxis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cases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specific groups and its rational indication has gained more and more support. </w:t>
      </w:r>
      <w:r>
        <w:rPr>
          <w:b/>
        </w:rPr>
        <w:t>Final</w:t>
      </w:r>
      <w:r>
        <w:rPr>
          <w:b/>
          <w:spacing w:val="1"/>
        </w:rPr>
        <w:t> </w:t>
      </w:r>
      <w:r>
        <w:rPr>
          <w:b/>
        </w:rPr>
        <w:t>considerations</w:t>
      </w:r>
      <w:r>
        <w:rPr/>
        <w:t>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on the</w:t>
      </w:r>
      <w:r>
        <w:rPr>
          <w:spacing w:val="1"/>
        </w:rPr>
        <w:t> </w:t>
      </w:r>
      <w:r>
        <w:rPr/>
        <w:t>hematological</w:t>
      </w:r>
      <w:r>
        <w:rPr>
          <w:spacing w:val="1"/>
        </w:rPr>
        <w:t> </w:t>
      </w:r>
      <w:r>
        <w:rPr/>
        <w:t>system is still incomplete, but it has already shown practical results in demonstrating the</w:t>
      </w:r>
      <w:r>
        <w:rPr>
          <w:spacing w:val="-57"/>
        </w:rPr>
        <w:t> </w:t>
      </w:r>
      <w:r>
        <w:rPr/>
        <w:t>pathological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evolution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patients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proposing effective drugs</w:t>
      </w:r>
      <w:r>
        <w:rPr>
          <w:spacing w:val="3"/>
        </w:rPr>
        <w:t> </w:t>
      </w:r>
      <w:r>
        <w:rPr/>
        <w:t>in</w:t>
      </w:r>
      <w:r>
        <w:rPr>
          <w:spacing w:val="-5"/>
        </w:rPr>
        <w:t> </w:t>
      </w:r>
      <w:r>
        <w:rPr/>
        <w:t>the treatment</w:t>
      </w:r>
      <w:r>
        <w:rPr>
          <w:spacing w:val="6"/>
        </w:rPr>
        <w:t> </w:t>
      </w:r>
      <w:r>
        <w:rPr/>
        <w:t>and prevention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severe cases.</w:t>
      </w:r>
    </w:p>
    <w:p>
      <w:pPr>
        <w:pStyle w:val="BodyText"/>
        <w:spacing w:before="1"/>
      </w:pPr>
      <w:r>
        <w:rPr>
          <w:b/>
        </w:rPr>
        <w:t>Keywords:</w:t>
      </w:r>
      <w:r>
        <w:rPr>
          <w:b/>
          <w:spacing w:val="-1"/>
        </w:rPr>
        <w:t> </w:t>
      </w:r>
      <w:r>
        <w:rPr/>
        <w:t>Coronavirus</w:t>
      </w:r>
      <w:r>
        <w:rPr>
          <w:spacing w:val="1"/>
        </w:rPr>
        <w:t> </w:t>
      </w:r>
      <w:r>
        <w:rPr/>
        <w:t>infections;</w:t>
      </w:r>
      <w:r>
        <w:rPr>
          <w:spacing w:val="-8"/>
        </w:rPr>
        <w:t> </w:t>
      </w:r>
      <w:r>
        <w:rPr/>
        <w:t>Hematology;</w:t>
      </w:r>
      <w:r>
        <w:rPr>
          <w:spacing w:val="-4"/>
        </w:rPr>
        <w:t> </w:t>
      </w:r>
      <w:r>
        <w:rPr/>
        <w:t>Health</w:t>
      </w:r>
      <w:r>
        <w:rPr>
          <w:spacing w:val="-3"/>
        </w:rPr>
        <w:t> </w:t>
      </w:r>
      <w:r>
        <w:rPr/>
        <w:t>impacts.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Heading2"/>
        <w:numPr>
          <w:ilvl w:val="0"/>
          <w:numId w:val="4"/>
        </w:numPr>
        <w:tabs>
          <w:tab w:pos="1263" w:val="left" w:leader="none"/>
        </w:tabs>
        <w:spacing w:line="240" w:lineRule="auto" w:before="188" w:after="0"/>
        <w:ind w:left="1262" w:right="0" w:hanging="184"/>
        <w:jc w:val="left"/>
      </w:pPr>
      <w:r>
        <w:rPr/>
        <w:t>INTRODUÇÃO</w:t>
      </w:r>
    </w:p>
    <w:p>
      <w:pPr>
        <w:pStyle w:val="BodyText"/>
        <w:spacing w:line="360" w:lineRule="auto" w:before="132"/>
        <w:ind w:right="1269" w:firstLine="706"/>
      </w:pPr>
      <w:r>
        <w:rPr/>
        <w:t>Em dezembro de 2019 um novo coronavírus (SARS-CoV-2) causador da doença</w:t>
      </w:r>
      <w:r>
        <w:rPr>
          <w:spacing w:val="-57"/>
        </w:rPr>
        <w:t> </w:t>
      </w:r>
      <w:r>
        <w:rPr/>
        <w:t>do coronavírus 2019 (COVID-19), descoberto em Wuhan, na província de Hubei-China,</w:t>
      </w:r>
      <w:r>
        <w:rPr>
          <w:spacing w:val="-57"/>
        </w:rPr>
        <w:t> </w:t>
      </w:r>
      <w:r>
        <w:rPr/>
        <w:t>desde então a infecção por esse novo agente tem ganhado proporções globais causando</w:t>
      </w:r>
      <w:r>
        <w:rPr>
          <w:spacing w:val="1"/>
        </w:rPr>
        <w:t> </w:t>
      </w:r>
      <w:r>
        <w:rPr/>
        <w:t>quadro de síndrome de desconforto respiratório agudo e outras complicações que ainda</w:t>
      </w:r>
      <w:r>
        <w:rPr>
          <w:spacing w:val="1"/>
        </w:rPr>
        <w:t> </w:t>
      </w:r>
      <w:r>
        <w:rPr/>
        <w:t>estão em estudo</w:t>
      </w:r>
      <w:r>
        <w:rPr>
          <w:spacing w:val="1"/>
        </w:rPr>
        <w:t> </w:t>
      </w:r>
      <w:r>
        <w:rPr/>
        <w:t>(BAO, et al., 2020). No</w:t>
      </w:r>
      <w:r>
        <w:rPr>
          <w:spacing w:val="1"/>
        </w:rPr>
        <w:t> </w:t>
      </w:r>
      <w:r>
        <w:rPr/>
        <w:t>dia 11 de março</w:t>
      </w:r>
      <w:r>
        <w:rPr>
          <w:spacing w:val="60"/>
        </w:rPr>
        <w:t> </w:t>
      </w:r>
      <w:r>
        <w:rPr/>
        <w:t>de 2020 a OMS mudou o</w:t>
      </w:r>
      <w:r>
        <w:rPr>
          <w:spacing w:val="1"/>
        </w:rPr>
        <w:t> </w:t>
      </w:r>
      <w:r>
        <w:rPr/>
        <w:t>status da infecção para pandemia levando a maioria dos países a adotarem medidas de</w:t>
      </w:r>
      <w:r>
        <w:rPr>
          <w:spacing w:val="1"/>
        </w:rPr>
        <w:t> </w:t>
      </w:r>
      <w:r>
        <w:rPr/>
        <w:t>restrição</w:t>
      </w:r>
      <w:r>
        <w:rPr>
          <w:spacing w:val="1"/>
        </w:rPr>
        <w:t> </w:t>
      </w:r>
      <w:r>
        <w:rPr/>
        <w:t>social na tentativa de conter o contágio, apesar dos esforços até</w:t>
      </w:r>
      <w:r>
        <w:rPr>
          <w:spacing w:val="60"/>
        </w:rPr>
        <w:t> </w:t>
      </w:r>
      <w:r>
        <w:rPr/>
        <w:t>janeiro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2021 tem-se mais de 7 milhões de casos confirmados e mais de 200.000 mortes apenas</w:t>
      </w:r>
      <w:r>
        <w:rPr>
          <w:spacing w:val="1"/>
        </w:rPr>
        <w:t> </w:t>
      </w:r>
      <w:r>
        <w:rPr/>
        <w:t>no</w:t>
      </w:r>
      <w:r>
        <w:rPr>
          <w:spacing w:val="6"/>
        </w:rPr>
        <w:t> </w:t>
      </w:r>
      <w:r>
        <w:rPr/>
        <w:t>Brasil</w:t>
      </w:r>
      <w:r>
        <w:rPr>
          <w:spacing w:val="-7"/>
        </w:rPr>
        <w:t> </w:t>
      </w:r>
      <w:r>
        <w:rPr/>
        <w:t>(HUANG;</w:t>
      </w:r>
      <w:r>
        <w:rPr>
          <w:spacing w:val="-3"/>
        </w:rPr>
        <w:t> </w:t>
      </w:r>
      <w:r>
        <w:rPr/>
        <w:t>ZHAO,</w:t>
      </w:r>
      <w:r>
        <w:rPr>
          <w:spacing w:val="2"/>
        </w:rPr>
        <w:t> </w:t>
      </w:r>
      <w:r>
        <w:rPr/>
        <w:t>2020;</w:t>
      </w:r>
      <w:r>
        <w:rPr>
          <w:spacing w:val="-3"/>
        </w:rPr>
        <w:t> </w:t>
      </w:r>
      <w:r>
        <w:rPr/>
        <w:t>BRASIL,</w:t>
      </w:r>
      <w:r>
        <w:rPr>
          <w:spacing w:val="8"/>
        </w:rPr>
        <w:t> </w:t>
      </w:r>
      <w:r>
        <w:rPr/>
        <w:t>2021).</w:t>
      </w:r>
    </w:p>
    <w:p>
      <w:pPr>
        <w:pStyle w:val="BodyText"/>
        <w:spacing w:line="360" w:lineRule="auto"/>
        <w:ind w:right="1276" w:firstLine="710"/>
      </w:pPr>
      <w:r>
        <w:rPr/>
        <w:t>Tang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(2020)</w:t>
      </w:r>
      <w:r>
        <w:rPr>
          <w:spacing w:val="1"/>
        </w:rPr>
        <w:t> </w:t>
      </w:r>
      <w:r>
        <w:rPr/>
        <w:t>encontraram</w:t>
      </w:r>
      <w:r>
        <w:rPr>
          <w:spacing w:val="1"/>
        </w:rPr>
        <w:t> </w:t>
      </w:r>
      <w:r>
        <w:rPr/>
        <w:t>anormalidades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coagulograma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183</w:t>
      </w:r>
      <w:r>
        <w:rPr>
          <w:spacing w:val="1"/>
        </w:rPr>
        <w:t> </w:t>
      </w:r>
      <w:r>
        <w:rPr/>
        <w:t>pacientes internados com pneumonia por COVID-19 o que levou a identificação das</w:t>
      </w:r>
      <w:r>
        <w:rPr>
          <w:spacing w:val="1"/>
        </w:rPr>
        <w:t> </w:t>
      </w:r>
      <w:r>
        <w:rPr/>
        <w:t>alterações hematológicas causadas pelo SARS-CoV-2 no curso da doença. No mesmo</w:t>
      </w:r>
      <w:r>
        <w:rPr>
          <w:spacing w:val="1"/>
        </w:rPr>
        <w:t> </w:t>
      </w:r>
      <w:r>
        <w:rPr/>
        <w:t>estudo, foi encontrado a redução da taxa de mortalidade em 28 dias dos pacientes que</w:t>
      </w:r>
      <w:r>
        <w:rPr>
          <w:spacing w:val="1"/>
        </w:rPr>
        <w:t> </w:t>
      </w:r>
      <w:r>
        <w:rPr/>
        <w:t>receberam heparina de baixo</w:t>
      </w:r>
      <w:r>
        <w:rPr>
          <w:spacing w:val="1"/>
        </w:rPr>
        <w:t> </w:t>
      </w:r>
      <w:r>
        <w:rPr/>
        <w:t>peso</w:t>
      </w:r>
      <w:r>
        <w:rPr>
          <w:spacing w:val="60"/>
        </w:rPr>
        <w:t> </w:t>
      </w:r>
      <w:r>
        <w:rPr/>
        <w:t>molecular de forma profilática por 7 ou mais dias,</w:t>
      </w:r>
      <w:r>
        <w:rPr>
          <w:spacing w:val="1"/>
        </w:rPr>
        <w:t> </w:t>
      </w:r>
      <w:r>
        <w:rPr/>
        <w:t>este benefício, no entanto, só ocorreu nos pacientes com SIC maior que 4 e D-dímero</w:t>
      </w:r>
      <w:r>
        <w:rPr>
          <w:spacing w:val="1"/>
        </w:rPr>
        <w:t> </w:t>
      </w:r>
      <w:r>
        <w:rPr/>
        <w:t>elevados.</w:t>
      </w:r>
      <w:r>
        <w:rPr>
          <w:spacing w:val="1"/>
        </w:rPr>
        <w:t> </w:t>
      </w:r>
      <w:r>
        <w:rPr/>
        <w:t>Outros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aprofundaram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fisiopatologia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trás</w:t>
      </w:r>
      <w:r>
        <w:rPr>
          <w:spacing w:val="1"/>
        </w:rPr>
        <w:t> </w:t>
      </w:r>
      <w:r>
        <w:rPr/>
        <w:t>desses</w:t>
      </w:r>
      <w:r>
        <w:rPr>
          <w:spacing w:val="60"/>
        </w:rPr>
        <w:t> </w:t>
      </w:r>
      <w:r>
        <w:rPr/>
        <w:t>achados</w:t>
      </w:r>
      <w:r>
        <w:rPr>
          <w:spacing w:val="1"/>
        </w:rPr>
        <w:t> </w:t>
      </w:r>
      <w:r>
        <w:rPr/>
        <w:t>tornando o sistema hematológico como um dos principais implicados na patogênese da</w:t>
      </w:r>
      <w:r>
        <w:rPr>
          <w:spacing w:val="1"/>
        </w:rPr>
        <w:t> </w:t>
      </w:r>
      <w:r>
        <w:rPr/>
        <w:t>doença (BECKER,</w:t>
      </w:r>
      <w:r>
        <w:rPr>
          <w:spacing w:val="2"/>
        </w:rPr>
        <w:t> </w:t>
      </w:r>
      <w:r>
        <w:rPr/>
        <w:t>2020;</w:t>
      </w:r>
      <w:r>
        <w:rPr>
          <w:spacing w:val="-4"/>
        </w:rPr>
        <w:t> </w:t>
      </w:r>
      <w:r>
        <w:rPr/>
        <w:t>COLLING;</w:t>
      </w:r>
      <w:r>
        <w:rPr>
          <w:spacing w:val="-5"/>
        </w:rPr>
        <w:t> </w:t>
      </w:r>
      <w:r>
        <w:rPr/>
        <w:t>KANTHI,</w:t>
      </w:r>
      <w:r>
        <w:rPr>
          <w:spacing w:val="2"/>
        </w:rPr>
        <w:t> </w:t>
      </w:r>
      <w:r>
        <w:rPr/>
        <w:t>2020;</w:t>
      </w:r>
      <w:r>
        <w:rPr>
          <w:spacing w:val="2"/>
        </w:rPr>
        <w:t> </w:t>
      </w:r>
      <w:r>
        <w:rPr>
          <w:color w:val="212121"/>
        </w:rPr>
        <w:t>GÖRLINGER</w:t>
      </w:r>
      <w:r>
        <w:rPr>
          <w:color w:val="212121"/>
          <w:spacing w:val="-1"/>
        </w:rPr>
        <w:t> </w:t>
      </w:r>
      <w:r>
        <w:rPr>
          <w:color w:val="212121"/>
        </w:rPr>
        <w:t>et</w:t>
      </w:r>
      <w:r>
        <w:rPr>
          <w:color w:val="212121"/>
          <w:spacing w:val="5"/>
        </w:rPr>
        <w:t> </w:t>
      </w:r>
      <w:r>
        <w:rPr>
          <w:color w:val="212121"/>
        </w:rPr>
        <w:t>al.,</w:t>
      </w:r>
      <w:r>
        <w:rPr>
          <w:color w:val="212121"/>
          <w:spacing w:val="3"/>
        </w:rPr>
        <w:t> </w:t>
      </w:r>
      <w:r>
        <w:rPr>
          <w:color w:val="212121"/>
        </w:rPr>
        <w:t>2020)</w:t>
      </w:r>
      <w:r>
        <w:rPr/>
        <w:t>.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4" w:firstLine="706"/>
      </w:pPr>
      <w:r>
        <w:rPr/>
        <w:t>As</w:t>
      </w:r>
      <w:r>
        <w:rPr>
          <w:spacing w:val="1"/>
        </w:rPr>
        <w:t> </w:t>
      </w:r>
      <w:r>
        <w:rPr/>
        <w:t>alterações</w:t>
      </w:r>
      <w:r>
        <w:rPr>
          <w:spacing w:val="1"/>
        </w:rPr>
        <w:t> </w:t>
      </w:r>
      <w:r>
        <w:rPr/>
        <w:t>hematológicas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utilizadas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marcadores</w:t>
      </w:r>
      <w:r>
        <w:rPr>
          <w:spacing w:val="1"/>
        </w:rPr>
        <w:t> </w:t>
      </w:r>
      <w:r>
        <w:rPr/>
        <w:t>de</w:t>
      </w:r>
      <w:r>
        <w:rPr>
          <w:spacing w:val="61"/>
        </w:rPr>
        <w:t> </w:t>
      </w:r>
      <w:r>
        <w:rPr/>
        <w:t>pior</w:t>
      </w:r>
      <w:r>
        <w:rPr>
          <w:spacing w:val="1"/>
        </w:rPr>
        <w:t> </w:t>
      </w:r>
      <w:r>
        <w:rPr/>
        <w:t>prognóstico. Dentre os já estabelecidos tem-se a elevação do D-dímero, outros produtos</w:t>
      </w:r>
      <w:r>
        <w:rPr>
          <w:spacing w:val="1"/>
        </w:rPr>
        <w:t> </w:t>
      </w:r>
      <w:r>
        <w:rPr/>
        <w:t>da degradação da fibrina (PDF) e aumento do tempo de protrombina (PT) e o tempo de</w:t>
      </w:r>
      <w:r>
        <w:rPr>
          <w:spacing w:val="1"/>
        </w:rPr>
        <w:t> </w:t>
      </w:r>
      <w:r>
        <w:rPr/>
        <w:t>tromboplastina ativada (PTTA). Estes marcadores foram encontrados de forma elevada</w:t>
      </w:r>
      <w:r>
        <w:rPr>
          <w:spacing w:val="1"/>
        </w:rPr>
        <w:t> </w:t>
      </w:r>
      <w:r>
        <w:rPr/>
        <w:t>em pacientes que tiveram a morte como desfecho final em maior número frente aos</w:t>
      </w:r>
      <w:r>
        <w:rPr>
          <w:spacing w:val="1"/>
        </w:rPr>
        <w:t> </w:t>
      </w:r>
      <w:r>
        <w:rPr/>
        <w:t>indivíduos</w:t>
      </w:r>
      <w:r>
        <w:rPr>
          <w:spacing w:val="-1"/>
        </w:rPr>
        <w:t> </w:t>
      </w:r>
      <w:r>
        <w:rPr/>
        <w:t>com</w:t>
      </w:r>
      <w:r>
        <w:rPr>
          <w:spacing w:val="-8"/>
        </w:rPr>
        <w:t> </w:t>
      </w:r>
      <w:r>
        <w:rPr/>
        <w:t>quadro</w:t>
      </w:r>
      <w:r>
        <w:rPr>
          <w:spacing w:val="1"/>
        </w:rPr>
        <w:t> </w:t>
      </w:r>
      <w:r>
        <w:rPr/>
        <w:t>leve (</w:t>
      </w:r>
      <w:r>
        <w:rPr>
          <w:color w:val="212121"/>
        </w:rPr>
        <w:t>POURBAGHERI-SIGAROODI</w:t>
      </w:r>
      <w:r>
        <w:rPr>
          <w:color w:val="212121"/>
          <w:spacing w:val="3"/>
        </w:rPr>
        <w:t> </w:t>
      </w:r>
      <w:r>
        <w:rPr>
          <w:color w:val="212121"/>
        </w:rPr>
        <w:t>et</w:t>
      </w:r>
      <w:r>
        <w:rPr>
          <w:color w:val="212121"/>
          <w:spacing w:val="6"/>
        </w:rPr>
        <w:t> </w:t>
      </w:r>
      <w:r>
        <w:rPr>
          <w:color w:val="212121"/>
        </w:rPr>
        <w:t>al.,</w:t>
      </w:r>
      <w:r>
        <w:rPr>
          <w:color w:val="212121"/>
          <w:spacing w:val="5"/>
        </w:rPr>
        <w:t> </w:t>
      </w:r>
      <w:r>
        <w:rPr>
          <w:color w:val="212121"/>
        </w:rPr>
        <w:t>2020).</w:t>
      </w:r>
    </w:p>
    <w:p>
      <w:pPr>
        <w:pStyle w:val="BodyText"/>
        <w:spacing w:line="360" w:lineRule="auto" w:before="3"/>
        <w:ind w:right="1270" w:firstLine="706"/>
      </w:pPr>
      <w:r>
        <w:rPr/>
        <w:t>A colaboração do alterações hematológicas para o grande número de pacientes</w:t>
      </w:r>
      <w:r>
        <w:rPr>
          <w:spacing w:val="1"/>
        </w:rPr>
        <w:t> </w:t>
      </w:r>
      <w:r>
        <w:rPr/>
        <w:t>acometidos por formas graves da doença e a escassez de conhecimentos de como tratá-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torna</w:t>
      </w:r>
      <w:r>
        <w:rPr>
          <w:spacing w:val="1"/>
        </w:rPr>
        <w:t> </w:t>
      </w:r>
      <w:r>
        <w:rPr/>
        <w:t>necessário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realização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pesquisas</w:t>
      </w:r>
      <w:r>
        <w:rPr>
          <w:spacing w:val="1"/>
        </w:rPr>
        <w:t> </w:t>
      </w:r>
      <w:r>
        <w:rPr/>
        <w:t>acerca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tema.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objetivou realizar revisão</w:t>
      </w:r>
      <w:r>
        <w:rPr>
          <w:spacing w:val="1"/>
        </w:rPr>
        <w:t> </w:t>
      </w:r>
      <w:r>
        <w:rPr/>
        <w:t>qualitativa exploratória sobre as alterações hematológicas</w:t>
      </w:r>
      <w:r>
        <w:rPr>
          <w:spacing w:val="1"/>
        </w:rPr>
        <w:t> </w:t>
      </w:r>
      <w:r>
        <w:rPr/>
        <w:t>causadas pelo SARS-CoV-2 em infectados, bem como os anticoagulantes utilizados em</w:t>
      </w:r>
      <w:r>
        <w:rPr>
          <w:spacing w:val="1"/>
        </w:rPr>
        <w:t> </w:t>
      </w:r>
      <w:r>
        <w:rPr/>
        <w:t>pacientes com</w:t>
      </w:r>
      <w:r>
        <w:rPr>
          <w:spacing w:val="-7"/>
        </w:rPr>
        <w:t> </w:t>
      </w:r>
      <w:r>
        <w:rPr/>
        <w:t>COVID-19.</w:t>
      </w:r>
    </w:p>
    <w:p>
      <w:pPr>
        <w:pStyle w:val="BodyText"/>
        <w:spacing w:before="2"/>
        <w:ind w:left="0"/>
        <w:jc w:val="left"/>
        <w:rPr>
          <w:sz w:val="36"/>
        </w:rPr>
      </w:pPr>
    </w:p>
    <w:p>
      <w:pPr>
        <w:pStyle w:val="Heading2"/>
        <w:numPr>
          <w:ilvl w:val="0"/>
          <w:numId w:val="4"/>
        </w:numPr>
        <w:tabs>
          <w:tab w:pos="1263" w:val="left" w:leader="none"/>
        </w:tabs>
        <w:spacing w:line="240" w:lineRule="auto" w:before="0" w:after="0"/>
        <w:ind w:left="1262" w:right="0" w:hanging="184"/>
        <w:jc w:val="left"/>
      </w:pPr>
      <w:r>
        <w:rPr/>
        <w:t>METODOLOGIA</w:t>
      </w:r>
    </w:p>
    <w:p>
      <w:pPr>
        <w:pStyle w:val="BodyText"/>
        <w:spacing w:line="360" w:lineRule="auto" w:before="137"/>
        <w:ind w:right="1273" w:firstLine="706"/>
      </w:pPr>
      <w:r>
        <w:rPr/>
        <w:t>Trata-se de uma revisão bibliográfica, qualitativa exploratória, com o objetivo de</w:t>
      </w:r>
      <w:r>
        <w:rPr>
          <w:spacing w:val="-57"/>
        </w:rPr>
        <w:t> </w:t>
      </w:r>
      <w:r>
        <w:rPr/>
        <w:t>avaliar o</w:t>
      </w:r>
      <w:r>
        <w:rPr>
          <w:spacing w:val="1"/>
        </w:rPr>
        <w:t> </w:t>
      </w:r>
      <w:r>
        <w:rPr/>
        <w:t>impacto do COVID-19 no sistema hematológico</w:t>
      </w:r>
      <w:r>
        <w:rPr>
          <w:spacing w:val="60"/>
        </w:rPr>
        <w:t> </w:t>
      </w:r>
      <w:r>
        <w:rPr/>
        <w:t>e o uso de anticoagulantes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infectados.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utilizados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fonte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selecionados 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busca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bases de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PubMed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>
          <w:i/>
        </w:rPr>
        <w:t>Scientific</w:t>
      </w:r>
      <w:r>
        <w:rPr>
          <w:i/>
          <w:spacing w:val="1"/>
        </w:rPr>
        <w:t> </w:t>
      </w:r>
      <w:r>
        <w:rPr>
          <w:i/>
        </w:rPr>
        <w:t>Electronic</w:t>
      </w:r>
      <w:r>
        <w:rPr>
          <w:i/>
          <w:spacing w:val="1"/>
        </w:rPr>
        <w:t> </w:t>
      </w:r>
      <w:r>
        <w:rPr>
          <w:i/>
        </w:rPr>
        <w:t>Library Online </w:t>
      </w:r>
      <w:r>
        <w:rPr/>
        <w:t>(SciELO). Foram utilizados os descritores em inglês “COVID-19” e</w:t>
      </w:r>
      <w:r>
        <w:rPr>
          <w:spacing w:val="1"/>
        </w:rPr>
        <w:t> </w:t>
      </w:r>
      <w:r>
        <w:rPr/>
        <w:t>“</w:t>
      </w:r>
      <w:r>
        <w:rPr>
          <w:i/>
        </w:rPr>
        <w:t>hematology</w:t>
      </w:r>
      <w:r>
        <w:rPr/>
        <w:t>”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equivalentes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português: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hematologia,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escolhidos</w:t>
      </w:r>
      <w:r>
        <w:rPr>
          <w:spacing w:val="1"/>
        </w:rPr>
        <w:t> </w:t>
      </w:r>
      <w:r>
        <w:rPr/>
        <w:t>aqueles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apresentavam</w:t>
      </w:r>
      <w:r>
        <w:rPr>
          <w:spacing w:val="1"/>
        </w:rPr>
        <w:t> </w:t>
      </w:r>
      <w:r>
        <w:rPr/>
        <w:t>ambos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descritores.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busca</w:t>
      </w:r>
      <w:r>
        <w:rPr>
          <w:spacing w:val="1"/>
        </w:rPr>
        <w:t> </w:t>
      </w:r>
      <w:r>
        <w:rPr/>
        <w:t>retornou</w:t>
      </w:r>
      <w:r>
        <w:rPr>
          <w:spacing w:val="60"/>
        </w:rPr>
        <w:t> </w:t>
      </w:r>
      <w:r>
        <w:rPr/>
        <w:t>759</w:t>
      </w:r>
      <w:r>
        <w:rPr>
          <w:spacing w:val="1"/>
        </w:rPr>
        <w:t> </w:t>
      </w:r>
      <w:r>
        <w:rPr/>
        <w:t>artigos</w:t>
      </w:r>
      <w:r>
        <w:rPr>
          <w:spacing w:val="-1"/>
        </w:rPr>
        <w:t> </w:t>
      </w:r>
      <w:r>
        <w:rPr/>
        <w:t>pelo</w:t>
      </w:r>
      <w:r>
        <w:rPr>
          <w:spacing w:val="6"/>
        </w:rPr>
        <w:t> </w:t>
      </w:r>
      <w:r>
        <w:rPr/>
        <w:t>PubMed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pelo</w:t>
      </w:r>
      <w:r>
        <w:rPr>
          <w:spacing w:val="7"/>
        </w:rPr>
        <w:t> </w:t>
      </w:r>
      <w:r>
        <w:rPr/>
        <w:t>SciELO.</w:t>
      </w:r>
    </w:p>
    <w:p>
      <w:pPr>
        <w:pStyle w:val="BodyText"/>
        <w:spacing w:line="360" w:lineRule="auto" w:before="1"/>
        <w:ind w:right="1276" w:firstLine="706"/>
      </w:pPr>
      <w:r>
        <w:rPr/>
        <w:t>Foram</w:t>
      </w:r>
      <w:r>
        <w:rPr>
          <w:spacing w:val="1"/>
        </w:rPr>
        <w:t> </w:t>
      </w:r>
      <w:r>
        <w:rPr/>
        <w:t>incluídos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apresentavam texto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inglês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português</w:t>
      </w:r>
      <w:r>
        <w:rPr>
          <w:spacing w:val="1"/>
        </w:rPr>
        <w:t> </w:t>
      </w:r>
      <w:r>
        <w:rPr/>
        <w:t>disponível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gratuita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bases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PubMed</w:t>
      </w:r>
      <w:r>
        <w:rPr>
          <w:spacing w:val="1"/>
        </w:rPr>
        <w:t> </w:t>
      </w:r>
      <w:r>
        <w:rPr/>
        <w:t>e</w:t>
      </w:r>
      <w:r>
        <w:rPr>
          <w:spacing w:val="60"/>
        </w:rPr>
        <w:t> </w:t>
      </w:r>
      <w:r>
        <w:rPr/>
        <w:t>SciELO,</w:t>
      </w:r>
      <w:r>
        <w:rPr>
          <w:spacing w:val="1"/>
        </w:rPr>
        <w:t> </w:t>
      </w:r>
      <w:r>
        <w:rPr/>
        <w:t>publicados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janeiro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dezembro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2020.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excluídos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abordavam o tema proposto. Após o processo de seleção 18 trabalhos, sendo 15 do</w:t>
      </w:r>
      <w:r>
        <w:rPr>
          <w:spacing w:val="1"/>
        </w:rPr>
        <w:t> </w:t>
      </w:r>
      <w:r>
        <w:rPr/>
        <w:t>PubMed e 3 da SciELO, que foram lidos na íntegra e utilizados para construção desse</w:t>
      </w:r>
      <w:r>
        <w:rPr>
          <w:spacing w:val="1"/>
        </w:rPr>
        <w:t> </w:t>
      </w:r>
      <w:r>
        <w:rPr/>
        <w:t>artigo.</w:t>
      </w:r>
    </w:p>
    <w:p>
      <w:pPr>
        <w:pStyle w:val="BodyText"/>
        <w:spacing w:line="275" w:lineRule="exact"/>
        <w:ind w:left="1790"/>
      </w:pPr>
      <w:r>
        <w:rPr/>
        <w:t>Para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condução</w:t>
      </w:r>
      <w:r>
        <w:rPr>
          <w:spacing w:val="22"/>
        </w:rPr>
        <w:t> </w:t>
      </w:r>
      <w:r>
        <w:rPr/>
        <w:t>do</w:t>
      </w:r>
      <w:r>
        <w:rPr>
          <w:spacing w:val="22"/>
        </w:rPr>
        <w:t> </w:t>
      </w:r>
      <w:r>
        <w:rPr/>
        <w:t>estudo</w:t>
      </w:r>
      <w:r>
        <w:rPr>
          <w:spacing w:val="19"/>
        </w:rPr>
        <w:t> </w:t>
      </w:r>
      <w:r>
        <w:rPr/>
        <w:t>foram</w:t>
      </w:r>
      <w:r>
        <w:rPr>
          <w:spacing w:val="10"/>
        </w:rPr>
        <w:t> </w:t>
      </w:r>
      <w:r>
        <w:rPr/>
        <w:t>seguidas</w:t>
      </w:r>
      <w:r>
        <w:rPr>
          <w:spacing w:val="16"/>
        </w:rPr>
        <w:t> </w:t>
      </w:r>
      <w:r>
        <w:rPr/>
        <w:t>cinco</w:t>
      </w:r>
      <w:r>
        <w:rPr>
          <w:spacing w:val="26"/>
        </w:rPr>
        <w:t> </w:t>
      </w:r>
      <w:r>
        <w:rPr/>
        <w:t>etapas:</w:t>
      </w:r>
      <w:r>
        <w:rPr>
          <w:spacing w:val="18"/>
        </w:rPr>
        <w:t> </w:t>
      </w:r>
      <w:r>
        <w:rPr/>
        <w:t>1)</w:t>
      </w:r>
      <w:r>
        <w:rPr>
          <w:spacing w:val="20"/>
        </w:rPr>
        <w:t> </w:t>
      </w:r>
      <w:r>
        <w:rPr/>
        <w:t>Definição</w:t>
      </w:r>
      <w:r>
        <w:rPr>
          <w:spacing w:val="22"/>
        </w:rPr>
        <w:t> </w:t>
      </w:r>
      <w:r>
        <w:rPr/>
        <w:t>do</w:t>
      </w:r>
      <w:r>
        <w:rPr>
          <w:spacing w:val="19"/>
        </w:rPr>
        <w:t> </w:t>
      </w:r>
      <w:r>
        <w:rPr/>
        <w:t>tema;</w:t>
      </w:r>
    </w:p>
    <w:p>
      <w:pPr>
        <w:pStyle w:val="BodyText"/>
        <w:spacing w:line="360" w:lineRule="auto" w:before="137"/>
        <w:ind w:right="1277"/>
      </w:pPr>
      <w:r>
        <w:rPr/>
        <w:t>2) Cruzamento das palavras chaves nas bases de dados; 3) identificação dos estudos que</w:t>
      </w:r>
      <w:r>
        <w:rPr>
          <w:spacing w:val="-57"/>
        </w:rPr>
        <w:t> </w:t>
      </w:r>
      <w:r>
        <w:rPr/>
        <w:t>atendiam aos critérios de inclusão</w:t>
      </w:r>
      <w:r>
        <w:rPr>
          <w:spacing w:val="60"/>
        </w:rPr>
        <w:t> </w:t>
      </w:r>
      <w:r>
        <w:rPr/>
        <w:t>e exclusão; 4)</w:t>
      </w:r>
      <w:r>
        <w:rPr>
          <w:spacing w:val="60"/>
        </w:rPr>
        <w:t> </w:t>
      </w:r>
      <w:r>
        <w:rPr/>
        <w:t>Leitura dos resumos e identificação</w:t>
      </w:r>
      <w:r>
        <w:rPr>
          <w:spacing w:val="1"/>
        </w:rPr>
        <w:t> </w:t>
      </w:r>
      <w:r>
        <w:rPr/>
        <w:t>dos estudos que abordavam o tema proposto; 5) Seleção das informações pertinentes e</w:t>
      </w:r>
      <w:r>
        <w:rPr>
          <w:spacing w:val="1"/>
        </w:rPr>
        <w:t> </w:t>
      </w:r>
      <w:r>
        <w:rPr/>
        <w:t>construção</w:t>
      </w:r>
      <w:r>
        <w:rPr>
          <w:spacing w:val="1"/>
        </w:rPr>
        <w:t> </w:t>
      </w:r>
      <w:r>
        <w:rPr/>
        <w:t>dos elementos</w:t>
      </w:r>
      <w:r>
        <w:rPr>
          <w:spacing w:val="-5"/>
        </w:rPr>
        <w:t> </w:t>
      </w:r>
      <w:r>
        <w:rPr/>
        <w:t>textuais.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20"/>
        </w:rPr>
      </w:pPr>
    </w:p>
    <w:p>
      <w:pPr>
        <w:pStyle w:val="Heading2"/>
        <w:numPr>
          <w:ilvl w:val="0"/>
          <w:numId w:val="4"/>
        </w:numPr>
        <w:tabs>
          <w:tab w:pos="1262" w:val="left" w:leader="none"/>
        </w:tabs>
        <w:spacing w:line="240" w:lineRule="auto" w:before="90" w:after="0"/>
        <w:ind w:left="1261" w:right="0" w:hanging="183"/>
        <w:jc w:val="left"/>
      </w:pPr>
      <w:r>
        <w:rPr/>
        <w:t>RESULTADOS</w:t>
      </w:r>
      <w:r>
        <w:rPr>
          <w:spacing w:val="-4"/>
        </w:rPr>
        <w:t> </w:t>
      </w:r>
      <w:r>
        <w:rPr/>
        <w:t>E</w:t>
      </w:r>
      <w:r>
        <w:rPr>
          <w:spacing w:val="-7"/>
        </w:rPr>
        <w:t> </w:t>
      </w:r>
      <w:r>
        <w:rPr/>
        <w:t>DISCUSSÃO</w:t>
      </w:r>
    </w:p>
    <w:p>
      <w:pPr>
        <w:pStyle w:val="BodyText"/>
        <w:spacing w:before="7"/>
        <w:ind w:left="0"/>
        <w:jc w:val="left"/>
        <w:rPr>
          <w:b/>
          <w:sz w:val="25"/>
        </w:rPr>
      </w:pPr>
    </w:p>
    <w:p>
      <w:pPr>
        <w:pStyle w:val="ListParagraph"/>
        <w:numPr>
          <w:ilvl w:val="1"/>
          <w:numId w:val="4"/>
        </w:numPr>
        <w:tabs>
          <w:tab w:pos="1445" w:val="left" w:leader="none"/>
        </w:tabs>
        <w:spacing w:line="240" w:lineRule="auto" w:before="0" w:after="0"/>
        <w:ind w:left="1445" w:right="0" w:hanging="366"/>
        <w:jc w:val="both"/>
        <w:rPr>
          <w:b/>
          <w:sz w:val="24"/>
        </w:rPr>
      </w:pPr>
      <w:r>
        <w:rPr>
          <w:b/>
          <w:sz w:val="24"/>
        </w:rPr>
        <w:t>Fisiopatologia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COVID-19</w:t>
      </w:r>
    </w:p>
    <w:p>
      <w:pPr>
        <w:pStyle w:val="BodyText"/>
        <w:spacing w:line="360" w:lineRule="auto" w:before="133"/>
        <w:ind w:right="1271" w:firstLine="706"/>
      </w:pPr>
      <w:r>
        <w:rPr/>
        <w:t>O</w:t>
      </w:r>
      <w:r>
        <w:rPr>
          <w:spacing w:val="1"/>
        </w:rPr>
        <w:t> </w:t>
      </w:r>
      <w:r>
        <w:rPr/>
        <w:t>SARS-CoV-2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vírus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genético</w:t>
      </w:r>
      <w:r>
        <w:rPr>
          <w:spacing w:val="1"/>
        </w:rPr>
        <w:t> </w:t>
      </w:r>
      <w:r>
        <w:rPr/>
        <w:t>composto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uma</w:t>
      </w:r>
      <w:r>
        <w:rPr>
          <w:spacing w:val="60"/>
        </w:rPr>
        <w:t> </w:t>
      </w:r>
      <w:r>
        <w:rPr/>
        <w:t>fita</w:t>
      </w:r>
      <w:r>
        <w:rPr>
          <w:spacing w:val="1"/>
        </w:rPr>
        <w:t> </w:t>
      </w:r>
      <w:r>
        <w:rPr/>
        <w:t>simples de RNA, originalmente acredita-se que ele é causador de infecções animais e</w:t>
      </w:r>
      <w:r>
        <w:rPr>
          <w:spacing w:val="1"/>
        </w:rPr>
        <w:t> </w:t>
      </w:r>
      <w:r>
        <w:rPr/>
        <w:t>mais atualmente ficou conhecido por causar quadros de infecção respiratória grave em</w:t>
      </w:r>
      <w:r>
        <w:rPr>
          <w:spacing w:val="1"/>
        </w:rPr>
        <w:t> </w:t>
      </w:r>
      <w:r>
        <w:rPr/>
        <w:t>seres humanos (BECKER, 2020). A transmissão é realizada pela entrada do vírus nas</w:t>
      </w:r>
      <w:r>
        <w:rPr>
          <w:spacing w:val="1"/>
        </w:rPr>
        <w:t> </w:t>
      </w:r>
      <w:r>
        <w:rPr/>
        <w:t>vias aéreas, esta pode ocorrer através de gotículas de saliva em suspensão no ar ou por</w:t>
      </w:r>
      <w:r>
        <w:rPr>
          <w:spacing w:val="1"/>
        </w:rPr>
        <w:t> </w:t>
      </w:r>
      <w:r>
        <w:rPr/>
        <w:t>objetos contaminados, o tempo de sobrevida do vírus em superfícies é de até 72 horas. É</w:t>
      </w:r>
      <w:r>
        <w:rPr>
          <w:spacing w:val="-57"/>
        </w:rPr>
        <w:t> </w:t>
      </w:r>
      <w:r>
        <w:rPr/>
        <w:t>sabido que o agente utiliza o receptor de enzima conversora da angiotensina II (ACE II-</w:t>
      </w:r>
      <w:r>
        <w:rPr>
          <w:spacing w:val="1"/>
        </w:rPr>
        <w:t> </w:t>
      </w:r>
      <w:r>
        <w:rPr>
          <w:i/>
        </w:rPr>
        <w:t>angiontesine</w:t>
      </w:r>
      <w:r>
        <w:rPr>
          <w:i/>
          <w:spacing w:val="1"/>
        </w:rPr>
        <w:t> </w:t>
      </w:r>
      <w:r>
        <w:rPr>
          <w:i/>
        </w:rPr>
        <w:t>conversor</w:t>
      </w:r>
      <w:r>
        <w:rPr>
          <w:i/>
          <w:spacing w:val="1"/>
        </w:rPr>
        <w:t> </w:t>
      </w:r>
      <w:r>
        <w:rPr>
          <w:i/>
        </w:rPr>
        <w:t>enzima</w:t>
      </w:r>
      <w:r>
        <w:rPr>
          <w:i/>
          <w:spacing w:val="1"/>
        </w:rPr>
        <w:t> </w:t>
      </w:r>
      <w:r>
        <w:rPr>
          <w:i/>
        </w:rPr>
        <w:t>II</w:t>
      </w:r>
      <w:r>
        <w:rPr/>
        <w:t>)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adentrar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células,</w:t>
      </w:r>
      <w:r>
        <w:rPr>
          <w:spacing w:val="1"/>
        </w:rPr>
        <w:t> </w:t>
      </w:r>
      <w:r>
        <w:rPr/>
        <w:t>principalmente,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pneumócitos tipo</w:t>
      </w:r>
      <w:r>
        <w:rPr>
          <w:spacing w:val="1"/>
        </w:rPr>
        <w:t> </w:t>
      </w:r>
      <w:r>
        <w:rPr/>
        <w:t>I, células endoteliais e células</w:t>
      </w:r>
      <w:r>
        <w:rPr>
          <w:spacing w:val="1"/>
        </w:rPr>
        <w:t> </w:t>
      </w:r>
      <w:r>
        <w:rPr/>
        <w:t>miocárdicas (</w:t>
      </w:r>
      <w:r>
        <w:rPr>
          <w:color w:val="212121"/>
        </w:rPr>
        <w:t>BECKER, 2020)</w:t>
      </w:r>
      <w:r>
        <w:rPr/>
        <w:t>. Os</w:t>
      </w:r>
      <w:r>
        <w:rPr>
          <w:spacing w:val="1"/>
        </w:rPr>
        <w:t> </w:t>
      </w:r>
      <w:r>
        <w:rPr/>
        <w:t>principais órgãos a expressarem a ACE II e, portanto, os mais propícios a complicações</w:t>
      </w:r>
      <w:r>
        <w:rPr>
          <w:spacing w:val="1"/>
        </w:rPr>
        <w:t> </w:t>
      </w:r>
      <w:r>
        <w:rPr/>
        <w:t>decorrentes da infecção são os pulmões, coração, rins e cérebro (LIBBY; </w:t>
      </w:r>
      <w:r>
        <w:rPr>
          <w:color w:val="212121"/>
        </w:rPr>
        <w:t>LÜSCHER,</w:t>
      </w:r>
      <w:r>
        <w:rPr>
          <w:color w:val="212121"/>
          <w:spacing w:val="1"/>
        </w:rPr>
        <w:t> </w:t>
      </w:r>
      <w:r>
        <w:rPr/>
        <w:t>2020).</w:t>
      </w:r>
    </w:p>
    <w:p>
      <w:pPr>
        <w:pStyle w:val="BodyText"/>
        <w:spacing w:line="360" w:lineRule="auto" w:before="2"/>
        <w:ind w:right="1273" w:firstLine="768"/>
        <w:jc w:val="right"/>
        <w:rPr>
          <w:i/>
        </w:rPr>
      </w:pPr>
      <w:r>
        <w:rPr/>
        <w:t>Já</w:t>
      </w:r>
      <w:r>
        <w:rPr>
          <w:spacing w:val="25"/>
        </w:rPr>
        <w:t> </w:t>
      </w:r>
      <w:r>
        <w:rPr/>
        <w:t>dentro</w:t>
      </w:r>
      <w:r>
        <w:rPr>
          <w:spacing w:val="30"/>
        </w:rPr>
        <w:t> </w:t>
      </w:r>
      <w:r>
        <w:rPr/>
        <w:t>das</w:t>
      </w:r>
      <w:r>
        <w:rPr>
          <w:spacing w:val="23"/>
        </w:rPr>
        <w:t> </w:t>
      </w:r>
      <w:r>
        <w:rPr/>
        <w:t>células</w:t>
      </w:r>
      <w:r>
        <w:rPr>
          <w:spacing w:val="24"/>
        </w:rPr>
        <w:t> </w:t>
      </w:r>
      <w:r>
        <w:rPr/>
        <w:t>o</w:t>
      </w:r>
      <w:r>
        <w:rPr>
          <w:spacing w:val="30"/>
        </w:rPr>
        <w:t> </w:t>
      </w:r>
      <w:r>
        <w:rPr/>
        <w:t>vírus</w:t>
      </w:r>
      <w:r>
        <w:rPr>
          <w:spacing w:val="23"/>
        </w:rPr>
        <w:t> </w:t>
      </w:r>
      <w:r>
        <w:rPr/>
        <w:t>utiliza</w:t>
      </w:r>
      <w:r>
        <w:rPr>
          <w:spacing w:val="25"/>
        </w:rPr>
        <w:t> </w:t>
      </w:r>
      <w:r>
        <w:rPr/>
        <w:t>a</w:t>
      </w:r>
      <w:r>
        <w:rPr>
          <w:spacing w:val="29"/>
        </w:rPr>
        <w:t> </w:t>
      </w:r>
      <w:r>
        <w:rPr/>
        <w:t>maquinaria</w:t>
      </w:r>
      <w:r>
        <w:rPr>
          <w:spacing w:val="26"/>
        </w:rPr>
        <w:t> </w:t>
      </w:r>
      <w:r>
        <w:rPr/>
        <w:t>citoplasmática</w:t>
      </w:r>
      <w:r>
        <w:rPr>
          <w:spacing w:val="25"/>
        </w:rPr>
        <w:t> </w:t>
      </w:r>
      <w:r>
        <w:rPr/>
        <w:t>destas</w:t>
      </w:r>
      <w:r>
        <w:rPr>
          <w:spacing w:val="23"/>
        </w:rPr>
        <w:t> </w:t>
      </w:r>
      <w:r>
        <w:rPr/>
        <w:t>para</w:t>
      </w:r>
      <w:r>
        <w:rPr>
          <w:spacing w:val="26"/>
        </w:rPr>
        <w:t> </w:t>
      </w:r>
      <w:r>
        <w:rPr/>
        <w:t>a</w:t>
      </w:r>
      <w:r>
        <w:rPr>
          <w:spacing w:val="-57"/>
        </w:rPr>
        <w:t> </w:t>
      </w:r>
      <w:r>
        <w:rPr/>
        <w:t>produção</w:t>
      </w:r>
      <w:r>
        <w:rPr>
          <w:spacing w:val="45"/>
        </w:rPr>
        <w:t> </w:t>
      </w:r>
      <w:r>
        <w:rPr/>
        <w:t>de</w:t>
      </w:r>
      <w:r>
        <w:rPr>
          <w:spacing w:val="41"/>
        </w:rPr>
        <w:t> </w:t>
      </w:r>
      <w:r>
        <w:rPr/>
        <w:t>seus</w:t>
      </w:r>
      <w:r>
        <w:rPr>
          <w:spacing w:val="40"/>
        </w:rPr>
        <w:t> </w:t>
      </w:r>
      <w:r>
        <w:rPr/>
        <w:t>componentes,</w:t>
      </w:r>
      <w:r>
        <w:rPr>
          <w:spacing w:val="44"/>
        </w:rPr>
        <w:t> </w:t>
      </w:r>
      <w:r>
        <w:rPr/>
        <w:t>principalmente</w:t>
      </w:r>
      <w:r>
        <w:rPr>
          <w:spacing w:val="40"/>
        </w:rPr>
        <w:t> </w:t>
      </w:r>
      <w:r>
        <w:rPr/>
        <w:t>seu</w:t>
      </w:r>
      <w:r>
        <w:rPr>
          <w:spacing w:val="42"/>
        </w:rPr>
        <w:t> </w:t>
      </w:r>
      <w:r>
        <w:rPr/>
        <w:t>RNA</w:t>
      </w:r>
      <w:r>
        <w:rPr>
          <w:spacing w:val="36"/>
        </w:rPr>
        <w:t> </w:t>
      </w:r>
      <w:r>
        <w:rPr/>
        <w:t>e</w:t>
      </w:r>
      <w:r>
        <w:rPr>
          <w:spacing w:val="41"/>
        </w:rPr>
        <w:t> </w:t>
      </w:r>
      <w:r>
        <w:rPr/>
        <w:t>três</w:t>
      </w:r>
      <w:r>
        <w:rPr>
          <w:spacing w:val="40"/>
        </w:rPr>
        <w:t> </w:t>
      </w:r>
      <w:r>
        <w:rPr/>
        <w:t>proteínas</w:t>
      </w:r>
      <w:r>
        <w:rPr>
          <w:spacing w:val="40"/>
        </w:rPr>
        <w:t> </w:t>
      </w:r>
      <w:r>
        <w:rPr/>
        <w:t>S</w:t>
      </w:r>
      <w:r>
        <w:rPr>
          <w:spacing w:val="52"/>
        </w:rPr>
        <w:t> </w:t>
      </w:r>
      <w:r>
        <w:rPr/>
        <w:t>(Spike),</w:t>
      </w:r>
      <w:r>
        <w:rPr>
          <w:spacing w:val="-57"/>
        </w:rPr>
        <w:t> </w:t>
      </w:r>
      <w:r>
        <w:rPr/>
        <w:t>M</w:t>
      </w:r>
      <w:r>
        <w:rPr>
          <w:spacing w:val="38"/>
        </w:rPr>
        <w:t> </w:t>
      </w:r>
      <w:r>
        <w:rPr/>
        <w:t>(Membrana)</w:t>
      </w:r>
      <w:r>
        <w:rPr>
          <w:spacing w:val="42"/>
        </w:rPr>
        <w:t> </w:t>
      </w:r>
      <w:r>
        <w:rPr/>
        <w:t>e</w:t>
      </w:r>
      <w:r>
        <w:rPr>
          <w:spacing w:val="35"/>
        </w:rPr>
        <w:t> </w:t>
      </w:r>
      <w:r>
        <w:rPr/>
        <w:t>E</w:t>
      </w:r>
      <w:r>
        <w:rPr>
          <w:spacing w:val="38"/>
        </w:rPr>
        <w:t> </w:t>
      </w:r>
      <w:r>
        <w:rPr/>
        <w:t>(Envelope).</w:t>
      </w:r>
      <w:r>
        <w:rPr>
          <w:spacing w:val="42"/>
        </w:rPr>
        <w:t> </w:t>
      </w:r>
      <w:r>
        <w:rPr/>
        <w:t>Ao</w:t>
      </w:r>
      <w:r>
        <w:rPr>
          <w:spacing w:val="45"/>
        </w:rPr>
        <w:t> </w:t>
      </w:r>
      <w:r>
        <w:rPr/>
        <w:t>final</w:t>
      </w:r>
      <w:r>
        <w:rPr>
          <w:spacing w:val="32"/>
        </w:rPr>
        <w:t> </w:t>
      </w:r>
      <w:r>
        <w:rPr/>
        <w:t>do</w:t>
      </w:r>
      <w:r>
        <w:rPr>
          <w:spacing w:val="44"/>
        </w:rPr>
        <w:t> </w:t>
      </w:r>
      <w:r>
        <w:rPr/>
        <w:t>processo</w:t>
      </w:r>
      <w:r>
        <w:rPr>
          <w:spacing w:val="41"/>
        </w:rPr>
        <w:t> </w:t>
      </w:r>
      <w:r>
        <w:rPr/>
        <w:t>os</w:t>
      </w:r>
      <w:r>
        <w:rPr>
          <w:spacing w:val="39"/>
        </w:rPr>
        <w:t> </w:t>
      </w:r>
      <w:r>
        <w:rPr/>
        <w:t>novos</w:t>
      </w:r>
      <w:r>
        <w:rPr>
          <w:spacing w:val="38"/>
        </w:rPr>
        <w:t> </w:t>
      </w:r>
      <w:r>
        <w:rPr/>
        <w:t>vírus</w:t>
      </w:r>
      <w:r>
        <w:rPr>
          <w:spacing w:val="39"/>
        </w:rPr>
        <w:t> </w:t>
      </w:r>
      <w:r>
        <w:rPr/>
        <w:t>são</w:t>
      </w:r>
      <w:r>
        <w:rPr>
          <w:spacing w:val="41"/>
        </w:rPr>
        <w:t> </w:t>
      </w:r>
      <w:r>
        <w:rPr/>
        <w:t>montados,</w:t>
      </w:r>
      <w:r>
        <w:rPr>
          <w:spacing w:val="-57"/>
        </w:rPr>
        <w:t> </w:t>
      </w:r>
      <w:r>
        <w:rPr/>
        <w:t>rompem a membrana celular e estão livres para infectar novas células (</w:t>
      </w:r>
      <w:r>
        <w:rPr>
          <w:color w:val="212121"/>
        </w:rPr>
        <w:t>BECKER, 2020).</w:t>
      </w:r>
      <w:r>
        <w:rPr>
          <w:color w:val="212121"/>
          <w:spacing w:val="-57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outras</w:t>
      </w:r>
      <w:r>
        <w:rPr>
          <w:spacing w:val="1"/>
        </w:rPr>
        <w:t> </w:t>
      </w:r>
      <w:r>
        <w:rPr/>
        <w:t>infecções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dano</w:t>
      </w:r>
      <w:r>
        <w:rPr>
          <w:spacing w:val="1"/>
        </w:rPr>
        <w:t> </w:t>
      </w:r>
      <w:r>
        <w:rPr/>
        <w:t>tecidual causado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decorrente</w:t>
      </w:r>
      <w:r>
        <w:rPr>
          <w:spacing w:val="34"/>
        </w:rPr>
        <w:t> </w:t>
      </w:r>
      <w:r>
        <w:rPr/>
        <w:t>do</w:t>
      </w:r>
      <w:r>
        <w:rPr>
          <w:spacing w:val="39"/>
        </w:rPr>
        <w:t> </w:t>
      </w:r>
      <w:r>
        <w:rPr/>
        <w:t>dano</w:t>
      </w:r>
      <w:r>
        <w:rPr>
          <w:spacing w:val="39"/>
        </w:rPr>
        <w:t> </w:t>
      </w:r>
      <w:r>
        <w:rPr/>
        <w:t>direto</w:t>
      </w:r>
      <w:r>
        <w:rPr>
          <w:spacing w:val="40"/>
        </w:rPr>
        <w:t> </w:t>
      </w:r>
      <w:r>
        <w:rPr/>
        <w:t>do</w:t>
      </w:r>
      <w:r>
        <w:rPr>
          <w:spacing w:val="39"/>
        </w:rPr>
        <w:t> </w:t>
      </w:r>
      <w:r>
        <w:rPr/>
        <w:t>agente</w:t>
      </w:r>
      <w:r>
        <w:rPr>
          <w:spacing w:val="34"/>
        </w:rPr>
        <w:t> </w:t>
      </w:r>
      <w:r>
        <w:rPr/>
        <w:t>as</w:t>
      </w:r>
      <w:r>
        <w:rPr>
          <w:spacing w:val="33"/>
        </w:rPr>
        <w:t> </w:t>
      </w:r>
      <w:r>
        <w:rPr/>
        <w:t>células</w:t>
      </w:r>
      <w:r>
        <w:rPr>
          <w:spacing w:val="37"/>
        </w:rPr>
        <w:t> </w:t>
      </w:r>
      <w:r>
        <w:rPr/>
        <w:t>infectadas</w:t>
      </w:r>
      <w:r>
        <w:rPr>
          <w:spacing w:val="33"/>
        </w:rPr>
        <w:t> </w:t>
      </w:r>
      <w:r>
        <w:rPr/>
        <w:t>e</w:t>
      </w:r>
      <w:r>
        <w:rPr>
          <w:spacing w:val="34"/>
        </w:rPr>
        <w:t> </w:t>
      </w:r>
      <w:r>
        <w:rPr/>
        <w:t>por</w:t>
      </w:r>
      <w:r>
        <w:rPr>
          <w:spacing w:val="36"/>
        </w:rPr>
        <w:t> </w:t>
      </w:r>
      <w:r>
        <w:rPr/>
        <w:t>uma</w:t>
      </w:r>
      <w:r>
        <w:rPr>
          <w:spacing w:val="44"/>
        </w:rPr>
        <w:t> </w:t>
      </w:r>
      <w:r>
        <w:rPr/>
        <w:t>resposta</w:t>
      </w:r>
      <w:r>
        <w:rPr>
          <w:spacing w:val="-57"/>
        </w:rPr>
        <w:t> </w:t>
      </w:r>
      <w:r>
        <w:rPr/>
        <w:t>inflamatória</w:t>
      </w:r>
      <w:r>
        <w:rPr>
          <w:spacing w:val="49"/>
        </w:rPr>
        <w:t> </w:t>
      </w:r>
      <w:r>
        <w:rPr/>
        <w:t>exacerbada,</w:t>
      </w:r>
      <w:r>
        <w:rPr>
          <w:spacing w:val="53"/>
        </w:rPr>
        <w:t> </w:t>
      </w:r>
      <w:r>
        <w:rPr/>
        <w:t>com</w:t>
      </w:r>
      <w:r>
        <w:rPr>
          <w:spacing w:val="41"/>
        </w:rPr>
        <w:t> </w:t>
      </w:r>
      <w:r>
        <w:rPr/>
        <w:t>a</w:t>
      </w:r>
      <w:r>
        <w:rPr>
          <w:spacing w:val="50"/>
        </w:rPr>
        <w:t> </w:t>
      </w:r>
      <w:r>
        <w:rPr/>
        <w:t>ação</w:t>
      </w:r>
      <w:r>
        <w:rPr>
          <w:spacing w:val="55"/>
        </w:rPr>
        <w:t> </w:t>
      </w:r>
      <w:r>
        <w:rPr/>
        <w:t>de</w:t>
      </w:r>
      <w:r>
        <w:rPr>
          <w:spacing w:val="45"/>
        </w:rPr>
        <w:t> </w:t>
      </w:r>
      <w:r>
        <w:rPr/>
        <w:t>neutrófilos,</w:t>
      </w:r>
      <w:r>
        <w:rPr>
          <w:spacing w:val="56"/>
        </w:rPr>
        <w:t> </w:t>
      </w:r>
      <w:r>
        <w:rPr/>
        <w:t>linfócitos</w:t>
      </w:r>
      <w:r>
        <w:rPr>
          <w:spacing w:val="48"/>
        </w:rPr>
        <w:t> </w:t>
      </w:r>
      <w:r>
        <w:rPr/>
        <w:t>e</w:t>
      </w:r>
      <w:r>
        <w:rPr>
          <w:spacing w:val="50"/>
        </w:rPr>
        <w:t> </w:t>
      </w:r>
      <w:r>
        <w:rPr/>
        <w:t>células</w:t>
      </w:r>
      <w:r>
        <w:rPr>
          <w:spacing w:val="48"/>
        </w:rPr>
        <w:t> </w:t>
      </w:r>
      <w:r>
        <w:rPr/>
        <w:t>endoteliais.</w:t>
      </w:r>
      <w:r>
        <w:rPr>
          <w:spacing w:val="-57"/>
        </w:rPr>
        <w:t> </w:t>
      </w:r>
      <w:r>
        <w:rPr/>
        <w:t>Além</w:t>
      </w:r>
      <w:r>
        <w:rPr>
          <w:spacing w:val="18"/>
        </w:rPr>
        <w:t> </w:t>
      </w:r>
      <w:r>
        <w:rPr/>
        <w:t>da</w:t>
      </w:r>
      <w:r>
        <w:rPr>
          <w:spacing w:val="27"/>
        </w:rPr>
        <w:t> </w:t>
      </w:r>
      <w:r>
        <w:rPr/>
        <w:t>liberação</w:t>
      </w:r>
      <w:r>
        <w:rPr>
          <w:spacing w:val="27"/>
        </w:rPr>
        <w:t> </w:t>
      </w:r>
      <w:r>
        <w:rPr/>
        <w:t>em</w:t>
      </w:r>
      <w:r>
        <w:rPr>
          <w:spacing w:val="16"/>
        </w:rPr>
        <w:t> </w:t>
      </w:r>
      <w:r>
        <w:rPr/>
        <w:t>grande</w:t>
      </w:r>
      <w:r>
        <w:rPr>
          <w:spacing w:val="22"/>
        </w:rPr>
        <w:t> </w:t>
      </w:r>
      <w:r>
        <w:rPr/>
        <w:t>quantidade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citocinas</w:t>
      </w:r>
      <w:r>
        <w:rPr>
          <w:spacing w:val="21"/>
        </w:rPr>
        <w:t> </w:t>
      </w:r>
      <w:r>
        <w:rPr/>
        <w:t>que</w:t>
      </w:r>
      <w:r>
        <w:rPr>
          <w:spacing w:val="27"/>
        </w:rPr>
        <w:t> </w:t>
      </w:r>
      <w:r>
        <w:rPr/>
        <w:t>levam</w:t>
      </w:r>
      <w:r>
        <w:rPr>
          <w:spacing w:val="19"/>
        </w:rPr>
        <w:t> </w:t>
      </w:r>
      <w:r>
        <w:rPr/>
        <w:t>a</w:t>
      </w:r>
      <w:r>
        <w:rPr>
          <w:spacing w:val="22"/>
        </w:rPr>
        <w:t> </w:t>
      </w:r>
      <w:r>
        <w:rPr/>
        <w:t>respostas</w:t>
      </w:r>
      <w:r>
        <w:rPr>
          <w:spacing w:val="21"/>
        </w:rPr>
        <w:t> </w:t>
      </w:r>
      <w:r>
        <w:rPr/>
        <w:t>celulares</w:t>
      </w:r>
      <w:r>
        <w:rPr>
          <w:spacing w:val="-57"/>
        </w:rPr>
        <w:t> </w:t>
      </w:r>
      <w:r>
        <w:rPr/>
        <w:t>específicas e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quimiotaxia</w:t>
      </w:r>
      <w:r>
        <w:rPr>
          <w:spacing w:val="3"/>
        </w:rPr>
        <w:t> </w:t>
      </w:r>
      <w:r>
        <w:rPr/>
        <w:t>dos</w:t>
      </w:r>
      <w:r>
        <w:rPr>
          <w:spacing w:val="5"/>
        </w:rPr>
        <w:t> </w:t>
      </w:r>
      <w:r>
        <w:rPr/>
        <w:t>leucócitos</w:t>
      </w:r>
      <w:r>
        <w:rPr>
          <w:spacing w:val="1"/>
        </w:rPr>
        <w:t> </w:t>
      </w:r>
      <w:r>
        <w:rPr/>
        <w:t>até</w:t>
      </w:r>
      <w:r>
        <w:rPr>
          <w:spacing w:val="-2"/>
        </w:rPr>
        <w:t> </w:t>
      </w:r>
      <w:r>
        <w:rPr/>
        <w:t>o</w:t>
      </w:r>
      <w:r>
        <w:rPr>
          <w:spacing w:val="7"/>
        </w:rPr>
        <w:t> </w:t>
      </w:r>
      <w:r>
        <w:rPr/>
        <w:t>local</w:t>
      </w:r>
      <w:r>
        <w:rPr>
          <w:spacing w:val="-5"/>
        </w:rPr>
        <w:t> </w:t>
      </w:r>
      <w:r>
        <w:rPr/>
        <w:t>da</w:t>
      </w:r>
      <w:r>
        <w:rPr>
          <w:spacing w:val="6"/>
        </w:rPr>
        <w:t> </w:t>
      </w:r>
      <w:r>
        <w:rPr/>
        <w:t>lesão.</w:t>
      </w:r>
      <w:r>
        <w:rPr>
          <w:spacing w:val="6"/>
        </w:rPr>
        <w:t> </w:t>
      </w:r>
      <w:r>
        <w:rPr/>
        <w:t>A</w:t>
      </w:r>
      <w:r>
        <w:rPr>
          <w:spacing w:val="2"/>
        </w:rPr>
        <w:t> </w:t>
      </w:r>
      <w:r>
        <w:rPr/>
        <w:t>liberação</w:t>
      </w:r>
      <w:r>
        <w:rPr>
          <w:spacing w:val="18"/>
        </w:rPr>
        <w:t> </w:t>
      </w:r>
      <w:r>
        <w:rPr/>
        <w:t>das</w:t>
      </w:r>
      <w:r>
        <w:rPr>
          <w:spacing w:val="1"/>
        </w:rPr>
        <w:t> </w:t>
      </w:r>
      <w:r>
        <w:rPr/>
        <w:t>citocinas</w:t>
      </w:r>
      <w:r>
        <w:rPr>
          <w:spacing w:val="-57"/>
        </w:rPr>
        <w:t> </w:t>
      </w:r>
      <w:r>
        <w:rPr/>
        <w:t>é</w:t>
      </w:r>
      <w:r>
        <w:rPr>
          <w:spacing w:val="2"/>
        </w:rPr>
        <w:t> </w:t>
      </w:r>
      <w:r>
        <w:rPr/>
        <w:t>intensa</w:t>
      </w:r>
      <w:r>
        <w:rPr>
          <w:spacing w:val="2"/>
        </w:rPr>
        <w:t> </w:t>
      </w:r>
      <w:r>
        <w:rPr/>
        <w:t>com</w:t>
      </w:r>
      <w:r>
        <w:rPr>
          <w:spacing w:val="-7"/>
        </w:rPr>
        <w:t> </w:t>
      </w:r>
      <w:r>
        <w:rPr/>
        <w:t>grande</w:t>
      </w:r>
      <w:r>
        <w:rPr>
          <w:spacing w:val="6"/>
        </w:rPr>
        <w:t> </w:t>
      </w:r>
      <w:r>
        <w:rPr/>
        <w:t>importância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doença, o</w:t>
      </w:r>
      <w:r>
        <w:rPr>
          <w:spacing w:val="2"/>
        </w:rPr>
        <w:t> </w:t>
      </w:r>
      <w:r>
        <w:rPr/>
        <w:t>que</w:t>
      </w:r>
      <w:r>
        <w:rPr>
          <w:spacing w:val="-2"/>
        </w:rPr>
        <w:t> </w:t>
      </w:r>
      <w:r>
        <w:rPr/>
        <w:t>originou</w:t>
      </w:r>
      <w:r>
        <w:rPr>
          <w:spacing w:val="2"/>
        </w:rPr>
        <w:t> </w:t>
      </w:r>
      <w:r>
        <w:rPr/>
        <w:t>o</w:t>
      </w:r>
      <w:r>
        <w:rPr>
          <w:spacing w:val="-2"/>
        </w:rPr>
        <w:t> </w:t>
      </w:r>
      <w:r>
        <w:rPr/>
        <w:t>termo</w:t>
      </w:r>
      <w:r>
        <w:rPr>
          <w:spacing w:val="16"/>
        </w:rPr>
        <w:t> </w:t>
      </w:r>
      <w:r>
        <w:rPr>
          <w:i/>
        </w:rPr>
        <w:t>Cytokine</w:t>
      </w:r>
      <w:r>
        <w:rPr>
          <w:i/>
          <w:spacing w:val="2"/>
        </w:rPr>
        <w:t> </w:t>
      </w:r>
      <w:r>
        <w:rPr>
          <w:i/>
        </w:rPr>
        <w:t>storm</w:t>
      </w:r>
    </w:p>
    <w:p>
      <w:pPr>
        <w:pStyle w:val="BodyText"/>
        <w:spacing w:line="275" w:lineRule="exact"/>
        <w:jc w:val="left"/>
      </w:pPr>
      <w:r>
        <w:rPr/>
        <w:t>para</w:t>
      </w:r>
      <w:r>
        <w:rPr>
          <w:spacing w:val="-2"/>
        </w:rPr>
        <w:t> </w:t>
      </w:r>
      <w:r>
        <w:rPr/>
        <w:t>defini-la</w:t>
      </w:r>
      <w:r>
        <w:rPr>
          <w:spacing w:val="-2"/>
        </w:rPr>
        <w:t> </w:t>
      </w:r>
      <w:r>
        <w:rPr/>
        <w:t>(LIBBY;</w:t>
      </w:r>
      <w:r>
        <w:rPr>
          <w:spacing w:val="-3"/>
        </w:rPr>
        <w:t> </w:t>
      </w:r>
      <w:r>
        <w:rPr/>
        <w:t>LÜSCHER,</w:t>
      </w:r>
      <w:r>
        <w:rPr>
          <w:spacing w:val="2"/>
        </w:rPr>
        <w:t> </w:t>
      </w:r>
      <w:r>
        <w:rPr/>
        <w:t>2020).</w:t>
      </w:r>
    </w:p>
    <w:p>
      <w:pPr>
        <w:pStyle w:val="BodyText"/>
        <w:spacing w:line="360" w:lineRule="auto" w:before="141"/>
        <w:ind w:right="1278" w:firstLine="706"/>
      </w:pPr>
      <w:r>
        <w:rPr/>
        <w:t>A</w:t>
      </w:r>
      <w:r>
        <w:rPr>
          <w:spacing w:val="1"/>
        </w:rPr>
        <w:t> </w:t>
      </w:r>
      <w:r>
        <w:rPr/>
        <w:t>análise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biópsia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tecido</w:t>
      </w:r>
      <w:r>
        <w:rPr>
          <w:spacing w:val="1"/>
        </w:rPr>
        <w:t> </w:t>
      </w:r>
      <w:r>
        <w:rPr/>
        <w:t>lesado</w:t>
      </w:r>
      <w:r>
        <w:rPr>
          <w:spacing w:val="1"/>
        </w:rPr>
        <w:t> </w:t>
      </w:r>
      <w:r>
        <w:rPr/>
        <w:t>mostra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infiltrado</w:t>
      </w:r>
      <w:r>
        <w:rPr>
          <w:spacing w:val="1"/>
        </w:rPr>
        <w:t> </w:t>
      </w:r>
      <w:r>
        <w:rPr/>
        <w:t>composto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linfócitos T CD4+ e neutrófilos, estas células liberam IL-6, IL-17A e TNF- α, IFN</w:t>
      </w:r>
      <w:r>
        <w:rPr>
          <w:spacing w:val="1"/>
        </w:rPr>
        <w:t> </w:t>
      </w:r>
      <w:r>
        <w:rPr/>
        <w:t>somadas a outras citocinas que induzem o recrutamento e ativação de outros leucócitos.</w:t>
      </w:r>
      <w:r>
        <w:rPr>
          <w:spacing w:val="1"/>
        </w:rPr>
        <w:t> </w:t>
      </w:r>
      <w:r>
        <w:rPr/>
        <w:t>A tempestade de citocinas é responsável, então, pela formação de um </w:t>
      </w:r>
      <w:r>
        <w:rPr>
          <w:i/>
        </w:rPr>
        <w:t>feedback </w:t>
      </w:r>
      <w:r>
        <w:rPr/>
        <w:t>positivo</w:t>
      </w:r>
      <w:r>
        <w:rPr>
          <w:spacing w:val="1"/>
        </w:rPr>
        <w:t> </w:t>
      </w:r>
      <w:r>
        <w:rPr/>
        <w:t>pois quanto maior a lesão maior será a liberação de citocinas e vice-versa (</w:t>
      </w:r>
      <w:r>
        <w:rPr>
          <w:color w:val="212121"/>
        </w:rPr>
        <w:t>BECKER,</w:t>
      </w:r>
      <w:r>
        <w:rPr>
          <w:color w:val="212121"/>
          <w:spacing w:val="1"/>
        </w:rPr>
        <w:t> </w:t>
      </w:r>
      <w:r>
        <w:rPr>
          <w:color w:val="212121"/>
        </w:rPr>
        <w:t>2020).</w:t>
      </w:r>
      <w:r>
        <w:rPr>
          <w:color w:val="212121"/>
          <w:spacing w:val="1"/>
        </w:rPr>
        <w:t> </w:t>
      </w:r>
      <w:r>
        <w:rPr/>
        <w:t>Estes</w:t>
      </w:r>
      <w:r>
        <w:rPr>
          <w:spacing w:val="1"/>
        </w:rPr>
        <w:t> </w:t>
      </w:r>
      <w:r>
        <w:rPr/>
        <w:t>achados</w:t>
      </w:r>
      <w:r>
        <w:rPr>
          <w:spacing w:val="1"/>
        </w:rPr>
        <w:t> </w:t>
      </w:r>
      <w:r>
        <w:rPr/>
        <w:t>levam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alterações</w:t>
      </w:r>
      <w:r>
        <w:rPr>
          <w:spacing w:val="1"/>
        </w:rPr>
        <w:t> </w:t>
      </w:r>
      <w:r>
        <w:rPr/>
        <w:t>hematológicas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modos,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somados conduzem</w:t>
      </w:r>
      <w:r>
        <w:rPr>
          <w:spacing w:val="-6"/>
        </w:rPr>
        <w:t> </w:t>
      </w:r>
      <w:r>
        <w:rPr/>
        <w:t>a</w:t>
      </w:r>
      <w:r>
        <w:rPr>
          <w:spacing w:val="2"/>
        </w:rPr>
        <w:t> </w:t>
      </w:r>
      <w:r>
        <w:rPr/>
        <w:t>um</w:t>
      </w:r>
      <w:r>
        <w:rPr>
          <w:spacing w:val="-6"/>
        </w:rPr>
        <w:t> </w:t>
      </w:r>
      <w:r>
        <w:rPr/>
        <w:t>estado</w:t>
      </w:r>
      <w:r>
        <w:rPr>
          <w:spacing w:val="7"/>
        </w:rPr>
        <w:t> </w:t>
      </w:r>
      <w:r>
        <w:rPr/>
        <w:t>protombótico</w:t>
      </w:r>
      <w:r>
        <w:rPr>
          <w:spacing w:val="7"/>
        </w:rPr>
        <w:t> </w:t>
      </w:r>
      <w:r>
        <w:rPr/>
        <w:t>na</w:t>
      </w:r>
      <w:r>
        <w:rPr>
          <w:spacing w:val="3"/>
        </w:rPr>
        <w:t> </w:t>
      </w:r>
      <w:r>
        <w:rPr/>
        <w:t>microcirculação</w:t>
      </w:r>
      <w:r>
        <w:rPr>
          <w:spacing w:val="7"/>
        </w:rPr>
        <w:t> </w:t>
      </w:r>
      <w:r>
        <w:rPr/>
        <w:t>que</w:t>
      </w:r>
      <w:r>
        <w:rPr>
          <w:spacing w:val="2"/>
        </w:rPr>
        <w:t> </w:t>
      </w:r>
      <w:r>
        <w:rPr/>
        <w:t>pode</w:t>
      </w:r>
      <w:r>
        <w:rPr>
          <w:spacing w:val="3"/>
        </w:rPr>
        <w:t> </w:t>
      </w:r>
      <w:r>
        <w:rPr/>
        <w:t>generalizar,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472"/>
        <w:jc w:val="left"/>
      </w:pPr>
      <w:r>
        <w:rPr/>
        <w:t>aos trombos formados em decorrência</w:t>
      </w:r>
      <w:r>
        <w:rPr>
          <w:spacing w:val="1"/>
        </w:rPr>
        <w:t> </w:t>
      </w:r>
      <w:r>
        <w:rPr/>
        <w:t>desse</w:t>
      </w:r>
      <w:r>
        <w:rPr>
          <w:spacing w:val="1"/>
        </w:rPr>
        <w:t> </w:t>
      </w:r>
      <w:r>
        <w:rPr/>
        <w:t>processo,</w:t>
      </w:r>
      <w:r>
        <w:rPr>
          <w:spacing w:val="1"/>
        </w:rPr>
        <w:t> </w:t>
      </w:r>
      <w:r>
        <w:rPr/>
        <w:t>denominado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imunotrombos</w:t>
      </w:r>
      <w:r>
        <w:rPr>
          <w:spacing w:val="-57"/>
        </w:rPr>
        <w:t> </w:t>
      </w:r>
      <w:r>
        <w:rPr/>
        <w:t>(</w:t>
      </w:r>
      <w:r>
        <w:rPr>
          <w:color w:val="212121"/>
        </w:rPr>
        <w:t>COLLING</w:t>
      </w:r>
      <w:r>
        <w:rPr/>
        <w:t>;</w:t>
      </w:r>
      <w:r>
        <w:rPr>
          <w:spacing w:val="1"/>
        </w:rPr>
        <w:t> </w:t>
      </w:r>
      <w:r>
        <w:rPr>
          <w:color w:val="212121"/>
        </w:rPr>
        <w:t>KANTHI</w:t>
      </w:r>
      <w:r>
        <w:rPr/>
        <w:t>,</w:t>
      </w:r>
      <w:r>
        <w:rPr>
          <w:spacing w:val="4"/>
        </w:rPr>
        <w:t> </w:t>
      </w:r>
      <w:r>
        <w:rPr/>
        <w:t>2020).</w:t>
      </w:r>
    </w:p>
    <w:p>
      <w:pPr>
        <w:pStyle w:val="BodyText"/>
        <w:spacing w:line="360" w:lineRule="auto" w:before="2"/>
        <w:ind w:right="1278" w:firstLine="706"/>
      </w:pPr>
      <w:r>
        <w:rPr/>
        <w:t>O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inflamatório,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diapedese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leucócitos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dano</w:t>
      </w:r>
      <w:r>
        <w:rPr>
          <w:spacing w:val="1"/>
        </w:rPr>
        <w:t> </w:t>
      </w:r>
      <w:r>
        <w:rPr/>
        <w:t>intracelular causado pelo SARS-CoV-2, juntos, levam a injúria vascular induzindo a</w:t>
      </w:r>
      <w:r>
        <w:rPr>
          <w:spacing w:val="1"/>
        </w:rPr>
        <w:t> </w:t>
      </w:r>
      <w:r>
        <w:rPr/>
        <w:t>ativação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genes</w:t>
      </w:r>
      <w:r>
        <w:rPr>
          <w:spacing w:val="1"/>
        </w:rPr>
        <w:t> </w:t>
      </w:r>
      <w:r>
        <w:rPr/>
        <w:t>protrombóticos</w:t>
      </w:r>
      <w:r>
        <w:rPr>
          <w:spacing w:val="1"/>
        </w:rPr>
        <w:t> </w:t>
      </w:r>
      <w:r>
        <w:rPr/>
        <w:t>endoteliais.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células</w:t>
      </w:r>
      <w:r>
        <w:rPr>
          <w:spacing w:val="1"/>
        </w:rPr>
        <w:t> </w:t>
      </w:r>
      <w:r>
        <w:rPr/>
        <w:t>endoteliais</w:t>
      </w:r>
      <w:r>
        <w:rPr>
          <w:spacing w:val="60"/>
        </w:rPr>
        <w:t> </w:t>
      </w:r>
      <w:r>
        <w:rPr/>
        <w:t>que</w:t>
      </w:r>
      <w:r>
        <w:rPr>
          <w:spacing w:val="60"/>
        </w:rPr>
        <w:t> </w:t>
      </w:r>
      <w:r>
        <w:rPr/>
        <w:t>antes</w:t>
      </w:r>
      <w:r>
        <w:rPr>
          <w:spacing w:val="1"/>
        </w:rPr>
        <w:t> </w:t>
      </w:r>
      <w:r>
        <w:rPr/>
        <w:t>liberavam óxido nítrico e prostraciclina coibindo a ativação das plaquetas, passam a</w:t>
      </w:r>
      <w:r>
        <w:rPr>
          <w:spacing w:val="1"/>
        </w:rPr>
        <w:t> </w:t>
      </w:r>
      <w:r>
        <w:rPr/>
        <w:t>reduzir a liberação dessas substâncias, aumenta o número dos corpúsculos de Weibel-</w:t>
      </w:r>
      <w:r>
        <w:rPr>
          <w:spacing w:val="1"/>
        </w:rPr>
        <w:t> </w:t>
      </w:r>
      <w:r>
        <w:rPr/>
        <w:t>Palade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contém</w:t>
      </w:r>
      <w:r>
        <w:rPr>
          <w:spacing w:val="1"/>
        </w:rPr>
        <w:t> </w:t>
      </w:r>
      <w:r>
        <w:rPr/>
        <w:t>fator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von</w:t>
      </w:r>
      <w:r>
        <w:rPr>
          <w:spacing w:val="1"/>
        </w:rPr>
        <w:t> </w:t>
      </w:r>
      <w:r>
        <w:rPr/>
        <w:t>Willebrand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passam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expressar</w:t>
      </w:r>
      <w:r>
        <w:rPr>
          <w:spacing w:val="1"/>
        </w:rPr>
        <w:t> </w:t>
      </w:r>
      <w:r>
        <w:rPr/>
        <w:t>P-selectinas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superfície de membrana. O resultado final é a colaboração do endotélio na agregação de</w:t>
      </w:r>
      <w:r>
        <w:rPr>
          <w:spacing w:val="1"/>
        </w:rPr>
        <w:t> </w:t>
      </w:r>
      <w:r>
        <w:rPr/>
        <w:t>plaquetas</w:t>
      </w:r>
      <w:r>
        <w:rPr>
          <w:spacing w:val="-1"/>
        </w:rPr>
        <w:t> </w:t>
      </w:r>
      <w:r>
        <w:rPr/>
        <w:t>em</w:t>
      </w:r>
      <w:r>
        <w:rPr>
          <w:spacing w:val="-7"/>
        </w:rPr>
        <w:t> </w:t>
      </w:r>
      <w:r>
        <w:rPr/>
        <w:t>trombos</w:t>
      </w:r>
      <w:r>
        <w:rPr>
          <w:spacing w:val="4"/>
        </w:rPr>
        <w:t> </w:t>
      </w:r>
      <w:r>
        <w:rPr/>
        <w:t>intravasculares (</w:t>
      </w:r>
      <w:r>
        <w:rPr>
          <w:color w:val="212121"/>
        </w:rPr>
        <w:t>BECKER,</w:t>
      </w:r>
      <w:r>
        <w:rPr>
          <w:color w:val="212121"/>
          <w:spacing w:val="-2"/>
        </w:rPr>
        <w:t> </w:t>
      </w:r>
      <w:r>
        <w:rPr>
          <w:color w:val="212121"/>
        </w:rPr>
        <w:t>2020).</w:t>
      </w:r>
    </w:p>
    <w:p>
      <w:pPr>
        <w:pStyle w:val="BodyText"/>
        <w:spacing w:line="360" w:lineRule="auto" w:before="1"/>
        <w:ind w:right="1271" w:firstLine="706"/>
      </w:pPr>
      <w:r>
        <w:rPr/>
        <w:t>Na</w:t>
      </w:r>
      <w:r>
        <w:rPr>
          <w:spacing w:val="1"/>
        </w:rPr>
        <w:t> </w:t>
      </w:r>
      <w:r>
        <w:rPr/>
        <w:t>tempestade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citocina,</w:t>
      </w:r>
      <w:r>
        <w:rPr>
          <w:spacing w:val="1"/>
        </w:rPr>
        <w:t> </w:t>
      </w:r>
      <w:r>
        <w:rPr/>
        <w:t>há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segunda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levar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ativação</w:t>
      </w:r>
      <w:r>
        <w:rPr>
          <w:spacing w:val="1"/>
        </w:rPr>
        <w:t> </w:t>
      </w:r>
      <w:r>
        <w:rPr/>
        <w:t>plaquetária</w:t>
      </w:r>
      <w:r>
        <w:rPr>
          <w:spacing w:val="13"/>
        </w:rPr>
        <w:t> </w:t>
      </w:r>
      <w:r>
        <w:rPr/>
        <w:t>trata-se</w:t>
      </w:r>
      <w:r>
        <w:rPr>
          <w:spacing w:val="13"/>
        </w:rPr>
        <w:t> </w:t>
      </w:r>
      <w:r>
        <w:rPr/>
        <w:t>das</w:t>
      </w:r>
      <w:r>
        <w:rPr>
          <w:spacing w:val="12"/>
        </w:rPr>
        <w:t> </w:t>
      </w:r>
      <w:r>
        <w:rPr/>
        <w:t>NET’s</w:t>
      </w:r>
      <w:r>
        <w:rPr>
          <w:spacing w:val="12"/>
        </w:rPr>
        <w:t> </w:t>
      </w:r>
      <w:r>
        <w:rPr/>
        <w:t>(</w:t>
      </w:r>
      <w:r>
        <w:rPr>
          <w:i/>
        </w:rPr>
        <w:t>neutrophil</w:t>
      </w:r>
      <w:r>
        <w:rPr>
          <w:i/>
          <w:spacing w:val="15"/>
        </w:rPr>
        <w:t> </w:t>
      </w:r>
      <w:r>
        <w:rPr>
          <w:i/>
        </w:rPr>
        <w:t>extracelular</w:t>
      </w:r>
      <w:r>
        <w:rPr>
          <w:i/>
          <w:spacing w:val="12"/>
        </w:rPr>
        <w:t> </w:t>
      </w:r>
      <w:r>
        <w:rPr>
          <w:i/>
        </w:rPr>
        <w:t>traps</w:t>
      </w:r>
      <w:r>
        <w:rPr/>
        <w:t>).</w:t>
      </w:r>
      <w:r>
        <w:rPr>
          <w:spacing w:val="16"/>
        </w:rPr>
        <w:t> </w:t>
      </w:r>
      <w:r>
        <w:rPr/>
        <w:t>As</w:t>
      </w:r>
      <w:r>
        <w:rPr>
          <w:spacing w:val="11"/>
        </w:rPr>
        <w:t> </w:t>
      </w:r>
      <w:r>
        <w:rPr/>
        <w:t>NET’s</w:t>
      </w:r>
      <w:r>
        <w:rPr>
          <w:spacing w:val="13"/>
        </w:rPr>
        <w:t> </w:t>
      </w:r>
      <w:r>
        <w:rPr/>
        <w:t>são</w:t>
      </w:r>
      <w:r>
        <w:rPr>
          <w:spacing w:val="22"/>
        </w:rPr>
        <w:t> </w:t>
      </w:r>
      <w:r>
        <w:rPr/>
        <w:t>formadas</w:t>
      </w:r>
      <w:r>
        <w:rPr>
          <w:spacing w:val="-57"/>
        </w:rPr>
        <w:t> </w:t>
      </w:r>
      <w:r>
        <w:rPr/>
        <w:t>a partir de neutrófilos, monócitos e eosinófilos; quando ativadas dentro da corrente</w:t>
      </w:r>
      <w:r>
        <w:rPr>
          <w:spacing w:val="1"/>
        </w:rPr>
        <w:t> </w:t>
      </w:r>
      <w:r>
        <w:rPr/>
        <w:t>sanguínea;</w:t>
      </w:r>
      <w:r>
        <w:rPr>
          <w:spacing w:val="1"/>
        </w:rPr>
        <w:t> </w:t>
      </w:r>
      <w:r>
        <w:rPr/>
        <w:t>essas</w:t>
      </w:r>
      <w:r>
        <w:rPr>
          <w:spacing w:val="1"/>
        </w:rPr>
        <w:t> </w:t>
      </w:r>
      <w:r>
        <w:rPr/>
        <w:t>células</w:t>
      </w:r>
      <w:r>
        <w:rPr>
          <w:spacing w:val="1"/>
        </w:rPr>
        <w:t> </w:t>
      </w:r>
      <w:r>
        <w:rPr/>
        <w:t>liberam</w:t>
      </w:r>
      <w:r>
        <w:rPr>
          <w:spacing w:val="1"/>
        </w:rPr>
        <w:t> </w:t>
      </w:r>
      <w:r>
        <w:rPr/>
        <w:t>fitas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associadas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proteínas</w:t>
      </w:r>
      <w:r>
        <w:rPr>
          <w:spacing w:val="60"/>
        </w:rPr>
        <w:t> </w:t>
      </w:r>
      <w:r>
        <w:rPr/>
        <w:t>histonas</w:t>
      </w:r>
      <w:r>
        <w:rPr>
          <w:spacing w:val="1"/>
        </w:rPr>
        <w:t> </w:t>
      </w:r>
      <w:r>
        <w:rPr/>
        <w:t>formando, estruturas semelhantes a cordas pendentes a partir da membrana plasmática.</w:t>
      </w:r>
      <w:r>
        <w:rPr>
          <w:spacing w:val="1"/>
        </w:rPr>
        <w:t> </w:t>
      </w:r>
      <w:r>
        <w:rPr/>
        <w:t>Estas verdadeiras armadilhas funcionam prendendo outros leucócitos, partículas virais,</w:t>
      </w:r>
      <w:r>
        <w:rPr>
          <w:spacing w:val="1"/>
        </w:rPr>
        <w:t> </w:t>
      </w:r>
      <w:r>
        <w:rPr/>
        <w:t>hemácias</w:t>
      </w:r>
      <w:r>
        <w:rPr>
          <w:spacing w:val="-1"/>
        </w:rPr>
        <w:t> </w:t>
      </w:r>
      <w:r>
        <w:rPr/>
        <w:t>e plaquetas</w:t>
      </w:r>
      <w:r>
        <w:rPr>
          <w:spacing w:val="-1"/>
        </w:rPr>
        <w:t> </w:t>
      </w:r>
      <w:r>
        <w:rPr/>
        <w:t>resultando</w:t>
      </w:r>
      <w:r>
        <w:rPr>
          <w:spacing w:val="10"/>
        </w:rPr>
        <w:t> </w:t>
      </w:r>
      <w:r>
        <w:rPr/>
        <w:t>em</w:t>
      </w:r>
      <w:r>
        <w:rPr>
          <w:spacing w:val="-8"/>
        </w:rPr>
        <w:t> </w:t>
      </w:r>
      <w:r>
        <w:rPr/>
        <w:t>um</w:t>
      </w:r>
      <w:r>
        <w:rPr>
          <w:spacing w:val="-8"/>
        </w:rPr>
        <w:t> </w:t>
      </w:r>
      <w:r>
        <w:rPr/>
        <w:t>trombo</w:t>
      </w:r>
      <w:r>
        <w:rPr>
          <w:spacing w:val="6"/>
        </w:rPr>
        <w:t> </w:t>
      </w:r>
      <w:r>
        <w:rPr/>
        <w:t>intravascular</w:t>
      </w:r>
      <w:r>
        <w:rPr>
          <w:spacing w:val="2"/>
        </w:rPr>
        <w:t> </w:t>
      </w:r>
      <w:r>
        <w:rPr/>
        <w:t>(</w:t>
      </w:r>
      <w:r>
        <w:rPr>
          <w:color w:val="212121"/>
        </w:rPr>
        <w:t>IBA,</w:t>
      </w:r>
      <w:r>
        <w:rPr>
          <w:color w:val="212121"/>
          <w:spacing w:val="3"/>
        </w:rPr>
        <w:t> </w:t>
      </w:r>
      <w:r>
        <w:rPr>
          <w:color w:val="212121"/>
        </w:rPr>
        <w:t>2020).</w:t>
      </w:r>
    </w:p>
    <w:p>
      <w:pPr>
        <w:pStyle w:val="BodyText"/>
        <w:spacing w:line="362" w:lineRule="auto"/>
        <w:ind w:right="1276" w:firstLine="706"/>
      </w:pPr>
      <w:r>
        <w:rPr/>
        <w:t>Em ambas as situações a partir das superfícies eletronegativas das plaquetas</w:t>
      </w:r>
      <w:r>
        <w:rPr>
          <w:spacing w:val="1"/>
        </w:rPr>
        <w:t> </w:t>
      </w:r>
      <w:r>
        <w:rPr/>
        <w:t>ativadas há o início da cascata de coagulação e formação de redes de fibrina que se</w:t>
      </w:r>
      <w:r>
        <w:rPr>
          <w:spacing w:val="1"/>
        </w:rPr>
        <w:t> </w:t>
      </w:r>
      <w:r>
        <w:rPr/>
        <w:t>entrelaça ao imunotrombo. Como ocorrem múltiplos coágulos em diversos vasos em</w:t>
      </w:r>
      <w:r>
        <w:rPr>
          <w:spacing w:val="1"/>
        </w:rPr>
        <w:t> </w:t>
      </w:r>
      <w:r>
        <w:rPr/>
        <w:t>todo o corpo há o alto consumo dos fatores de coagulação e após a quebra desses pela</w:t>
      </w:r>
      <w:r>
        <w:rPr>
          <w:spacing w:val="1"/>
        </w:rPr>
        <w:t> </w:t>
      </w:r>
      <w:r>
        <w:rPr/>
        <w:t>plasmina</w:t>
      </w:r>
      <w:r>
        <w:rPr>
          <w:spacing w:val="1"/>
        </w:rPr>
        <w:t> </w:t>
      </w:r>
      <w:r>
        <w:rPr/>
        <w:t>há</w:t>
      </w:r>
      <w:r>
        <w:rPr>
          <w:spacing w:val="1"/>
        </w:rPr>
        <w:t> </w:t>
      </w:r>
      <w:r>
        <w:rPr/>
        <w:t>liberação</w:t>
      </w:r>
      <w:r>
        <w:rPr>
          <w:spacing w:val="1"/>
        </w:rPr>
        <w:t> </w:t>
      </w:r>
      <w:r>
        <w:rPr/>
        <w:t>na corrente sanguínea do D-dímero e de outros produtos de</w:t>
      </w:r>
      <w:r>
        <w:rPr>
          <w:spacing w:val="1"/>
        </w:rPr>
        <w:t> </w:t>
      </w:r>
      <w:r>
        <w:rPr/>
        <w:t>degradação</w:t>
      </w:r>
      <w:r>
        <w:rPr>
          <w:spacing w:val="1"/>
        </w:rPr>
        <w:t> </w:t>
      </w:r>
      <w:r>
        <w:rPr/>
        <w:t>da fibrina aumentando</w:t>
      </w:r>
      <w:r>
        <w:rPr>
          <w:spacing w:val="1"/>
        </w:rPr>
        <w:t> </w:t>
      </w:r>
      <w:r>
        <w:rPr/>
        <w:t>suas concentrações séricas (LIBBY; </w:t>
      </w:r>
      <w:r>
        <w:rPr>
          <w:color w:val="212121"/>
        </w:rPr>
        <w:t>LÜSCHER,</w:t>
      </w:r>
      <w:r>
        <w:rPr>
          <w:color w:val="212121"/>
          <w:spacing w:val="1"/>
        </w:rPr>
        <w:t> </w:t>
      </w:r>
      <w:r>
        <w:rPr/>
        <w:t>2020).</w:t>
      </w:r>
    </w:p>
    <w:p>
      <w:pPr>
        <w:pStyle w:val="Heading2"/>
        <w:numPr>
          <w:ilvl w:val="1"/>
          <w:numId w:val="4"/>
        </w:numPr>
        <w:tabs>
          <w:tab w:pos="1445" w:val="left" w:leader="none"/>
        </w:tabs>
        <w:spacing w:line="240" w:lineRule="auto" w:before="149" w:after="0"/>
        <w:ind w:left="1445" w:right="0" w:hanging="366"/>
        <w:jc w:val="both"/>
      </w:pPr>
      <w:r>
        <w:rPr/>
        <w:t>Achados</w:t>
      </w:r>
      <w:r>
        <w:rPr>
          <w:spacing w:val="-3"/>
        </w:rPr>
        <w:t> </w:t>
      </w:r>
      <w:r>
        <w:rPr/>
        <w:t>laboratoriais</w:t>
      </w:r>
      <w:r>
        <w:rPr>
          <w:spacing w:val="1"/>
        </w:rPr>
        <w:t> </w:t>
      </w:r>
      <w:r>
        <w:rPr/>
        <w:t>em</w:t>
      </w:r>
      <w:r>
        <w:rPr>
          <w:spacing w:val="-3"/>
        </w:rPr>
        <w:t> </w:t>
      </w:r>
      <w:r>
        <w:rPr/>
        <w:t>pacientes</w:t>
      </w:r>
      <w:r>
        <w:rPr>
          <w:spacing w:val="-3"/>
        </w:rPr>
        <w:t> </w:t>
      </w:r>
      <w:r>
        <w:rPr/>
        <w:t>com</w:t>
      </w:r>
      <w:r>
        <w:rPr>
          <w:spacing w:val="-3"/>
        </w:rPr>
        <w:t> </w:t>
      </w:r>
      <w:r>
        <w:rPr/>
        <w:t>COVID-19</w:t>
      </w:r>
    </w:p>
    <w:p>
      <w:pPr>
        <w:pStyle w:val="BodyText"/>
        <w:spacing w:before="3"/>
        <w:ind w:left="0"/>
        <w:jc w:val="left"/>
        <w:rPr>
          <w:b/>
          <w:sz w:val="25"/>
        </w:rPr>
      </w:pPr>
    </w:p>
    <w:p>
      <w:pPr>
        <w:pStyle w:val="BodyText"/>
        <w:spacing w:line="360" w:lineRule="auto"/>
        <w:ind w:right="1278" w:firstLine="706"/>
      </w:pPr>
      <w:r>
        <w:rPr/>
        <w:t>No hemograma os principais achados relatados na literatura são a linfopenia e</w:t>
      </w:r>
      <w:r>
        <w:rPr>
          <w:spacing w:val="1"/>
        </w:rPr>
        <w:t> </w:t>
      </w:r>
      <w:r>
        <w:rPr/>
        <w:t>plaquetopenia.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Lippi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Plebani</w:t>
      </w:r>
      <w:r>
        <w:rPr>
          <w:spacing w:val="1"/>
        </w:rPr>
        <w:t> </w:t>
      </w:r>
      <w:r>
        <w:rPr/>
        <w:t>(2020)</w:t>
      </w:r>
      <w:r>
        <w:rPr>
          <w:spacing w:val="1"/>
        </w:rPr>
        <w:t> </w:t>
      </w:r>
      <w:r>
        <w:rPr/>
        <w:t>cerca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35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75%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desenvolverão linfopenia ao longo da infecção sendo mais comum nos indivíduos que</w:t>
      </w:r>
      <w:r>
        <w:rPr>
          <w:spacing w:val="1"/>
        </w:rPr>
        <w:t> </w:t>
      </w:r>
      <w:r>
        <w:rPr/>
        <w:t>necessitarão de cuidados intensivos e menos em crianças. A plaquetopenia pode ser</w:t>
      </w:r>
      <w:r>
        <w:rPr>
          <w:spacing w:val="1"/>
        </w:rPr>
        <w:t> </w:t>
      </w:r>
      <w:r>
        <w:rPr/>
        <w:t>utilizada juntamente com outros achados como a hipoxemia para predizer a severidade</w:t>
      </w:r>
      <w:r>
        <w:rPr>
          <w:spacing w:val="1"/>
        </w:rPr>
        <w:t> </w:t>
      </w:r>
      <w:r>
        <w:rPr/>
        <w:t>da doença, sendo encontrada em aproximadamente 55% dos pacientes (FRATER et al.,</w:t>
      </w:r>
      <w:r>
        <w:rPr>
          <w:spacing w:val="1"/>
        </w:rPr>
        <w:t> </w:t>
      </w:r>
      <w:r>
        <w:rPr/>
        <w:t>2020).</w:t>
      </w:r>
      <w:r>
        <w:rPr>
          <w:spacing w:val="24"/>
        </w:rPr>
        <w:t> </w:t>
      </w:r>
      <w:r>
        <w:rPr/>
        <w:t>De</w:t>
      </w:r>
      <w:r>
        <w:rPr>
          <w:spacing w:val="21"/>
        </w:rPr>
        <w:t> </w:t>
      </w:r>
      <w:r>
        <w:rPr/>
        <w:t>acordo</w:t>
      </w:r>
      <w:r>
        <w:rPr>
          <w:spacing w:val="23"/>
        </w:rPr>
        <w:t> </w:t>
      </w:r>
      <w:r>
        <w:rPr/>
        <w:t>com</w:t>
      </w:r>
      <w:r>
        <w:rPr>
          <w:spacing w:val="20"/>
        </w:rPr>
        <w:t> </w:t>
      </w:r>
      <w:r>
        <w:rPr/>
        <w:t>Frater</w:t>
      </w:r>
      <w:r>
        <w:rPr>
          <w:spacing w:val="24"/>
        </w:rPr>
        <w:t> </w:t>
      </w:r>
      <w:r>
        <w:rPr/>
        <w:t>et</w:t>
      </w:r>
      <w:r>
        <w:rPr>
          <w:spacing w:val="28"/>
        </w:rPr>
        <w:t> </w:t>
      </w:r>
      <w:r>
        <w:rPr/>
        <w:t>al.</w:t>
      </w:r>
      <w:r>
        <w:rPr>
          <w:spacing w:val="27"/>
        </w:rPr>
        <w:t> </w:t>
      </w:r>
      <w:r>
        <w:rPr/>
        <w:t>(2020)</w:t>
      </w:r>
      <w:r>
        <w:rPr>
          <w:spacing w:val="24"/>
        </w:rPr>
        <w:t> </w:t>
      </w:r>
      <w:r>
        <w:rPr/>
        <w:t>a</w:t>
      </w:r>
      <w:r>
        <w:rPr>
          <w:spacing w:val="17"/>
        </w:rPr>
        <w:t> </w:t>
      </w:r>
      <w:r>
        <w:rPr/>
        <w:t>neutrofilia</w:t>
      </w:r>
      <w:r>
        <w:rPr>
          <w:spacing w:val="22"/>
        </w:rPr>
        <w:t> </w:t>
      </w:r>
      <w:r>
        <w:rPr/>
        <w:t>é</w:t>
      </w:r>
      <w:r>
        <w:rPr>
          <w:spacing w:val="22"/>
        </w:rPr>
        <w:t> </w:t>
      </w:r>
      <w:r>
        <w:rPr/>
        <w:t>um</w:t>
      </w:r>
      <w:r>
        <w:rPr>
          <w:spacing w:val="14"/>
        </w:rPr>
        <w:t> </w:t>
      </w:r>
      <w:r>
        <w:rPr/>
        <w:t>achado</w:t>
      </w:r>
      <w:r>
        <w:rPr>
          <w:spacing w:val="32"/>
        </w:rPr>
        <w:t> </w:t>
      </w:r>
      <w:r>
        <w:rPr/>
        <w:t>associado</w:t>
      </w:r>
      <w:r>
        <w:rPr>
          <w:spacing w:val="26"/>
        </w:rPr>
        <w:t> </w:t>
      </w:r>
      <w:r>
        <w:rPr/>
        <w:t>a</w:t>
      </w:r>
      <w:r>
        <w:rPr>
          <w:spacing w:val="22"/>
        </w:rPr>
        <w:t> </w:t>
      </w:r>
      <w:r>
        <w:rPr/>
        <w:t>uma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82"/>
      </w:pPr>
      <w:r>
        <w:rPr/>
        <w:t>coinfecção</w:t>
      </w:r>
      <w:r>
        <w:rPr>
          <w:spacing w:val="1"/>
        </w:rPr>
        <w:t> </w:t>
      </w:r>
      <w:r>
        <w:rPr/>
        <w:t>bacteriana.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estabelecidos,</w:t>
      </w:r>
      <w:r>
        <w:rPr>
          <w:spacing w:val="1"/>
        </w:rPr>
        <w:t> </w:t>
      </w:r>
      <w:r>
        <w:rPr/>
        <w:t>até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momento,</w:t>
      </w:r>
      <w:r>
        <w:rPr>
          <w:spacing w:val="1"/>
        </w:rPr>
        <w:t> </w:t>
      </w:r>
      <w:r>
        <w:rPr/>
        <w:t>achados</w:t>
      </w:r>
      <w:r>
        <w:rPr>
          <w:spacing w:val="1"/>
        </w:rPr>
        <w:t> </w:t>
      </w:r>
      <w:r>
        <w:rPr/>
        <w:t>específicos</w:t>
      </w:r>
      <w:r>
        <w:rPr>
          <w:spacing w:val="3"/>
        </w:rPr>
        <w:t> </w:t>
      </w:r>
      <w:r>
        <w:rPr/>
        <w:t>na</w:t>
      </w:r>
      <w:r>
        <w:rPr>
          <w:spacing w:val="1"/>
        </w:rPr>
        <w:t> </w:t>
      </w:r>
      <w:r>
        <w:rPr/>
        <w:t>série vermelha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contagem</w:t>
      </w:r>
      <w:r>
        <w:rPr>
          <w:spacing w:val="-8"/>
        </w:rPr>
        <w:t> </w:t>
      </w:r>
      <w:r>
        <w:rPr/>
        <w:t>de</w:t>
      </w:r>
      <w:r>
        <w:rPr>
          <w:spacing w:val="1"/>
        </w:rPr>
        <w:t> </w:t>
      </w:r>
      <w:r>
        <w:rPr/>
        <w:t>outros</w:t>
      </w:r>
      <w:r>
        <w:rPr>
          <w:spacing w:val="-6"/>
        </w:rPr>
        <w:t> </w:t>
      </w:r>
      <w:r>
        <w:rPr/>
        <w:t>leucócitos.</w:t>
      </w:r>
    </w:p>
    <w:p>
      <w:pPr>
        <w:pStyle w:val="BodyText"/>
        <w:spacing w:line="360" w:lineRule="auto" w:before="2"/>
        <w:ind w:right="1267" w:firstLine="710"/>
      </w:pPr>
      <w:r>
        <w:rPr/>
        <w:t>A</w:t>
      </w:r>
      <w:r>
        <w:rPr>
          <w:spacing w:val="1"/>
        </w:rPr>
        <w:t> </w:t>
      </w:r>
      <w:r>
        <w:rPr/>
        <w:t>elevação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D-dímero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achado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grande</w:t>
      </w:r>
      <w:r>
        <w:rPr>
          <w:spacing w:val="1"/>
        </w:rPr>
        <w:t> </w:t>
      </w:r>
      <w:r>
        <w:rPr/>
        <w:t>relevância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quadro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definir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presença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trombose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veias profundas (TVP)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tromboembolismo pulmonar (TEP), bem como por servir como preditor de prognóstico.</w:t>
      </w:r>
      <w:r>
        <w:rPr>
          <w:spacing w:val="1"/>
        </w:rPr>
        <w:t> </w:t>
      </w:r>
      <w:r>
        <w:rPr/>
        <w:t>Em estudo realizado em hospitais chineses com 1099 pacientes encontrou-se valores de</w:t>
      </w:r>
      <w:r>
        <w:rPr>
          <w:spacing w:val="1"/>
        </w:rPr>
        <w:t> </w:t>
      </w:r>
      <w:r>
        <w:rPr/>
        <w:t>D-dímero acima de 500ng/dl em 46.4% dos pacientes, já no grupo que precisou de</w:t>
      </w:r>
      <w:r>
        <w:rPr>
          <w:spacing w:val="1"/>
        </w:rPr>
        <w:t> </w:t>
      </w:r>
      <w:r>
        <w:rPr/>
        <w:t>cuidados intensivos a prevalência foi de 60% (GUAN, et al., 2020). Segundo Zhou et al.</w:t>
      </w:r>
      <w:r>
        <w:rPr>
          <w:spacing w:val="-57"/>
        </w:rPr>
        <w:t> </w:t>
      </w:r>
      <w:r>
        <w:rPr/>
        <w:t>(2020) pacientes com valores acima de 1000 ng/dl possuem 20 vezes mais chances de</w:t>
      </w:r>
      <w:r>
        <w:rPr>
          <w:spacing w:val="1"/>
        </w:rPr>
        <w:t> </w:t>
      </w:r>
      <w:r>
        <w:rPr/>
        <w:t>evoluírem para óbito em comparação com aqueles que tiveram valores menores. Já o</w:t>
      </w:r>
      <w:r>
        <w:rPr>
          <w:spacing w:val="1"/>
        </w:rPr>
        <w:t> </w:t>
      </w:r>
      <w:r>
        <w:rPr/>
        <w:t>ponto de corte maior que 1.5μg/ml tem sensibilidade e especificidade de 85% para TVP</w:t>
      </w:r>
      <w:r>
        <w:rPr>
          <w:spacing w:val="1"/>
        </w:rPr>
        <w:t> </w:t>
      </w:r>
      <w:r>
        <w:rPr/>
        <w:t>(LANGER,</w:t>
      </w:r>
      <w:r>
        <w:rPr>
          <w:spacing w:val="3"/>
        </w:rPr>
        <w:t> </w:t>
      </w:r>
      <w:r>
        <w:rPr/>
        <w:t>2020).</w:t>
      </w:r>
    </w:p>
    <w:p>
      <w:pPr>
        <w:pStyle w:val="BodyText"/>
        <w:spacing w:line="360" w:lineRule="auto"/>
        <w:ind w:right="1272" w:firstLine="706"/>
      </w:pPr>
      <w:r>
        <w:rPr/>
        <w:t>Em um estudo com 183 pacientes a elevação do PT e PTTA foi encontrada em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prevalência</w:t>
      </w:r>
      <w:r>
        <w:rPr>
          <w:spacing w:val="1"/>
        </w:rPr>
        <w:t> </w:t>
      </w:r>
      <w:r>
        <w:rPr/>
        <w:t>naqueles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vieram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óbito</w:t>
      </w:r>
      <w:r>
        <w:rPr>
          <w:spacing w:val="1"/>
        </w:rPr>
        <w:t> </w:t>
      </w:r>
      <w:r>
        <w:rPr/>
        <w:t>(BIKDELI,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entanto,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alterações no TP e PTTA foi relatado por poucos estudos, não permitindo afirmar se</w:t>
      </w:r>
      <w:r>
        <w:rPr>
          <w:spacing w:val="1"/>
        </w:rPr>
        <w:t> </w:t>
      </w:r>
      <w:r>
        <w:rPr/>
        <w:t>essas</w:t>
      </w:r>
      <w:r>
        <w:rPr>
          <w:spacing w:val="1"/>
        </w:rPr>
        <w:t> </w:t>
      </w:r>
      <w:r>
        <w:rPr/>
        <w:t>alterações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causadas</w:t>
      </w:r>
      <w:r>
        <w:rPr>
          <w:spacing w:val="1"/>
        </w:rPr>
        <w:t> </w:t>
      </w:r>
      <w:r>
        <w:rPr/>
        <w:t>diretamente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SARS-CoV-2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pela</w:t>
      </w:r>
      <w:r>
        <w:rPr>
          <w:spacing w:val="60"/>
        </w:rPr>
        <w:t> </w:t>
      </w:r>
      <w:r>
        <w:rPr/>
        <w:t>sepse</w:t>
      </w:r>
      <w:r>
        <w:rPr>
          <w:spacing w:val="1"/>
        </w:rPr>
        <w:t> </w:t>
      </w:r>
      <w:r>
        <w:rPr/>
        <w:t>decorrente</w:t>
      </w:r>
      <w:r>
        <w:rPr>
          <w:spacing w:val="-5"/>
        </w:rPr>
        <w:t> </w:t>
      </w:r>
      <w:r>
        <w:rPr/>
        <w:t>da</w:t>
      </w:r>
      <w:r>
        <w:rPr>
          <w:spacing w:val="1"/>
        </w:rPr>
        <w:t> </w:t>
      </w:r>
      <w:r>
        <w:rPr/>
        <w:t>infecção</w:t>
      </w:r>
      <w:r>
        <w:rPr>
          <w:spacing w:val="6"/>
        </w:rPr>
        <w:t> </w:t>
      </w:r>
      <w:r>
        <w:rPr/>
        <w:t>viral.</w:t>
      </w:r>
    </w:p>
    <w:p>
      <w:pPr>
        <w:pStyle w:val="BodyText"/>
        <w:spacing w:line="362" w:lineRule="auto"/>
        <w:ind w:right="1275" w:firstLine="706"/>
      </w:pPr>
      <w:r>
        <w:rPr/>
        <w:t>Há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outros</w:t>
      </w:r>
      <w:r>
        <w:rPr>
          <w:spacing w:val="1"/>
        </w:rPr>
        <w:t> </w:t>
      </w:r>
      <w:r>
        <w:rPr/>
        <w:t>marcadores</w:t>
      </w:r>
      <w:r>
        <w:rPr>
          <w:spacing w:val="1"/>
        </w:rPr>
        <w:t> </w:t>
      </w:r>
      <w:r>
        <w:rPr/>
        <w:t>plasmáticos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alteram durante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percurso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doença, entre eles destaca-se os marcadores inflamatórios de fase aguda com a elevação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procalcitonina,</w:t>
      </w:r>
      <w:r>
        <w:rPr>
          <w:spacing w:val="1"/>
        </w:rPr>
        <w:t> </w:t>
      </w:r>
      <w:r>
        <w:rPr/>
        <w:t>ferritina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proteína-C-reativa,</w:t>
      </w:r>
      <w:r>
        <w:rPr>
          <w:spacing w:val="1"/>
        </w:rPr>
        <w:t> </w:t>
      </w:r>
      <w:r>
        <w:rPr/>
        <w:t>além dos</w:t>
      </w:r>
      <w:r>
        <w:rPr>
          <w:spacing w:val="1"/>
        </w:rPr>
        <w:t> </w:t>
      </w:r>
      <w:r>
        <w:rPr/>
        <w:t>marcadores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lesão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órgãos específicos como a creatinina que se eleva na disfunção renal, bilirrubinas e ALT</w:t>
      </w:r>
      <w:r>
        <w:rPr>
          <w:spacing w:val="-57"/>
        </w:rPr>
        <w:t> </w:t>
      </w:r>
      <w:r>
        <w:rPr/>
        <w:t>alteradas com o grave acometimento hepático (FRATER, 2020). A desidrogenase lática</w:t>
      </w:r>
      <w:r>
        <w:rPr>
          <w:spacing w:val="1"/>
        </w:rPr>
        <w:t> </w:t>
      </w:r>
      <w:r>
        <w:rPr/>
        <w:t>(LDH) também pode predizer pior prognóstico e se eleva em decorrência da injúria</w:t>
      </w:r>
      <w:r>
        <w:rPr>
          <w:spacing w:val="1"/>
        </w:rPr>
        <w:t> </w:t>
      </w:r>
      <w:r>
        <w:rPr/>
        <w:t>isquêmica dos</w:t>
      </w:r>
      <w:r>
        <w:rPr>
          <w:spacing w:val="-5"/>
        </w:rPr>
        <w:t> </w:t>
      </w:r>
      <w:r>
        <w:rPr/>
        <w:t>tecidos</w:t>
      </w:r>
      <w:r>
        <w:rPr>
          <w:spacing w:val="-1"/>
        </w:rPr>
        <w:t> </w:t>
      </w:r>
      <w:r>
        <w:rPr/>
        <w:t>causada</w:t>
      </w:r>
      <w:r>
        <w:rPr>
          <w:spacing w:val="1"/>
        </w:rPr>
        <w:t> </w:t>
      </w:r>
      <w:r>
        <w:rPr/>
        <w:t>pelos</w:t>
      </w:r>
      <w:r>
        <w:rPr>
          <w:spacing w:val="4"/>
        </w:rPr>
        <w:t> </w:t>
      </w:r>
      <w:r>
        <w:rPr/>
        <w:t>microtrombos.</w:t>
      </w:r>
    </w:p>
    <w:p>
      <w:pPr>
        <w:pStyle w:val="Heading2"/>
        <w:numPr>
          <w:ilvl w:val="1"/>
          <w:numId w:val="4"/>
        </w:numPr>
        <w:tabs>
          <w:tab w:pos="1444" w:val="left" w:leader="none"/>
        </w:tabs>
        <w:spacing w:line="240" w:lineRule="auto" w:before="150" w:after="0"/>
        <w:ind w:left="1444" w:right="0" w:hanging="365"/>
        <w:jc w:val="both"/>
      </w:pPr>
      <w:r>
        <w:rPr/>
        <w:t>Complicações</w:t>
      </w:r>
      <w:r>
        <w:rPr>
          <w:spacing w:val="-3"/>
        </w:rPr>
        <w:t> </w:t>
      </w:r>
      <w:r>
        <w:rPr/>
        <w:t>hematológicas em</w:t>
      </w:r>
      <w:r>
        <w:rPr>
          <w:spacing w:val="-4"/>
        </w:rPr>
        <w:t> </w:t>
      </w:r>
      <w:r>
        <w:rPr/>
        <w:t>pacientes</w:t>
      </w:r>
      <w:r>
        <w:rPr>
          <w:spacing w:val="-3"/>
        </w:rPr>
        <w:t> </w:t>
      </w:r>
      <w:r>
        <w:rPr/>
        <w:t>com</w:t>
      </w:r>
      <w:r>
        <w:rPr>
          <w:spacing w:val="-3"/>
        </w:rPr>
        <w:t> </w:t>
      </w:r>
      <w:r>
        <w:rPr/>
        <w:t>COVID-19</w:t>
      </w:r>
    </w:p>
    <w:p>
      <w:pPr>
        <w:pStyle w:val="BodyText"/>
        <w:spacing w:before="3"/>
        <w:ind w:left="0"/>
        <w:jc w:val="left"/>
        <w:rPr>
          <w:b/>
          <w:sz w:val="25"/>
        </w:rPr>
      </w:pPr>
    </w:p>
    <w:p>
      <w:pPr>
        <w:pStyle w:val="BodyText"/>
        <w:spacing w:line="360" w:lineRule="auto"/>
        <w:ind w:right="1273" w:firstLine="706"/>
      </w:pPr>
      <w:r>
        <w:rPr/>
        <w:t>Apesar da grande maioria dos pacientes serem assintomáticos ou com sintomas</w:t>
      </w:r>
      <w:r>
        <w:rPr>
          <w:spacing w:val="1"/>
        </w:rPr>
        <w:t> </w:t>
      </w:r>
      <w:r>
        <w:rPr/>
        <w:t>leves</w:t>
      </w:r>
      <w:r>
        <w:rPr>
          <w:spacing w:val="1"/>
        </w:rPr>
        <w:t> </w:t>
      </w:r>
      <w:r>
        <w:rPr/>
        <w:t>alguns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apresentam</w:t>
      </w:r>
      <w:r>
        <w:rPr>
          <w:spacing w:val="1"/>
        </w:rPr>
        <w:t> </w:t>
      </w:r>
      <w:r>
        <w:rPr/>
        <w:t>quadros</w:t>
      </w:r>
      <w:r>
        <w:rPr>
          <w:spacing w:val="1"/>
        </w:rPr>
        <w:t> </w:t>
      </w:r>
      <w:r>
        <w:rPr/>
        <w:t>graves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pneumonia,</w:t>
      </w:r>
      <w:r>
        <w:rPr>
          <w:spacing w:val="1"/>
        </w:rPr>
        <w:t> </w:t>
      </w:r>
      <w:r>
        <w:rPr/>
        <w:t>levando a internação em unidades de terapia intensiva, principalmente, em idosos ou</w:t>
      </w:r>
      <w:r>
        <w:rPr>
          <w:spacing w:val="1"/>
        </w:rPr>
        <w:t> </w:t>
      </w:r>
      <w:r>
        <w:rPr/>
        <w:t>portadores de comorbidades prévias. Dentro dos centros de terapia intensiva é relatada</w:t>
      </w:r>
      <w:r>
        <w:rPr>
          <w:spacing w:val="1"/>
        </w:rPr>
        <w:t> </w:t>
      </w:r>
      <w:r>
        <w:rPr/>
        <w:t>grande variedade de quadros possíveis desenvolvidos pelos pacientes com COVID-19</w:t>
      </w:r>
      <w:r>
        <w:rPr>
          <w:spacing w:val="1"/>
        </w:rPr>
        <w:t> </w:t>
      </w:r>
      <w:r>
        <w:rPr/>
        <w:t>(BIKDELI,</w:t>
      </w:r>
      <w:r>
        <w:rPr>
          <w:spacing w:val="3"/>
        </w:rPr>
        <w:t> </w:t>
      </w:r>
      <w:r>
        <w:rPr/>
        <w:t>2020).</w:t>
      </w:r>
    </w:p>
    <w:p>
      <w:pPr>
        <w:pStyle w:val="BodyText"/>
        <w:spacing w:line="362" w:lineRule="auto"/>
        <w:ind w:right="1280" w:firstLine="706"/>
      </w:pPr>
      <w:r>
        <w:rPr/>
        <w:t>Estudo realizado por Klok et al. (2020), em hospital holandês, cerca de 31% dos</w:t>
      </w:r>
      <w:r>
        <w:rPr>
          <w:spacing w:val="1"/>
        </w:rPr>
        <w:t> </w:t>
      </w:r>
      <w:r>
        <w:rPr/>
        <w:t>pacientes</w:t>
      </w:r>
      <w:r>
        <w:rPr>
          <w:spacing w:val="41"/>
        </w:rPr>
        <w:t> </w:t>
      </w:r>
      <w:r>
        <w:rPr/>
        <w:t>internados</w:t>
      </w:r>
      <w:r>
        <w:rPr>
          <w:spacing w:val="37"/>
        </w:rPr>
        <w:t> </w:t>
      </w:r>
      <w:r>
        <w:rPr/>
        <w:t>por</w:t>
      </w:r>
      <w:r>
        <w:rPr>
          <w:spacing w:val="36"/>
        </w:rPr>
        <w:t> </w:t>
      </w:r>
      <w:r>
        <w:rPr/>
        <w:t>COVID-19</w:t>
      </w:r>
      <w:r>
        <w:rPr>
          <w:spacing w:val="35"/>
        </w:rPr>
        <w:t> </w:t>
      </w:r>
      <w:r>
        <w:rPr/>
        <w:t>tiveram</w:t>
      </w:r>
      <w:r>
        <w:rPr>
          <w:spacing w:val="35"/>
        </w:rPr>
        <w:t> </w:t>
      </w:r>
      <w:r>
        <w:rPr/>
        <w:t>TVP</w:t>
      </w:r>
      <w:r>
        <w:rPr>
          <w:spacing w:val="39"/>
        </w:rPr>
        <w:t> </w:t>
      </w:r>
      <w:r>
        <w:rPr/>
        <w:t>e</w:t>
      </w:r>
      <w:r>
        <w:rPr>
          <w:spacing w:val="38"/>
        </w:rPr>
        <w:t> </w:t>
      </w:r>
      <w:r>
        <w:rPr/>
        <w:t>81%</w:t>
      </w:r>
      <w:r>
        <w:rPr>
          <w:spacing w:val="41"/>
        </w:rPr>
        <w:t> </w:t>
      </w:r>
      <w:r>
        <w:rPr/>
        <w:t>desses</w:t>
      </w:r>
      <w:r>
        <w:rPr>
          <w:spacing w:val="37"/>
        </w:rPr>
        <w:t> </w:t>
      </w:r>
      <w:r>
        <w:rPr/>
        <w:t>pacientes</w:t>
      </w:r>
      <w:r>
        <w:rPr>
          <w:spacing w:val="36"/>
        </w:rPr>
        <w:t> </w:t>
      </w:r>
      <w:r>
        <w:rPr/>
        <w:t>evoluiram</w:t>
      </w:r>
    </w:p>
    <w:p>
      <w:pPr>
        <w:spacing w:after="0" w:line="362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81"/>
      </w:pPr>
      <w:r>
        <w:rPr/>
        <w:t>para TEP.</w:t>
      </w:r>
      <w:r>
        <w:rPr>
          <w:spacing w:val="1"/>
        </w:rPr>
        <w:t> </w:t>
      </w:r>
      <w:r>
        <w:rPr/>
        <w:t>Outro estudo</w:t>
      </w:r>
      <w:r>
        <w:rPr>
          <w:spacing w:val="60"/>
        </w:rPr>
        <w:t> </w:t>
      </w:r>
      <w:r>
        <w:rPr/>
        <w:t>com autopsias realizadas em 4 pacientes que vieram a óbito</w:t>
      </w:r>
      <w:r>
        <w:rPr>
          <w:spacing w:val="1"/>
        </w:rPr>
        <w:t> </w:t>
      </w:r>
      <w:r>
        <w:rPr/>
        <w:t>pela COVID-19, identificou a presença de microtrombos nas veias pulmonares de todos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Trombos</w:t>
      </w:r>
      <w:r>
        <w:rPr>
          <w:spacing w:val="1"/>
        </w:rPr>
        <w:t> </w:t>
      </w:r>
      <w:r>
        <w:rPr/>
        <w:t>arteriais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relatados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nervoso</w:t>
      </w:r>
      <w:r>
        <w:rPr>
          <w:spacing w:val="7"/>
        </w:rPr>
        <w:t> </w:t>
      </w:r>
      <w:r>
        <w:rPr/>
        <w:t>central</w:t>
      </w:r>
      <w:r>
        <w:rPr>
          <w:spacing w:val="-7"/>
        </w:rPr>
        <w:t> </w:t>
      </w:r>
      <w:r>
        <w:rPr/>
        <w:t>e coração</w:t>
      </w:r>
      <w:r>
        <w:rPr>
          <w:spacing w:val="2"/>
        </w:rPr>
        <w:t> </w:t>
      </w:r>
      <w:r>
        <w:rPr/>
        <w:t>(MIESBACH;</w:t>
      </w:r>
      <w:r>
        <w:rPr>
          <w:spacing w:val="2"/>
        </w:rPr>
        <w:t> </w:t>
      </w:r>
      <w:r>
        <w:rPr/>
        <w:t>MAKRIS,</w:t>
      </w:r>
      <w:r>
        <w:rPr>
          <w:spacing w:val="3"/>
        </w:rPr>
        <w:t> </w:t>
      </w:r>
      <w:r>
        <w:rPr/>
        <w:t>2020).</w:t>
      </w:r>
    </w:p>
    <w:p>
      <w:pPr>
        <w:pStyle w:val="BodyText"/>
        <w:spacing w:line="360" w:lineRule="auto"/>
        <w:ind w:right="1275" w:firstLine="706"/>
      </w:pPr>
      <w:r>
        <w:rPr/>
        <w:t>Pacientes</w:t>
      </w:r>
      <w:r>
        <w:rPr>
          <w:spacing w:val="1"/>
        </w:rPr>
        <w:t> </w:t>
      </w:r>
      <w:r>
        <w:rPr/>
        <w:t>muito</w:t>
      </w:r>
      <w:r>
        <w:rPr>
          <w:spacing w:val="1"/>
        </w:rPr>
        <w:t> </w:t>
      </w:r>
      <w:r>
        <w:rPr/>
        <w:t>graves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evoluem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sepse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infecção</w:t>
      </w:r>
      <w:r>
        <w:rPr>
          <w:spacing w:val="60"/>
        </w:rPr>
        <w:t> </w:t>
      </w:r>
      <w:r>
        <w:rPr/>
        <w:t>viral,</w:t>
      </w:r>
      <w:r>
        <w:rPr>
          <w:spacing w:val="1"/>
        </w:rPr>
        <w:t> </w:t>
      </w:r>
      <w:r>
        <w:rPr/>
        <w:t>permite a possibilidade de desenvolver coagulação intravascular disseminada (CIVD),</w:t>
      </w:r>
      <w:r>
        <w:rPr>
          <w:spacing w:val="1"/>
        </w:rPr>
        <w:t> </w:t>
      </w:r>
      <w:r>
        <w:rPr/>
        <w:t>doença</w:t>
      </w:r>
      <w:r>
        <w:rPr>
          <w:spacing w:val="1"/>
        </w:rPr>
        <w:t> </w:t>
      </w:r>
      <w:r>
        <w:rPr/>
        <w:t>grave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decorre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formação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degradação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múltiplos</w:t>
      </w:r>
      <w:r>
        <w:rPr>
          <w:spacing w:val="1"/>
        </w:rPr>
        <w:t> </w:t>
      </w:r>
      <w:r>
        <w:rPr/>
        <w:t>trombos,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consumo dos fatores de coagulação e plaquetas acima da capacidade do corpo de repor,</w:t>
      </w:r>
      <w:r>
        <w:rPr>
          <w:spacing w:val="1"/>
        </w:rPr>
        <w:t> </w:t>
      </w:r>
      <w:r>
        <w:rPr/>
        <w:t>levando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hemorragias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falência</w:t>
      </w:r>
      <w:r>
        <w:rPr>
          <w:spacing w:val="1"/>
        </w:rPr>
        <w:t> </w:t>
      </w:r>
      <w:r>
        <w:rPr/>
        <w:t>múltipla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órgãos.</w:t>
      </w:r>
      <w:r>
        <w:rPr>
          <w:spacing w:val="1"/>
        </w:rPr>
        <w:t> </w:t>
      </w:r>
      <w:r>
        <w:rPr/>
        <w:t>Apesar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fisiopatologia</w:t>
      </w:r>
      <w:r>
        <w:rPr>
          <w:spacing w:val="1"/>
        </w:rPr>
        <w:t> </w:t>
      </w:r>
      <w:r>
        <w:rPr/>
        <w:t>implicada os estudos atuais não permitem inferir se há uma prevalência maior dessa</w:t>
      </w:r>
      <w:r>
        <w:rPr>
          <w:spacing w:val="1"/>
        </w:rPr>
        <w:t> </w:t>
      </w:r>
      <w:r>
        <w:rPr/>
        <w:t>condição em pacientes com COVID-19 ou se seria a mesma de outras infecções virais</w:t>
      </w:r>
      <w:r>
        <w:rPr>
          <w:spacing w:val="1"/>
        </w:rPr>
        <w:t> </w:t>
      </w:r>
      <w:r>
        <w:rPr/>
        <w:t>(LANGER,</w:t>
      </w:r>
      <w:r>
        <w:rPr>
          <w:spacing w:val="3"/>
        </w:rPr>
        <w:t> </w:t>
      </w:r>
      <w:r>
        <w:rPr/>
        <w:t>2020).</w:t>
      </w:r>
    </w:p>
    <w:p>
      <w:pPr>
        <w:pStyle w:val="Heading2"/>
        <w:numPr>
          <w:ilvl w:val="1"/>
          <w:numId w:val="4"/>
        </w:numPr>
        <w:tabs>
          <w:tab w:pos="1444" w:val="left" w:leader="none"/>
        </w:tabs>
        <w:spacing w:line="240" w:lineRule="auto" w:before="170" w:after="0"/>
        <w:ind w:left="1444" w:right="0" w:hanging="365"/>
        <w:jc w:val="left"/>
      </w:pPr>
      <w:r>
        <w:rPr/>
        <w:t>Uso de</w:t>
      </w:r>
      <w:r>
        <w:rPr>
          <w:spacing w:val="-1"/>
        </w:rPr>
        <w:t> </w:t>
      </w:r>
      <w:r>
        <w:rPr/>
        <w:t>anticoagulantes em</w:t>
      </w:r>
      <w:r>
        <w:rPr>
          <w:spacing w:val="-3"/>
        </w:rPr>
        <w:t> </w:t>
      </w:r>
      <w:r>
        <w:rPr/>
        <w:t>pacientes</w:t>
      </w:r>
      <w:r>
        <w:rPr>
          <w:spacing w:val="-2"/>
        </w:rPr>
        <w:t> </w:t>
      </w:r>
      <w:r>
        <w:rPr/>
        <w:t>com</w:t>
      </w:r>
      <w:r>
        <w:rPr>
          <w:spacing w:val="-3"/>
        </w:rPr>
        <w:t> </w:t>
      </w:r>
      <w:r>
        <w:rPr/>
        <w:t>COVID-19</w:t>
      </w:r>
    </w:p>
    <w:p>
      <w:pPr>
        <w:pStyle w:val="BodyText"/>
        <w:spacing w:before="2"/>
        <w:ind w:left="0"/>
        <w:jc w:val="left"/>
        <w:rPr>
          <w:b/>
          <w:sz w:val="25"/>
        </w:rPr>
      </w:pPr>
    </w:p>
    <w:p>
      <w:pPr>
        <w:pStyle w:val="BodyText"/>
        <w:spacing w:line="360" w:lineRule="auto" w:before="1"/>
        <w:ind w:right="1275" w:firstLine="706"/>
      </w:pPr>
      <w:r>
        <w:rPr/>
        <w:t>Uma pesquisa realizada com 191 pacientes, na China, mostrou que 50% dos que</w:t>
      </w:r>
      <w:r>
        <w:rPr>
          <w:spacing w:val="1"/>
        </w:rPr>
        <w:t> </w:t>
      </w:r>
      <w:r>
        <w:rPr/>
        <w:t>vieram a óbito pela COVID-19 possuíam alguma coagulopatia. No mesmo país, estudo</w:t>
      </w:r>
      <w:r>
        <w:rPr>
          <w:spacing w:val="1"/>
        </w:rPr>
        <w:t> </w:t>
      </w:r>
      <w:r>
        <w:rPr/>
        <w:t>de coorte mostrou que 71% dos não sobreviventes preenchiam critérios para CIVD</w:t>
      </w:r>
      <w:r>
        <w:rPr>
          <w:spacing w:val="1"/>
        </w:rPr>
        <w:t> </w:t>
      </w:r>
      <w:r>
        <w:rPr/>
        <w:t>frente a somente 0,4% dos que sobreviveram. Estes achados somados aos mecanismos</w:t>
      </w:r>
      <w:r>
        <w:rPr>
          <w:spacing w:val="1"/>
        </w:rPr>
        <w:t> </w:t>
      </w:r>
      <w:r>
        <w:rPr/>
        <w:t>fisiológicos</w:t>
      </w:r>
      <w:r>
        <w:rPr>
          <w:spacing w:val="1"/>
        </w:rPr>
        <w:t> </w:t>
      </w:r>
      <w:r>
        <w:rPr/>
        <w:t>apresentados</w:t>
      </w:r>
      <w:r>
        <w:rPr>
          <w:spacing w:val="1"/>
        </w:rPr>
        <w:t> </w:t>
      </w:r>
      <w:r>
        <w:rPr/>
        <w:t>anteriormente</w:t>
      </w:r>
      <w:r>
        <w:rPr>
          <w:spacing w:val="1"/>
        </w:rPr>
        <w:t> </w:t>
      </w:r>
      <w:r>
        <w:rPr/>
        <w:t>reforçam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ideia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racional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anticoagulantes nos pacientes internados pela infecção do SARS-CoV-2 (MIESBACH;</w:t>
      </w:r>
      <w:r>
        <w:rPr>
          <w:spacing w:val="1"/>
        </w:rPr>
        <w:t> </w:t>
      </w:r>
      <w:r>
        <w:rPr/>
        <w:t>MAKRIS,</w:t>
      </w:r>
      <w:r>
        <w:rPr>
          <w:spacing w:val="5"/>
        </w:rPr>
        <w:t> </w:t>
      </w:r>
      <w:r>
        <w:rPr/>
        <w:t>2020).</w:t>
      </w:r>
    </w:p>
    <w:p>
      <w:pPr>
        <w:pStyle w:val="BodyText"/>
        <w:spacing w:line="360" w:lineRule="auto" w:before="2"/>
        <w:ind w:right="1269" w:firstLine="706"/>
      </w:pPr>
      <w:r>
        <w:rPr/>
        <w:t>Apesar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estratégia</w:t>
      </w:r>
      <w:r>
        <w:rPr>
          <w:spacing w:val="1"/>
        </w:rPr>
        <w:t> </w:t>
      </w:r>
      <w:r>
        <w:rPr/>
        <w:t>ótima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tromboprofilaxia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disponível a sociedade internacional de trombose e hemostasia (ISTH) orienta o uso de</w:t>
      </w:r>
      <w:r>
        <w:rPr>
          <w:spacing w:val="1"/>
        </w:rPr>
        <w:t> </w:t>
      </w:r>
      <w:r>
        <w:rPr/>
        <w:t>anticoagulantes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internados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COVID-19.</w:t>
      </w:r>
      <w:r>
        <w:rPr>
          <w:spacing w:val="1"/>
        </w:rPr>
        <w:t> </w:t>
      </w:r>
      <w:r>
        <w:rPr/>
        <w:t>Segundo</w:t>
      </w:r>
      <w:r>
        <w:rPr>
          <w:spacing w:val="60"/>
        </w:rPr>
        <w:t> </w:t>
      </w:r>
      <w:r>
        <w:rPr/>
        <w:t>a</w:t>
      </w:r>
      <w:r>
        <w:rPr>
          <w:spacing w:val="-57"/>
        </w:rPr>
        <w:t> </w:t>
      </w:r>
      <w:r>
        <w:rPr/>
        <w:t>ISTH a tromboprofilaxia se</w:t>
      </w:r>
      <w:r>
        <w:rPr>
          <w:spacing w:val="1"/>
        </w:rPr>
        <w:t> </w:t>
      </w:r>
      <w:r>
        <w:rPr/>
        <w:t>mostrou significativamente eficaz em reduzir</w:t>
      </w:r>
      <w:r>
        <w:rPr>
          <w:spacing w:val="60"/>
        </w:rPr>
        <w:t> </w:t>
      </w:r>
      <w:r>
        <w:rPr/>
        <w:t>mortalidade</w:t>
      </w:r>
      <w:r>
        <w:rPr>
          <w:spacing w:val="1"/>
        </w:rPr>
        <w:t> </w:t>
      </w:r>
      <w:r>
        <w:rPr/>
        <w:t>de pacientes que possuíam o escore SIC (S</w:t>
      </w:r>
      <w:r>
        <w:rPr>
          <w:i/>
        </w:rPr>
        <w:t>epsis-Induced Coagulopaty) </w:t>
      </w:r>
      <w:r>
        <w:rPr/>
        <w:t>&gt;4 ou naqueles</w:t>
      </w:r>
      <w:r>
        <w:rPr>
          <w:spacing w:val="1"/>
        </w:rPr>
        <w:t> </w:t>
      </w:r>
      <w:r>
        <w:rPr/>
        <w:t>em que o D-dímero for maior que 6 vezes o valor de referência (SPYROPOULOS et al.,</w:t>
      </w:r>
      <w:r>
        <w:rPr>
          <w:spacing w:val="-57"/>
        </w:rPr>
        <w:t> </w:t>
      </w:r>
      <w:r>
        <w:rPr/>
        <w:t>2020).</w:t>
      </w:r>
    </w:p>
    <w:p>
      <w:pPr>
        <w:pStyle w:val="BodyText"/>
        <w:spacing w:line="360" w:lineRule="auto"/>
        <w:ind w:right="1283" w:firstLine="706"/>
      </w:pP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tromboprofilaxia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drogas</w:t>
      </w:r>
      <w:r>
        <w:rPr>
          <w:spacing w:val="1"/>
        </w:rPr>
        <w:t> </w:t>
      </w:r>
      <w:r>
        <w:rPr/>
        <w:t>preferidas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heparinas,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anticoagulantes</w:t>
      </w:r>
      <w:r>
        <w:rPr>
          <w:spacing w:val="1"/>
        </w:rPr>
        <w:t> </w:t>
      </w:r>
      <w:r>
        <w:rPr/>
        <w:t>orais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costumam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usados</w:t>
      </w:r>
      <w:r>
        <w:rPr>
          <w:spacing w:val="1"/>
        </w:rPr>
        <w:t> </w:t>
      </w:r>
      <w:r>
        <w:rPr/>
        <w:t>devido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possível</w:t>
      </w:r>
      <w:r>
        <w:rPr>
          <w:spacing w:val="1"/>
        </w:rPr>
        <w:t> </w:t>
      </w:r>
      <w:r>
        <w:rPr/>
        <w:t>interação</w:t>
      </w:r>
      <w:r>
        <w:rPr>
          <w:spacing w:val="1"/>
        </w:rPr>
        <w:t> </w:t>
      </w:r>
      <w:r>
        <w:rPr/>
        <w:t>farmacológica com antivirais utilizados nesses pacientes. Entre as heparinas, a de baixo</w:t>
      </w:r>
      <w:r>
        <w:rPr>
          <w:spacing w:val="1"/>
        </w:rPr>
        <w:t> </w:t>
      </w:r>
      <w:r>
        <w:rPr/>
        <w:t>peso molecular é mais utilizada do que a não fracionada, por não exigir a monitorização</w:t>
      </w:r>
      <w:r>
        <w:rPr>
          <w:spacing w:val="1"/>
        </w:rPr>
        <w:t> </w:t>
      </w:r>
      <w:r>
        <w:rPr/>
        <w:t>regular do PTTA. A dosagem adequada ainda é incerta, no entanto, um maior</w:t>
      </w:r>
      <w:r>
        <w:rPr>
          <w:spacing w:val="60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9"/>
        </w:rPr>
        <w:t> </w:t>
      </w:r>
      <w:r>
        <w:rPr/>
        <w:t>casos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TEP</w:t>
      </w:r>
      <w:r>
        <w:rPr>
          <w:spacing w:val="21"/>
        </w:rPr>
        <w:t> </w:t>
      </w:r>
      <w:r>
        <w:rPr/>
        <w:t>nos</w:t>
      </w:r>
      <w:r>
        <w:rPr>
          <w:spacing w:val="18"/>
        </w:rPr>
        <w:t> </w:t>
      </w:r>
      <w:r>
        <w:rPr/>
        <w:t>pacientes</w:t>
      </w:r>
      <w:r>
        <w:rPr>
          <w:spacing w:val="18"/>
        </w:rPr>
        <w:t> </w:t>
      </w:r>
      <w:r>
        <w:rPr/>
        <w:t>que</w:t>
      </w:r>
      <w:r>
        <w:rPr>
          <w:spacing w:val="19"/>
        </w:rPr>
        <w:t> </w:t>
      </w:r>
      <w:r>
        <w:rPr/>
        <w:t>receberam</w:t>
      </w:r>
      <w:r>
        <w:rPr>
          <w:spacing w:val="12"/>
        </w:rPr>
        <w:t> </w:t>
      </w:r>
      <w:r>
        <w:rPr/>
        <w:t>doses</w:t>
      </w:r>
      <w:r>
        <w:rPr>
          <w:spacing w:val="18"/>
        </w:rPr>
        <w:t> </w:t>
      </w:r>
      <w:r>
        <w:rPr/>
        <w:t>usadas</w:t>
      </w:r>
      <w:r>
        <w:rPr>
          <w:spacing w:val="23"/>
        </w:rPr>
        <w:t> </w:t>
      </w:r>
      <w:r>
        <w:rPr/>
        <w:t>normalmente</w:t>
      </w:r>
      <w:r>
        <w:rPr>
          <w:spacing w:val="30"/>
        </w:rPr>
        <w:t> </w:t>
      </w:r>
      <w:r>
        <w:rPr/>
        <w:t>como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769"/>
        <w:jc w:val="left"/>
      </w:pPr>
      <w:r>
        <w:rPr/>
        <w:t>profilaxia,</w:t>
      </w:r>
      <w:r>
        <w:rPr>
          <w:spacing w:val="1"/>
        </w:rPr>
        <w:t> </w:t>
      </w:r>
      <w:r>
        <w:rPr/>
        <w:t>levou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recomendação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intermediarias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altas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início</w:t>
      </w:r>
      <w:r>
        <w:rPr>
          <w:spacing w:val="-57"/>
        </w:rPr>
        <w:t> </w:t>
      </w:r>
      <w:r>
        <w:rPr>
          <w:color w:val="231F20"/>
        </w:rPr>
        <w:t>(</w:t>
      </w:r>
      <w:r>
        <w:rPr>
          <w:color w:val="212121"/>
        </w:rPr>
        <w:t>SPYROPOULOS</w:t>
      </w:r>
      <w:r>
        <w:rPr>
          <w:color w:val="212121"/>
          <w:spacing w:val="3"/>
        </w:rPr>
        <w:t> </w:t>
      </w:r>
      <w:r>
        <w:rPr>
          <w:color w:val="212121"/>
        </w:rPr>
        <w:t>et</w:t>
      </w:r>
      <w:r>
        <w:rPr>
          <w:color w:val="212121"/>
          <w:spacing w:val="2"/>
        </w:rPr>
        <w:t> </w:t>
      </w:r>
      <w:r>
        <w:rPr>
          <w:color w:val="212121"/>
        </w:rPr>
        <w:t>al.,</w:t>
      </w:r>
      <w:r>
        <w:rPr>
          <w:color w:val="212121"/>
          <w:spacing w:val="4"/>
        </w:rPr>
        <w:t> </w:t>
      </w:r>
      <w:r>
        <w:rPr>
          <w:color w:val="212121"/>
        </w:rPr>
        <w:t>2020)</w:t>
      </w:r>
      <w:r>
        <w:rPr>
          <w:color w:val="231F20"/>
        </w:rPr>
        <w:t>.</w:t>
      </w:r>
    </w:p>
    <w:p>
      <w:pPr>
        <w:pStyle w:val="BodyText"/>
        <w:spacing w:line="360" w:lineRule="auto" w:before="2"/>
        <w:ind w:right="1270" w:firstLine="706"/>
      </w:pPr>
      <w:r>
        <w:rPr/>
        <w:t>Para o tratamento de casos de TVP ou TEP já instalados em pacientes com</w:t>
      </w:r>
      <w:r>
        <w:rPr>
          <w:spacing w:val="1"/>
        </w:rPr>
        <w:t> </w:t>
      </w:r>
      <w:r>
        <w:rPr/>
        <w:t>pneumonia por COVID-19 a heparina não fracionada é preferível, por apresentar efeito</w:t>
      </w:r>
      <w:r>
        <w:rPr>
          <w:spacing w:val="1"/>
        </w:rPr>
        <w:t> </w:t>
      </w:r>
      <w:r>
        <w:rPr/>
        <w:t>mais rápido e por não ter interações conhecidas com outras drogas utilizadas nesses</w:t>
      </w:r>
      <w:r>
        <w:rPr>
          <w:spacing w:val="1"/>
        </w:rPr>
        <w:t> </w:t>
      </w:r>
      <w:r>
        <w:rPr/>
        <w:t>doentes (MIESBACH; MAKRIS, 2020). É importante salientar que os profissionais</w:t>
      </w:r>
      <w:r>
        <w:rPr>
          <w:spacing w:val="1"/>
        </w:rPr>
        <w:t> </w:t>
      </w:r>
      <w:r>
        <w:rPr/>
        <w:t>envolvidos na assistência devem estar atentos no aumento do risco de sangramentos em</w:t>
      </w:r>
      <w:r>
        <w:rPr>
          <w:spacing w:val="1"/>
        </w:rPr>
        <w:t> </w:t>
      </w:r>
      <w:r>
        <w:rPr/>
        <w:t>pacientes que podem já estar críticos pelas doenças de base e a infecção do SARS-CoV-</w:t>
      </w:r>
      <w:r>
        <w:rPr>
          <w:spacing w:val="-57"/>
        </w:rPr>
        <w:t> </w:t>
      </w:r>
      <w:r>
        <w:rPr/>
        <w:t>2</w:t>
      </w:r>
      <w:r>
        <w:rPr>
          <w:spacing w:val="1"/>
        </w:rPr>
        <w:t> </w:t>
      </w:r>
      <w:r>
        <w:rPr/>
        <w:t>(SPYROPOULOS</w:t>
      </w:r>
      <w:r>
        <w:rPr>
          <w:spacing w:val="2"/>
        </w:rPr>
        <w:t> </w:t>
      </w:r>
      <w:r>
        <w:rPr/>
        <w:t>et</w:t>
      </w:r>
      <w:r>
        <w:rPr>
          <w:spacing w:val="7"/>
        </w:rPr>
        <w:t> </w:t>
      </w:r>
      <w:r>
        <w:rPr/>
        <w:t>al.,</w:t>
      </w:r>
      <w:r>
        <w:rPr>
          <w:spacing w:val="4"/>
        </w:rPr>
        <w:t> </w:t>
      </w:r>
      <w:r>
        <w:rPr/>
        <w:t>2020).</w:t>
      </w:r>
    </w:p>
    <w:p>
      <w:pPr>
        <w:pStyle w:val="BodyText"/>
        <w:spacing w:before="6"/>
        <w:ind w:left="0"/>
        <w:jc w:val="left"/>
        <w:rPr>
          <w:sz w:val="36"/>
        </w:rPr>
      </w:pPr>
    </w:p>
    <w:p>
      <w:pPr>
        <w:pStyle w:val="Heading2"/>
        <w:numPr>
          <w:ilvl w:val="0"/>
          <w:numId w:val="4"/>
        </w:numPr>
        <w:tabs>
          <w:tab w:pos="1262" w:val="left" w:leader="none"/>
        </w:tabs>
        <w:spacing w:line="240" w:lineRule="auto" w:before="0" w:after="0"/>
        <w:ind w:left="1261" w:right="0" w:hanging="183"/>
        <w:jc w:val="left"/>
      </w:pPr>
      <w:r>
        <w:rPr/>
        <w:t>CONSIDERAÇÕES</w:t>
      </w:r>
      <w:r>
        <w:rPr>
          <w:spacing w:val="-3"/>
        </w:rPr>
        <w:t> </w:t>
      </w:r>
      <w:r>
        <w:rPr/>
        <w:t>FINAIS</w:t>
      </w:r>
    </w:p>
    <w:p>
      <w:pPr>
        <w:pStyle w:val="BodyText"/>
        <w:spacing w:line="360" w:lineRule="auto" w:before="133"/>
        <w:ind w:right="1269" w:firstLine="710"/>
      </w:pPr>
      <w:r>
        <w:rPr/>
        <w:t>A rápida disseminação do novo coronavírus tem colocado a prova a capacidade</w:t>
      </w:r>
      <w:r>
        <w:rPr>
          <w:spacing w:val="1"/>
        </w:rPr>
        <w:t> </w:t>
      </w:r>
      <w:r>
        <w:rPr/>
        <w:t>da</w:t>
      </w:r>
      <w:r>
        <w:rPr>
          <w:spacing w:val="8"/>
        </w:rPr>
        <w:t> </w:t>
      </w:r>
      <w:r>
        <w:rPr/>
        <w:t>humanidade</w:t>
      </w:r>
      <w:r>
        <w:rPr>
          <w:spacing w:val="14"/>
        </w:rPr>
        <w:t> </w:t>
      </w:r>
      <w:r>
        <w:rPr/>
        <w:t>em realizar</w:t>
      </w:r>
      <w:r>
        <w:rPr>
          <w:spacing w:val="12"/>
        </w:rPr>
        <w:t> </w:t>
      </w:r>
      <w:r>
        <w:rPr/>
        <w:t>estudos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descobrir</w:t>
      </w:r>
      <w:r>
        <w:rPr>
          <w:spacing w:val="12"/>
        </w:rPr>
        <w:t> </w:t>
      </w:r>
      <w:r>
        <w:rPr/>
        <w:t>qual</w:t>
      </w:r>
      <w:r>
        <w:rPr>
          <w:spacing w:val="1"/>
        </w:rPr>
        <w:t> </w:t>
      </w:r>
      <w:r>
        <w:rPr/>
        <w:t>a</w:t>
      </w:r>
      <w:r>
        <w:rPr>
          <w:spacing w:val="13"/>
        </w:rPr>
        <w:t> </w:t>
      </w:r>
      <w:r>
        <w:rPr/>
        <w:t>interação</w:t>
      </w:r>
      <w:r>
        <w:rPr>
          <w:spacing w:val="15"/>
        </w:rPr>
        <w:t> </w:t>
      </w:r>
      <w:r>
        <w:rPr/>
        <w:t>desse</w:t>
      </w:r>
      <w:r>
        <w:rPr>
          <w:spacing w:val="13"/>
        </w:rPr>
        <w:t> </w:t>
      </w:r>
      <w:r>
        <w:rPr/>
        <w:t>novo</w:t>
      </w:r>
      <w:r>
        <w:rPr>
          <w:spacing w:val="15"/>
        </w:rPr>
        <w:t> </w:t>
      </w:r>
      <w:r>
        <w:rPr/>
        <w:t>agente</w:t>
      </w:r>
      <w:r>
        <w:rPr>
          <w:spacing w:val="8"/>
        </w:rPr>
        <w:t> </w:t>
      </w:r>
      <w:r>
        <w:rPr/>
        <w:t>com</w:t>
      </w:r>
      <w:r>
        <w:rPr>
          <w:spacing w:val="-57"/>
        </w:rPr>
        <w:t> </w:t>
      </w:r>
      <w:r>
        <w:rPr/>
        <w:t>o</w:t>
      </w:r>
      <w:r>
        <w:rPr>
          <w:spacing w:val="1"/>
        </w:rPr>
        <w:t> </w:t>
      </w:r>
      <w:r>
        <w:rPr/>
        <w:t>corpo</w:t>
      </w:r>
      <w:r>
        <w:rPr>
          <w:spacing w:val="1"/>
        </w:rPr>
        <w:t> </w:t>
      </w:r>
      <w:r>
        <w:rPr/>
        <w:t>humano,</w:t>
      </w:r>
      <w:r>
        <w:rPr>
          <w:spacing w:val="1"/>
        </w:rPr>
        <w:t> </w:t>
      </w:r>
      <w:r>
        <w:rPr/>
        <w:t>esse</w:t>
      </w:r>
      <w:r>
        <w:rPr>
          <w:spacing w:val="1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estabelecer</w:t>
      </w:r>
      <w:r>
        <w:rPr>
          <w:spacing w:val="1"/>
        </w:rPr>
        <w:t> </w:t>
      </w:r>
      <w:r>
        <w:rPr/>
        <w:t>terapêuticas</w:t>
      </w:r>
      <w:r>
        <w:rPr>
          <w:spacing w:val="1"/>
        </w:rPr>
        <w:t> </w:t>
      </w:r>
      <w:r>
        <w:rPr/>
        <w:t>eficazes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controlar os sintomas, complicações e evoluções negativas. A infecção viral do SARS-</w:t>
      </w:r>
      <w:r>
        <w:rPr>
          <w:spacing w:val="1"/>
        </w:rPr>
        <w:t> </w:t>
      </w:r>
      <w:r>
        <w:rPr/>
        <w:t>CoV-2</w:t>
      </w:r>
      <w:r>
        <w:rPr>
          <w:spacing w:val="1"/>
        </w:rPr>
        <w:t> </w:t>
      </w:r>
      <w:r>
        <w:rPr/>
        <w:t>causa</w:t>
      </w:r>
      <w:r>
        <w:rPr>
          <w:spacing w:val="1"/>
        </w:rPr>
        <w:t> </w:t>
      </w:r>
      <w:r>
        <w:rPr/>
        <w:t>lesão</w:t>
      </w:r>
      <w:r>
        <w:rPr>
          <w:spacing w:val="1"/>
        </w:rPr>
        <w:t> </w:t>
      </w:r>
      <w:r>
        <w:rPr/>
        <w:t>tecidual,</w:t>
      </w:r>
      <w:r>
        <w:rPr>
          <w:spacing w:val="1"/>
        </w:rPr>
        <w:t> </w:t>
      </w:r>
      <w:r>
        <w:rPr/>
        <w:t>injúria</w:t>
      </w:r>
      <w:r>
        <w:rPr>
          <w:spacing w:val="1"/>
        </w:rPr>
        <w:t> </w:t>
      </w:r>
      <w:r>
        <w:rPr/>
        <w:t>endotelial,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inflamação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hipercoagulabilidade generalizados com conseguinte formação de imunotrombos nos</w:t>
      </w:r>
      <w:r>
        <w:rPr>
          <w:spacing w:val="1"/>
        </w:rPr>
        <w:t> </w:t>
      </w:r>
      <w:r>
        <w:rPr/>
        <w:t>capilares e grandes vasos levando a isquemia e lesão de múltiplos órgãos. Estudos têm</w:t>
      </w:r>
      <w:r>
        <w:rPr>
          <w:spacing w:val="1"/>
        </w:rPr>
        <w:t> </w:t>
      </w:r>
      <w:r>
        <w:rPr/>
        <w:t>demonstrado a eficácia de terapias anticoagulantes na prevenção de casos graves da</w:t>
      </w:r>
      <w:r>
        <w:rPr>
          <w:spacing w:val="1"/>
        </w:rPr>
        <w:t> </w:t>
      </w:r>
      <w:r>
        <w:rPr/>
        <w:t>infecção. Apesar dos conhecimentos já adquiridos até o presente momento, há de se</w:t>
      </w:r>
      <w:r>
        <w:rPr>
          <w:spacing w:val="1"/>
        </w:rPr>
        <w:t> </w:t>
      </w:r>
      <w:r>
        <w:rPr/>
        <w:t>salientar que muitas questões precisam de respostas e, portanto, todos os esforços em</w:t>
      </w:r>
      <w:r>
        <w:rPr>
          <w:spacing w:val="1"/>
        </w:rPr>
        <w:t> </w:t>
      </w:r>
      <w:r>
        <w:rPr/>
        <w:t>pesquisas</w:t>
      </w:r>
      <w:r>
        <w:rPr>
          <w:spacing w:val="-1"/>
        </w:rPr>
        <w:t> </w:t>
      </w:r>
      <w:r>
        <w:rPr/>
        <w:t>nessa</w:t>
      </w:r>
      <w:r>
        <w:rPr>
          <w:spacing w:val="1"/>
        </w:rPr>
        <w:t> </w:t>
      </w:r>
      <w:r>
        <w:rPr/>
        <w:t>área devem</w:t>
      </w:r>
      <w:r>
        <w:rPr>
          <w:spacing w:val="-3"/>
        </w:rPr>
        <w:t> </w:t>
      </w:r>
      <w:r>
        <w:rPr/>
        <w:t>ser</w:t>
      </w:r>
      <w:r>
        <w:rPr>
          <w:spacing w:val="7"/>
        </w:rPr>
        <w:t> </w:t>
      </w:r>
      <w:r>
        <w:rPr/>
        <w:t>incentivados.</w:t>
      </w:r>
    </w:p>
    <w:p>
      <w:pPr>
        <w:pStyle w:val="BodyText"/>
        <w:spacing w:before="6"/>
        <w:ind w:left="0"/>
        <w:jc w:val="left"/>
        <w:rPr>
          <w:sz w:val="36"/>
        </w:rPr>
      </w:pPr>
    </w:p>
    <w:p>
      <w:pPr>
        <w:pStyle w:val="Heading2"/>
      </w:pPr>
      <w:r>
        <w:rPr/>
        <w:t>REFERÊNCIAS</w:t>
      </w:r>
    </w:p>
    <w:p>
      <w:pPr>
        <w:pStyle w:val="BodyText"/>
        <w:spacing w:line="247" w:lineRule="auto" w:before="176"/>
        <w:ind w:right="1286"/>
      </w:pPr>
      <w:r>
        <w:rPr>
          <w:color w:val="212121"/>
        </w:rPr>
        <w:t>BAO, Yanping et al. 2019-nCoV epidemic: address mental health care to empower</w:t>
      </w:r>
      <w:r>
        <w:rPr>
          <w:color w:val="212121"/>
          <w:spacing w:val="1"/>
        </w:rPr>
        <w:t> </w:t>
      </w:r>
      <w:r>
        <w:rPr>
          <w:color w:val="212121"/>
        </w:rPr>
        <w:t>society.</w:t>
      </w:r>
      <w:r>
        <w:rPr>
          <w:color w:val="212121"/>
          <w:spacing w:val="3"/>
        </w:rPr>
        <w:t> </w:t>
      </w:r>
      <w:r>
        <w:rPr>
          <w:b/>
          <w:color w:val="212121"/>
        </w:rPr>
        <w:t>The Lancet</w:t>
      </w:r>
      <w:r>
        <w:rPr>
          <w:color w:val="212121"/>
        </w:rPr>
        <w:t>,</w:t>
      </w:r>
      <w:r>
        <w:rPr>
          <w:color w:val="212121"/>
          <w:spacing w:val="-2"/>
        </w:rPr>
        <w:t> </w:t>
      </w:r>
      <w:r>
        <w:rPr>
          <w:color w:val="212121"/>
        </w:rPr>
        <w:t>[S.L.],</w:t>
      </w:r>
      <w:r>
        <w:rPr>
          <w:color w:val="212121"/>
          <w:spacing w:val="-2"/>
        </w:rPr>
        <w:t> </w:t>
      </w:r>
      <w:r>
        <w:rPr>
          <w:color w:val="212121"/>
        </w:rPr>
        <w:t>v.</w:t>
      </w:r>
      <w:r>
        <w:rPr>
          <w:color w:val="212121"/>
          <w:spacing w:val="4"/>
        </w:rPr>
        <w:t> </w:t>
      </w:r>
      <w:r>
        <w:rPr>
          <w:color w:val="212121"/>
        </w:rPr>
        <w:t>395,</w:t>
      </w:r>
      <w:r>
        <w:rPr>
          <w:color w:val="212121"/>
          <w:spacing w:val="-2"/>
        </w:rPr>
        <w:t> </w:t>
      </w:r>
      <w:r>
        <w:rPr>
          <w:color w:val="212121"/>
        </w:rPr>
        <w:t>n.</w:t>
      </w:r>
      <w:r>
        <w:rPr>
          <w:color w:val="212121"/>
          <w:spacing w:val="3"/>
        </w:rPr>
        <w:t> </w:t>
      </w:r>
      <w:r>
        <w:rPr>
          <w:color w:val="212121"/>
        </w:rPr>
        <w:t>10224,</w:t>
      </w:r>
      <w:r>
        <w:rPr>
          <w:color w:val="212121"/>
          <w:spacing w:val="-2"/>
        </w:rPr>
        <w:t> </w:t>
      </w:r>
      <w:r>
        <w:rPr>
          <w:color w:val="212121"/>
        </w:rPr>
        <w:t>p.</w:t>
      </w:r>
      <w:r>
        <w:rPr>
          <w:color w:val="212121"/>
          <w:spacing w:val="-1"/>
        </w:rPr>
        <w:t> </w:t>
      </w:r>
      <w:r>
        <w:rPr>
          <w:color w:val="212121"/>
        </w:rPr>
        <w:t>37-38,</w:t>
      </w:r>
      <w:r>
        <w:rPr>
          <w:color w:val="212121"/>
          <w:spacing w:val="3"/>
        </w:rPr>
        <w:t> </w:t>
      </w:r>
      <w:r>
        <w:rPr>
          <w:color w:val="212121"/>
        </w:rPr>
        <w:t>fev.,</w:t>
      </w:r>
      <w:r>
        <w:rPr>
          <w:color w:val="212121"/>
          <w:spacing w:val="3"/>
        </w:rPr>
        <w:t> </w:t>
      </w:r>
      <w:r>
        <w:rPr>
          <w:color w:val="212121"/>
        </w:rPr>
        <w:t>2020.</w:t>
      </w:r>
    </w:p>
    <w:p>
      <w:pPr>
        <w:spacing w:line="247" w:lineRule="auto" w:before="141"/>
        <w:ind w:left="1079" w:right="1275" w:firstLine="0"/>
        <w:jc w:val="both"/>
        <w:rPr>
          <w:sz w:val="24"/>
        </w:rPr>
      </w:pPr>
      <w:r>
        <w:rPr>
          <w:color w:val="212121"/>
          <w:sz w:val="24"/>
        </w:rPr>
        <w:t>BECKER, Richard C. COVID-19 update: covid-19-associated coagulopathy. </w:t>
      </w:r>
      <w:r>
        <w:rPr>
          <w:b/>
          <w:color w:val="212121"/>
          <w:sz w:val="24"/>
        </w:rPr>
        <w:t>Journal</w:t>
      </w:r>
      <w:r>
        <w:rPr>
          <w:b/>
          <w:color w:val="212121"/>
          <w:spacing w:val="1"/>
          <w:sz w:val="24"/>
        </w:rPr>
        <w:t> </w:t>
      </w:r>
      <w:r>
        <w:rPr>
          <w:b/>
          <w:color w:val="212121"/>
          <w:sz w:val="24"/>
        </w:rPr>
        <w:t>Of</w:t>
      </w:r>
      <w:r>
        <w:rPr>
          <w:b/>
          <w:color w:val="212121"/>
          <w:spacing w:val="-2"/>
          <w:sz w:val="24"/>
        </w:rPr>
        <w:t> </w:t>
      </w:r>
      <w:r>
        <w:rPr>
          <w:b/>
          <w:color w:val="212121"/>
          <w:sz w:val="24"/>
        </w:rPr>
        <w:t>Thrombosis</w:t>
      </w:r>
      <w:r>
        <w:rPr>
          <w:b/>
          <w:color w:val="212121"/>
          <w:spacing w:val="-1"/>
          <w:sz w:val="24"/>
        </w:rPr>
        <w:t> </w:t>
      </w:r>
      <w:r>
        <w:rPr>
          <w:b/>
          <w:color w:val="212121"/>
          <w:sz w:val="24"/>
        </w:rPr>
        <w:t>And</w:t>
      </w:r>
      <w:r>
        <w:rPr>
          <w:b/>
          <w:color w:val="212121"/>
          <w:spacing w:val="3"/>
          <w:sz w:val="24"/>
        </w:rPr>
        <w:t> </w:t>
      </w:r>
      <w:r>
        <w:rPr>
          <w:b/>
          <w:color w:val="212121"/>
          <w:sz w:val="24"/>
        </w:rPr>
        <w:t>Thrombolysis</w:t>
      </w:r>
      <w:r>
        <w:rPr>
          <w:color w:val="212121"/>
          <w:sz w:val="24"/>
        </w:rPr>
        <w:t>,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[S.L.],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v.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50,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n.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1,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p.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54-67,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2020.</w:t>
      </w:r>
    </w:p>
    <w:p>
      <w:pPr>
        <w:pStyle w:val="BodyText"/>
        <w:spacing w:line="242" w:lineRule="auto" w:before="148"/>
        <w:ind w:right="1279"/>
      </w:pPr>
      <w:r>
        <w:rPr>
          <w:color w:val="212121"/>
        </w:rPr>
        <w:t>BIKDELI, Behnood et al. COVID-19 and Thrombotic or Thromboembolic Disease:</w:t>
      </w:r>
      <w:r>
        <w:rPr>
          <w:color w:val="212121"/>
          <w:spacing w:val="1"/>
        </w:rPr>
        <w:t> </w:t>
      </w:r>
      <w:r>
        <w:rPr>
          <w:color w:val="212121"/>
        </w:rPr>
        <w:t>implications for prevention, antithrombotic therapy, and follow-up. </w:t>
      </w:r>
      <w:r>
        <w:rPr>
          <w:b/>
          <w:color w:val="212121"/>
        </w:rPr>
        <w:t>Journal Of The</w:t>
      </w:r>
      <w:r>
        <w:rPr>
          <w:b/>
          <w:color w:val="212121"/>
          <w:spacing w:val="1"/>
        </w:rPr>
        <w:t> </w:t>
      </w:r>
      <w:r>
        <w:rPr>
          <w:b/>
          <w:color w:val="212121"/>
        </w:rPr>
        <w:t>American College</w:t>
      </w:r>
      <w:r>
        <w:rPr>
          <w:b/>
          <w:color w:val="212121"/>
          <w:spacing w:val="-1"/>
        </w:rPr>
        <w:t> </w:t>
      </w:r>
      <w:r>
        <w:rPr>
          <w:b/>
          <w:color w:val="212121"/>
        </w:rPr>
        <w:t>Of</w:t>
      </w:r>
      <w:r>
        <w:rPr>
          <w:b/>
          <w:color w:val="212121"/>
          <w:spacing w:val="-2"/>
        </w:rPr>
        <w:t> </w:t>
      </w:r>
      <w:r>
        <w:rPr>
          <w:b/>
          <w:color w:val="212121"/>
        </w:rPr>
        <w:t>Cardiology</w:t>
      </w:r>
      <w:r>
        <w:rPr>
          <w:color w:val="212121"/>
        </w:rPr>
        <w:t>,</w:t>
      </w:r>
      <w:r>
        <w:rPr>
          <w:color w:val="212121"/>
          <w:spacing w:val="2"/>
        </w:rPr>
        <w:t> </w:t>
      </w:r>
      <w:r>
        <w:rPr>
          <w:color w:val="212121"/>
        </w:rPr>
        <w:t>[S.L.],</w:t>
      </w:r>
      <w:r>
        <w:rPr>
          <w:color w:val="212121"/>
          <w:spacing w:val="3"/>
        </w:rPr>
        <w:t> </w:t>
      </w:r>
      <w:r>
        <w:rPr>
          <w:color w:val="212121"/>
        </w:rPr>
        <w:t>v.</w:t>
      </w:r>
      <w:r>
        <w:rPr>
          <w:color w:val="212121"/>
          <w:spacing w:val="2"/>
        </w:rPr>
        <w:t> </w:t>
      </w:r>
      <w:r>
        <w:rPr>
          <w:color w:val="212121"/>
        </w:rPr>
        <w:t>75,</w:t>
      </w:r>
      <w:r>
        <w:rPr>
          <w:color w:val="212121"/>
          <w:spacing w:val="3"/>
        </w:rPr>
        <w:t> </w:t>
      </w:r>
      <w:r>
        <w:rPr>
          <w:color w:val="212121"/>
        </w:rPr>
        <w:t>n.</w:t>
      </w:r>
      <w:r>
        <w:rPr>
          <w:color w:val="212121"/>
          <w:spacing w:val="3"/>
        </w:rPr>
        <w:t> </w:t>
      </w:r>
      <w:r>
        <w:rPr>
          <w:color w:val="212121"/>
        </w:rPr>
        <w:t>23,</w:t>
      </w:r>
      <w:r>
        <w:rPr>
          <w:color w:val="212121"/>
          <w:spacing w:val="2"/>
        </w:rPr>
        <w:t> </w:t>
      </w:r>
      <w:r>
        <w:rPr>
          <w:color w:val="212121"/>
        </w:rPr>
        <w:t>p.</w:t>
      </w:r>
      <w:r>
        <w:rPr>
          <w:color w:val="212121"/>
          <w:spacing w:val="3"/>
        </w:rPr>
        <w:t> </w:t>
      </w:r>
      <w:r>
        <w:rPr>
          <w:color w:val="212121"/>
        </w:rPr>
        <w:t>2950-2973,</w:t>
      </w:r>
      <w:r>
        <w:rPr>
          <w:color w:val="212121"/>
          <w:spacing w:val="3"/>
        </w:rPr>
        <w:t> </w:t>
      </w:r>
      <w:r>
        <w:rPr>
          <w:color w:val="212121"/>
        </w:rPr>
        <w:t>2020.</w:t>
      </w:r>
    </w:p>
    <w:p>
      <w:pPr>
        <w:pStyle w:val="BodyText"/>
        <w:spacing w:line="242" w:lineRule="auto" w:before="152"/>
        <w:ind w:right="1286"/>
      </w:pPr>
      <w:r>
        <w:rPr>
          <w:color w:val="212121"/>
        </w:rPr>
        <w:t>BRASIL. Ministério da Saúde. COVID-19: Painel Coronavírus. Coronavírus Brasil.</w:t>
      </w:r>
      <w:r>
        <w:rPr>
          <w:color w:val="212121"/>
          <w:spacing w:val="1"/>
        </w:rPr>
        <w:t> </w:t>
      </w:r>
      <w:r>
        <w:rPr>
          <w:color w:val="212121"/>
        </w:rPr>
        <w:t>Brasília:</w:t>
      </w:r>
      <w:r>
        <w:rPr>
          <w:color w:val="212121"/>
          <w:spacing w:val="1"/>
        </w:rPr>
        <w:t> </w:t>
      </w:r>
      <w:r>
        <w:rPr>
          <w:color w:val="212121"/>
        </w:rPr>
        <w:t>Ministério</w:t>
      </w:r>
      <w:r>
        <w:rPr>
          <w:color w:val="212121"/>
          <w:spacing w:val="1"/>
        </w:rPr>
        <w:t> </w:t>
      </w:r>
      <w:r>
        <w:rPr>
          <w:color w:val="212121"/>
        </w:rPr>
        <w:t>da</w:t>
      </w:r>
      <w:r>
        <w:rPr>
          <w:color w:val="212121"/>
          <w:spacing w:val="1"/>
        </w:rPr>
        <w:t> </w:t>
      </w:r>
      <w:r>
        <w:rPr>
          <w:color w:val="212121"/>
        </w:rPr>
        <w:t>Saúde,</w:t>
      </w:r>
      <w:r>
        <w:rPr>
          <w:color w:val="212121"/>
          <w:spacing w:val="1"/>
        </w:rPr>
        <w:t> </w:t>
      </w:r>
      <w:r>
        <w:rPr>
          <w:color w:val="212121"/>
        </w:rPr>
        <w:t>2021.</w:t>
      </w:r>
      <w:r>
        <w:rPr>
          <w:color w:val="212121"/>
          <w:spacing w:val="1"/>
        </w:rPr>
        <w:t> </w:t>
      </w:r>
      <w:r>
        <w:rPr>
          <w:color w:val="212121"/>
        </w:rPr>
        <w:t>Disponível</w:t>
      </w:r>
      <w:r>
        <w:rPr>
          <w:color w:val="212121"/>
          <w:spacing w:val="1"/>
        </w:rPr>
        <w:t> </w:t>
      </w:r>
      <w:r>
        <w:rPr>
          <w:color w:val="212121"/>
        </w:rPr>
        <w:t>em:</w:t>
      </w:r>
      <w:r>
        <w:rPr>
          <w:color w:val="212121"/>
          <w:spacing w:val="1"/>
        </w:rPr>
        <w:t> </w:t>
      </w:r>
      <w:r>
        <w:rPr>
          <w:color w:val="212121"/>
        </w:rPr>
        <w:t>&lt;https://covid.saude.gov.br/&gt;.</w:t>
      </w:r>
      <w:r>
        <w:rPr>
          <w:color w:val="212121"/>
          <w:spacing w:val="1"/>
        </w:rPr>
        <w:t> </w:t>
      </w:r>
      <w:r>
        <w:rPr>
          <w:color w:val="212121"/>
        </w:rPr>
        <w:t>Acessado</w:t>
      </w:r>
      <w:r>
        <w:rPr>
          <w:color w:val="212121"/>
          <w:spacing w:val="5"/>
        </w:rPr>
        <w:t> </w:t>
      </w:r>
      <w:r>
        <w:rPr>
          <w:color w:val="212121"/>
        </w:rPr>
        <w:t>em:</w:t>
      </w:r>
      <w:r>
        <w:rPr>
          <w:color w:val="212121"/>
          <w:spacing w:val="2"/>
        </w:rPr>
        <w:t> </w:t>
      </w:r>
      <w:r>
        <w:rPr>
          <w:color w:val="212121"/>
        </w:rPr>
        <w:t>23</w:t>
      </w:r>
      <w:r>
        <w:rPr>
          <w:color w:val="212121"/>
          <w:spacing w:val="6"/>
        </w:rPr>
        <w:t> </w:t>
      </w:r>
      <w:r>
        <w:rPr>
          <w:color w:val="212121"/>
        </w:rPr>
        <w:t>jan</w:t>
      </w:r>
      <w:r>
        <w:rPr>
          <w:color w:val="212121"/>
          <w:spacing w:val="-3"/>
        </w:rPr>
        <w:t> </w:t>
      </w:r>
      <w:r>
        <w:rPr>
          <w:color w:val="212121"/>
        </w:rPr>
        <w:t>2021.</w:t>
      </w:r>
    </w:p>
    <w:p>
      <w:pPr>
        <w:spacing w:after="0" w:line="242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242" w:lineRule="auto" w:before="90"/>
        <w:ind w:right="1275"/>
      </w:pPr>
      <w:r>
        <w:rPr>
          <w:color w:val="212121"/>
        </w:rPr>
        <w:t>CHRISTENSEN, Bianca et al. Hematology Laboratory Abnormalities in Patients with</w:t>
      </w:r>
      <w:r>
        <w:rPr>
          <w:color w:val="212121"/>
          <w:spacing w:val="1"/>
        </w:rPr>
        <w:t> </w:t>
      </w:r>
      <w:r>
        <w:rPr>
          <w:color w:val="212121"/>
        </w:rPr>
        <w:t>Coronavirus Disease 2019 (COVID-19). </w:t>
      </w:r>
      <w:r>
        <w:rPr>
          <w:b/>
          <w:color w:val="212121"/>
        </w:rPr>
        <w:t>Seminars In Thrombosis And Hemostasis</w:t>
      </w:r>
      <w:r>
        <w:rPr>
          <w:color w:val="212121"/>
        </w:rPr>
        <w:t>,</w:t>
      </w:r>
      <w:r>
        <w:rPr>
          <w:color w:val="212121"/>
          <w:spacing w:val="1"/>
        </w:rPr>
        <w:t> </w:t>
      </w:r>
      <w:r>
        <w:rPr>
          <w:color w:val="212121"/>
        </w:rPr>
        <w:t>[S.L.],</w:t>
      </w:r>
      <w:r>
        <w:rPr>
          <w:color w:val="212121"/>
          <w:spacing w:val="3"/>
        </w:rPr>
        <w:t> </w:t>
      </w:r>
      <w:r>
        <w:rPr>
          <w:color w:val="212121"/>
        </w:rPr>
        <w:t>v.</w:t>
      </w:r>
      <w:r>
        <w:rPr>
          <w:color w:val="212121"/>
          <w:spacing w:val="4"/>
        </w:rPr>
        <w:t> </w:t>
      </w:r>
      <w:r>
        <w:rPr>
          <w:color w:val="212121"/>
        </w:rPr>
        <w:t>46,</w:t>
      </w:r>
      <w:r>
        <w:rPr>
          <w:color w:val="212121"/>
          <w:spacing w:val="4"/>
        </w:rPr>
        <w:t> </w:t>
      </w:r>
      <w:r>
        <w:rPr>
          <w:color w:val="212121"/>
        </w:rPr>
        <w:t>n.</w:t>
      </w:r>
      <w:r>
        <w:rPr>
          <w:color w:val="212121"/>
          <w:spacing w:val="3"/>
        </w:rPr>
        <w:t> </w:t>
      </w:r>
      <w:r>
        <w:rPr>
          <w:color w:val="212121"/>
        </w:rPr>
        <w:t>07,</w:t>
      </w:r>
      <w:r>
        <w:rPr>
          <w:color w:val="212121"/>
          <w:spacing w:val="4"/>
        </w:rPr>
        <w:t> </w:t>
      </w:r>
      <w:r>
        <w:rPr>
          <w:color w:val="212121"/>
        </w:rPr>
        <w:t>p.</w:t>
      </w:r>
      <w:r>
        <w:rPr>
          <w:color w:val="212121"/>
          <w:spacing w:val="4"/>
        </w:rPr>
        <w:t> </w:t>
      </w:r>
      <w:r>
        <w:rPr>
          <w:color w:val="212121"/>
        </w:rPr>
        <w:t>845-849,</w:t>
      </w:r>
      <w:r>
        <w:rPr>
          <w:color w:val="212121"/>
          <w:spacing w:val="-2"/>
        </w:rPr>
        <w:t> </w:t>
      </w:r>
      <w:r>
        <w:rPr>
          <w:color w:val="212121"/>
        </w:rPr>
        <w:t>2020.</w:t>
      </w:r>
    </w:p>
    <w:p>
      <w:pPr>
        <w:pStyle w:val="BodyText"/>
        <w:spacing w:line="247" w:lineRule="auto" w:before="153"/>
        <w:ind w:right="1277"/>
      </w:pPr>
      <w:r>
        <w:rPr>
          <w:color w:val="212121"/>
        </w:rPr>
        <w:t>COLLING, Meaghan; KANTHI, Yogendra. COVID–19-associated coagulopathy: an</w:t>
      </w:r>
      <w:r>
        <w:rPr>
          <w:color w:val="212121"/>
          <w:spacing w:val="1"/>
        </w:rPr>
        <w:t> </w:t>
      </w:r>
      <w:r>
        <w:rPr>
          <w:color w:val="212121"/>
        </w:rPr>
        <w:t>exploration</w:t>
      </w:r>
      <w:r>
        <w:rPr>
          <w:color w:val="212121"/>
          <w:spacing w:val="-6"/>
        </w:rPr>
        <w:t> </w:t>
      </w:r>
      <w:r>
        <w:rPr>
          <w:color w:val="212121"/>
        </w:rPr>
        <w:t>of</w:t>
      </w:r>
      <w:r>
        <w:rPr>
          <w:color w:val="212121"/>
          <w:spacing w:val="-4"/>
        </w:rPr>
        <w:t> </w:t>
      </w:r>
      <w:r>
        <w:rPr>
          <w:color w:val="212121"/>
        </w:rPr>
        <w:t>mechanisms.</w:t>
      </w:r>
      <w:r>
        <w:rPr>
          <w:color w:val="212121"/>
          <w:spacing w:val="5"/>
        </w:rPr>
        <w:t> </w:t>
      </w:r>
      <w:r>
        <w:rPr>
          <w:b/>
          <w:color w:val="212121"/>
        </w:rPr>
        <w:t>Vascular</w:t>
      </w:r>
      <w:r>
        <w:rPr>
          <w:b/>
          <w:color w:val="212121"/>
          <w:spacing w:val="-6"/>
        </w:rPr>
        <w:t> </w:t>
      </w:r>
      <w:r>
        <w:rPr>
          <w:b/>
          <w:color w:val="212121"/>
        </w:rPr>
        <w:t>Medicine</w:t>
      </w:r>
      <w:r>
        <w:rPr>
          <w:color w:val="212121"/>
        </w:rPr>
        <w:t>,</w:t>
      </w:r>
      <w:r>
        <w:rPr>
          <w:color w:val="212121"/>
          <w:spacing w:val="-4"/>
        </w:rPr>
        <w:t> </w:t>
      </w:r>
      <w:r>
        <w:rPr>
          <w:color w:val="212121"/>
        </w:rPr>
        <w:t>[S.L.],</w:t>
      </w:r>
      <w:r>
        <w:rPr>
          <w:color w:val="212121"/>
          <w:spacing w:val="1"/>
        </w:rPr>
        <w:t> </w:t>
      </w:r>
      <w:r>
        <w:rPr>
          <w:color w:val="212121"/>
        </w:rPr>
        <w:t>v. 25,</w:t>
      </w:r>
      <w:r>
        <w:rPr>
          <w:color w:val="212121"/>
          <w:spacing w:val="1"/>
        </w:rPr>
        <w:t> </w:t>
      </w:r>
      <w:r>
        <w:rPr>
          <w:color w:val="212121"/>
        </w:rPr>
        <w:t>n.</w:t>
      </w:r>
      <w:r>
        <w:rPr>
          <w:color w:val="212121"/>
          <w:spacing w:val="1"/>
        </w:rPr>
        <w:t> </w:t>
      </w:r>
      <w:r>
        <w:rPr>
          <w:color w:val="212121"/>
        </w:rPr>
        <w:t>5,</w:t>
      </w:r>
      <w:r>
        <w:rPr>
          <w:color w:val="212121"/>
          <w:spacing w:val="1"/>
        </w:rPr>
        <w:t> </w:t>
      </w:r>
      <w:r>
        <w:rPr>
          <w:color w:val="212121"/>
        </w:rPr>
        <w:t>p.</w:t>
      </w:r>
      <w:r>
        <w:rPr>
          <w:color w:val="212121"/>
          <w:spacing w:val="1"/>
        </w:rPr>
        <w:t> </w:t>
      </w:r>
      <w:r>
        <w:rPr>
          <w:color w:val="212121"/>
        </w:rPr>
        <w:t>471-478,</w:t>
      </w:r>
      <w:r>
        <w:rPr>
          <w:color w:val="212121"/>
          <w:spacing w:val="1"/>
        </w:rPr>
        <w:t> </w:t>
      </w:r>
      <w:r>
        <w:rPr>
          <w:color w:val="212121"/>
        </w:rPr>
        <w:t>2020.</w:t>
      </w:r>
    </w:p>
    <w:p>
      <w:pPr>
        <w:spacing w:line="247" w:lineRule="auto" w:before="142"/>
        <w:ind w:left="1079" w:right="1277" w:firstLine="0"/>
        <w:jc w:val="both"/>
        <w:rPr>
          <w:sz w:val="24"/>
        </w:rPr>
      </w:pPr>
      <w:r>
        <w:rPr>
          <w:color w:val="212121"/>
          <w:sz w:val="24"/>
        </w:rPr>
        <w:t>FLEGEL, Willy A. COVID‐19 insights from transfusion medicine. </w:t>
      </w:r>
      <w:r>
        <w:rPr>
          <w:b/>
          <w:color w:val="212121"/>
          <w:sz w:val="24"/>
        </w:rPr>
        <w:t>British Journal Of</w:t>
      </w:r>
      <w:r>
        <w:rPr>
          <w:b/>
          <w:color w:val="212121"/>
          <w:spacing w:val="1"/>
          <w:sz w:val="24"/>
        </w:rPr>
        <w:t> </w:t>
      </w:r>
      <w:r>
        <w:rPr>
          <w:b/>
          <w:color w:val="212121"/>
          <w:sz w:val="24"/>
        </w:rPr>
        <w:t>Haematology</w:t>
      </w:r>
      <w:r>
        <w:rPr>
          <w:color w:val="212121"/>
          <w:sz w:val="24"/>
        </w:rPr>
        <w:t>,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[S.L.],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v.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190,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n.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5,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p.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715-717,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2020.</w:t>
      </w:r>
    </w:p>
    <w:p>
      <w:pPr>
        <w:spacing w:line="242" w:lineRule="auto" w:before="146"/>
        <w:ind w:left="1079" w:right="1272" w:firstLine="0"/>
        <w:jc w:val="both"/>
        <w:rPr>
          <w:sz w:val="24"/>
        </w:rPr>
      </w:pPr>
      <w:r>
        <w:rPr>
          <w:color w:val="212121"/>
          <w:sz w:val="24"/>
        </w:rPr>
        <w:t>FRATER,  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John  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L.  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et  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al.   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COVID‐19   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and   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the   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clinical   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hematology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laboratory. </w:t>
      </w:r>
      <w:r>
        <w:rPr>
          <w:b/>
          <w:color w:val="212121"/>
          <w:sz w:val="24"/>
        </w:rPr>
        <w:t>International Journal Of Laboratory Hematology</w:t>
      </w:r>
      <w:r>
        <w:rPr>
          <w:color w:val="212121"/>
          <w:sz w:val="24"/>
        </w:rPr>
        <w:t>, [S.L.], v. 42, n. 1, p.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11-18,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2020.</w:t>
      </w:r>
    </w:p>
    <w:p>
      <w:pPr>
        <w:pStyle w:val="BodyText"/>
        <w:spacing w:line="242" w:lineRule="auto" w:before="149"/>
        <w:ind w:right="1274"/>
      </w:pPr>
      <w:r>
        <w:rPr>
          <w:color w:val="212121"/>
        </w:rPr>
        <w:t>GÖRLINGER,</w:t>
      </w:r>
      <w:r>
        <w:rPr>
          <w:color w:val="212121"/>
          <w:spacing w:val="1"/>
        </w:rPr>
        <w:t> </w:t>
      </w:r>
      <w:r>
        <w:rPr>
          <w:color w:val="212121"/>
        </w:rPr>
        <w:t>Klaus et</w:t>
      </w:r>
      <w:r>
        <w:rPr>
          <w:color w:val="212121"/>
          <w:spacing w:val="1"/>
        </w:rPr>
        <w:t> </w:t>
      </w:r>
      <w:r>
        <w:rPr>
          <w:color w:val="212121"/>
        </w:rPr>
        <w:t>al.</w:t>
      </w:r>
      <w:r>
        <w:rPr>
          <w:color w:val="212121"/>
          <w:spacing w:val="1"/>
        </w:rPr>
        <w:t> </w:t>
      </w:r>
      <w:r>
        <w:rPr>
          <w:color w:val="212121"/>
        </w:rPr>
        <w:t>COVID-19–Associated Coagulopathy and Inflammatory</w:t>
      </w:r>
      <w:r>
        <w:rPr>
          <w:color w:val="212121"/>
          <w:spacing w:val="1"/>
        </w:rPr>
        <w:t> </w:t>
      </w:r>
      <w:r>
        <w:rPr>
          <w:color w:val="212121"/>
        </w:rPr>
        <w:t>Response: what do we know already and what are the knowledge gaps?. </w:t>
      </w:r>
      <w:r>
        <w:rPr>
          <w:b/>
          <w:color w:val="212121"/>
        </w:rPr>
        <w:t>Anesthesia &amp;</w:t>
      </w:r>
      <w:r>
        <w:rPr>
          <w:b/>
          <w:color w:val="212121"/>
          <w:spacing w:val="1"/>
        </w:rPr>
        <w:t> </w:t>
      </w:r>
      <w:r>
        <w:rPr>
          <w:b/>
          <w:color w:val="212121"/>
        </w:rPr>
        <w:t>Analgesia</w:t>
      </w:r>
      <w:r>
        <w:rPr>
          <w:color w:val="212121"/>
        </w:rPr>
        <w:t>,</w:t>
      </w:r>
      <w:r>
        <w:rPr>
          <w:color w:val="212121"/>
          <w:spacing w:val="3"/>
        </w:rPr>
        <w:t> </w:t>
      </w:r>
      <w:r>
        <w:rPr>
          <w:color w:val="212121"/>
        </w:rPr>
        <w:t>[S.L.],</w:t>
      </w:r>
      <w:r>
        <w:rPr>
          <w:color w:val="212121"/>
          <w:spacing w:val="3"/>
        </w:rPr>
        <w:t> </w:t>
      </w:r>
      <w:r>
        <w:rPr>
          <w:color w:val="212121"/>
        </w:rPr>
        <w:t>v.</w:t>
      </w:r>
      <w:r>
        <w:rPr>
          <w:color w:val="212121"/>
          <w:spacing w:val="3"/>
        </w:rPr>
        <w:t> </w:t>
      </w:r>
      <w:r>
        <w:rPr>
          <w:color w:val="212121"/>
        </w:rPr>
        <w:t>131,</w:t>
      </w:r>
      <w:r>
        <w:rPr>
          <w:color w:val="212121"/>
          <w:spacing w:val="4"/>
        </w:rPr>
        <w:t> </w:t>
      </w:r>
      <w:r>
        <w:rPr>
          <w:color w:val="212121"/>
        </w:rPr>
        <w:t>n.</w:t>
      </w:r>
      <w:r>
        <w:rPr>
          <w:color w:val="212121"/>
          <w:spacing w:val="3"/>
        </w:rPr>
        <w:t> </w:t>
      </w:r>
      <w:r>
        <w:rPr>
          <w:color w:val="212121"/>
        </w:rPr>
        <w:t>5,</w:t>
      </w:r>
      <w:r>
        <w:rPr>
          <w:color w:val="212121"/>
          <w:spacing w:val="3"/>
        </w:rPr>
        <w:t> </w:t>
      </w:r>
      <w:r>
        <w:rPr>
          <w:color w:val="212121"/>
        </w:rPr>
        <w:t>p.</w:t>
      </w:r>
      <w:r>
        <w:rPr>
          <w:color w:val="212121"/>
          <w:spacing w:val="4"/>
        </w:rPr>
        <w:t> </w:t>
      </w:r>
      <w:r>
        <w:rPr>
          <w:color w:val="212121"/>
        </w:rPr>
        <w:t>1324-1333,</w:t>
      </w:r>
      <w:r>
        <w:rPr>
          <w:color w:val="212121"/>
          <w:spacing w:val="3"/>
        </w:rPr>
        <w:t> </w:t>
      </w:r>
      <w:r>
        <w:rPr>
          <w:color w:val="212121"/>
        </w:rPr>
        <w:t>2020.</w:t>
      </w:r>
    </w:p>
    <w:p>
      <w:pPr>
        <w:pStyle w:val="BodyText"/>
        <w:spacing w:line="247" w:lineRule="auto" w:before="153"/>
        <w:ind w:right="1275"/>
      </w:pPr>
      <w:r>
        <w:rPr>
          <w:color w:val="212121"/>
        </w:rPr>
        <w:t>GUAN,</w:t>
      </w:r>
      <w:r>
        <w:rPr>
          <w:color w:val="212121"/>
          <w:spacing w:val="1"/>
        </w:rPr>
        <w:t> </w:t>
      </w:r>
      <w:r>
        <w:rPr>
          <w:color w:val="212121"/>
        </w:rPr>
        <w:t>Wei-Jie</w:t>
      </w:r>
      <w:r>
        <w:rPr>
          <w:color w:val="212121"/>
          <w:spacing w:val="1"/>
        </w:rPr>
        <w:t> </w:t>
      </w:r>
      <w:r>
        <w:rPr>
          <w:color w:val="212121"/>
        </w:rPr>
        <w:t>et</w:t>
      </w:r>
      <w:r>
        <w:rPr>
          <w:color w:val="212121"/>
          <w:spacing w:val="1"/>
        </w:rPr>
        <w:t> </w:t>
      </w:r>
      <w:r>
        <w:rPr>
          <w:color w:val="212121"/>
        </w:rPr>
        <w:t>al.</w:t>
      </w:r>
      <w:r>
        <w:rPr>
          <w:color w:val="212121"/>
          <w:spacing w:val="60"/>
        </w:rPr>
        <w:t> </w:t>
      </w:r>
      <w:r>
        <w:rPr>
          <w:color w:val="212121"/>
        </w:rPr>
        <w:t>Clinical</w:t>
      </w:r>
      <w:r>
        <w:rPr>
          <w:color w:val="212121"/>
          <w:spacing w:val="60"/>
        </w:rPr>
        <w:t> </w:t>
      </w:r>
      <w:r>
        <w:rPr>
          <w:color w:val="212121"/>
        </w:rPr>
        <w:t>Characteristics</w:t>
      </w:r>
      <w:r>
        <w:rPr>
          <w:color w:val="212121"/>
          <w:spacing w:val="60"/>
        </w:rPr>
        <w:t> </w:t>
      </w:r>
      <w:r>
        <w:rPr>
          <w:color w:val="212121"/>
        </w:rPr>
        <w:t>of</w:t>
      </w:r>
      <w:r>
        <w:rPr>
          <w:color w:val="212121"/>
          <w:spacing w:val="60"/>
        </w:rPr>
        <w:t> </w:t>
      </w:r>
      <w:r>
        <w:rPr>
          <w:color w:val="212121"/>
        </w:rPr>
        <w:t>Coronavirus</w:t>
      </w:r>
      <w:r>
        <w:rPr>
          <w:color w:val="212121"/>
          <w:spacing w:val="60"/>
        </w:rPr>
        <w:t> </w:t>
      </w:r>
      <w:r>
        <w:rPr>
          <w:color w:val="212121"/>
        </w:rPr>
        <w:t>Disease</w:t>
      </w:r>
      <w:r>
        <w:rPr>
          <w:color w:val="212121"/>
          <w:spacing w:val="60"/>
        </w:rPr>
        <w:t> </w:t>
      </w:r>
      <w:r>
        <w:rPr>
          <w:color w:val="212121"/>
        </w:rPr>
        <w:t>2019</w:t>
      </w:r>
      <w:r>
        <w:rPr>
          <w:color w:val="212121"/>
          <w:spacing w:val="60"/>
        </w:rPr>
        <w:t> </w:t>
      </w:r>
      <w:r>
        <w:rPr>
          <w:color w:val="212121"/>
        </w:rPr>
        <w:t>in</w:t>
      </w:r>
      <w:r>
        <w:rPr>
          <w:color w:val="212121"/>
          <w:spacing w:val="1"/>
        </w:rPr>
        <w:t> </w:t>
      </w:r>
      <w:r>
        <w:rPr>
          <w:color w:val="212121"/>
        </w:rPr>
        <w:t>China.</w:t>
      </w:r>
      <w:r>
        <w:rPr>
          <w:color w:val="212121"/>
          <w:spacing w:val="2"/>
        </w:rPr>
        <w:t> </w:t>
      </w:r>
      <w:r>
        <w:rPr>
          <w:b/>
          <w:color w:val="212121"/>
        </w:rPr>
        <w:t>New</w:t>
      </w:r>
      <w:r>
        <w:rPr>
          <w:b/>
          <w:color w:val="212121"/>
          <w:spacing w:val="-2"/>
        </w:rPr>
        <w:t> </w:t>
      </w:r>
      <w:r>
        <w:rPr>
          <w:b/>
          <w:color w:val="212121"/>
        </w:rPr>
        <w:t>England Journal</w:t>
      </w:r>
      <w:r>
        <w:rPr>
          <w:b/>
          <w:color w:val="212121"/>
          <w:spacing w:val="-5"/>
        </w:rPr>
        <w:t> </w:t>
      </w:r>
      <w:r>
        <w:rPr>
          <w:b/>
          <w:color w:val="212121"/>
        </w:rPr>
        <w:t>Of</w:t>
      </w:r>
      <w:r>
        <w:rPr>
          <w:b/>
          <w:color w:val="212121"/>
          <w:spacing w:val="-4"/>
        </w:rPr>
        <w:t> </w:t>
      </w:r>
      <w:r>
        <w:rPr>
          <w:b/>
          <w:color w:val="212121"/>
        </w:rPr>
        <w:t>Medicine</w:t>
      </w:r>
      <w:r>
        <w:rPr>
          <w:color w:val="212121"/>
        </w:rPr>
        <w:t>,</w:t>
      </w:r>
      <w:r>
        <w:rPr>
          <w:color w:val="212121"/>
          <w:spacing w:val="-3"/>
        </w:rPr>
        <w:t> </w:t>
      </w:r>
      <w:r>
        <w:rPr>
          <w:color w:val="212121"/>
        </w:rPr>
        <w:t>[S.L.],</w:t>
      </w:r>
      <w:r>
        <w:rPr>
          <w:color w:val="212121"/>
          <w:spacing w:val="1"/>
        </w:rPr>
        <w:t> </w:t>
      </w:r>
      <w:r>
        <w:rPr>
          <w:color w:val="212121"/>
        </w:rPr>
        <w:t>v.</w:t>
      </w:r>
      <w:r>
        <w:rPr>
          <w:color w:val="212121"/>
          <w:spacing w:val="2"/>
        </w:rPr>
        <w:t> </w:t>
      </w:r>
      <w:r>
        <w:rPr>
          <w:color w:val="212121"/>
        </w:rPr>
        <w:t>382,</w:t>
      </w:r>
      <w:r>
        <w:rPr>
          <w:color w:val="212121"/>
          <w:spacing w:val="1"/>
        </w:rPr>
        <w:t> </w:t>
      </w:r>
      <w:r>
        <w:rPr>
          <w:color w:val="212121"/>
        </w:rPr>
        <w:t>n.</w:t>
      </w:r>
      <w:r>
        <w:rPr>
          <w:color w:val="212121"/>
          <w:spacing w:val="2"/>
        </w:rPr>
        <w:t> </w:t>
      </w:r>
      <w:r>
        <w:rPr>
          <w:color w:val="212121"/>
        </w:rPr>
        <w:t>18,</w:t>
      </w:r>
      <w:r>
        <w:rPr>
          <w:color w:val="212121"/>
          <w:spacing w:val="1"/>
        </w:rPr>
        <w:t> </w:t>
      </w:r>
      <w:r>
        <w:rPr>
          <w:color w:val="212121"/>
        </w:rPr>
        <w:t>p.</w:t>
      </w:r>
      <w:r>
        <w:rPr>
          <w:color w:val="212121"/>
          <w:spacing w:val="2"/>
        </w:rPr>
        <w:t> </w:t>
      </w:r>
      <w:r>
        <w:rPr>
          <w:color w:val="212121"/>
        </w:rPr>
        <w:t>1708-1720,</w:t>
      </w:r>
      <w:r>
        <w:rPr>
          <w:color w:val="212121"/>
          <w:spacing w:val="-4"/>
        </w:rPr>
        <w:t> </w:t>
      </w:r>
      <w:r>
        <w:rPr>
          <w:color w:val="212121"/>
        </w:rPr>
        <w:t>2020.</w:t>
      </w:r>
    </w:p>
    <w:p>
      <w:pPr>
        <w:pStyle w:val="BodyText"/>
        <w:spacing w:line="242" w:lineRule="auto" w:before="146"/>
        <w:ind w:right="1270"/>
      </w:pPr>
      <w:r>
        <w:rPr>
          <w:color w:val="212121"/>
        </w:rPr>
        <w:t>HUANG, Yeen; ZHAO, Ning. Generalized anxiety disorder, depressive symptoms and</w:t>
      </w:r>
      <w:r>
        <w:rPr>
          <w:color w:val="212121"/>
          <w:spacing w:val="1"/>
        </w:rPr>
        <w:t> </w:t>
      </w:r>
      <w:r>
        <w:rPr>
          <w:color w:val="212121"/>
        </w:rPr>
        <w:t>sleep</w:t>
      </w:r>
      <w:r>
        <w:rPr>
          <w:color w:val="212121"/>
          <w:spacing w:val="1"/>
        </w:rPr>
        <w:t> </w:t>
      </w:r>
      <w:r>
        <w:rPr>
          <w:color w:val="212121"/>
        </w:rPr>
        <w:t>quality</w:t>
      </w:r>
      <w:r>
        <w:rPr>
          <w:color w:val="212121"/>
          <w:spacing w:val="1"/>
        </w:rPr>
        <w:t> </w:t>
      </w:r>
      <w:r>
        <w:rPr>
          <w:color w:val="212121"/>
        </w:rPr>
        <w:t>during</w:t>
      </w:r>
      <w:r>
        <w:rPr>
          <w:color w:val="212121"/>
          <w:spacing w:val="1"/>
        </w:rPr>
        <w:t> </w:t>
      </w:r>
      <w:r>
        <w:rPr>
          <w:color w:val="212121"/>
        </w:rPr>
        <w:t>COVID-19</w:t>
      </w:r>
      <w:r>
        <w:rPr>
          <w:color w:val="212121"/>
          <w:spacing w:val="1"/>
        </w:rPr>
        <w:t> </w:t>
      </w:r>
      <w:r>
        <w:rPr>
          <w:color w:val="212121"/>
        </w:rPr>
        <w:t>outbreak</w:t>
      </w:r>
      <w:r>
        <w:rPr>
          <w:color w:val="212121"/>
          <w:spacing w:val="1"/>
        </w:rPr>
        <w:t> </w:t>
      </w:r>
      <w:r>
        <w:rPr>
          <w:color w:val="212121"/>
        </w:rPr>
        <w:t>in</w:t>
      </w:r>
      <w:r>
        <w:rPr>
          <w:color w:val="212121"/>
          <w:spacing w:val="60"/>
        </w:rPr>
        <w:t> </w:t>
      </w:r>
      <w:r>
        <w:rPr>
          <w:color w:val="212121"/>
        </w:rPr>
        <w:t>China:</w:t>
      </w:r>
      <w:r>
        <w:rPr>
          <w:color w:val="212121"/>
          <w:spacing w:val="60"/>
        </w:rPr>
        <w:t> </w:t>
      </w:r>
      <w:r>
        <w:rPr>
          <w:color w:val="212121"/>
        </w:rPr>
        <w:t>a</w:t>
      </w:r>
      <w:r>
        <w:rPr>
          <w:color w:val="212121"/>
          <w:spacing w:val="60"/>
        </w:rPr>
        <w:t> </w:t>
      </w:r>
      <w:r>
        <w:rPr>
          <w:color w:val="212121"/>
        </w:rPr>
        <w:t>web-based</w:t>
      </w:r>
      <w:r>
        <w:rPr>
          <w:color w:val="212121"/>
          <w:spacing w:val="60"/>
        </w:rPr>
        <w:t> </w:t>
      </w:r>
      <w:r>
        <w:rPr>
          <w:color w:val="212121"/>
        </w:rPr>
        <w:t>cross-sectional</w:t>
      </w:r>
      <w:r>
        <w:rPr>
          <w:color w:val="212121"/>
          <w:spacing w:val="1"/>
        </w:rPr>
        <w:t> </w:t>
      </w:r>
      <w:r>
        <w:rPr>
          <w:color w:val="212121"/>
        </w:rPr>
        <w:t>survey.</w:t>
      </w:r>
      <w:r>
        <w:rPr>
          <w:color w:val="212121"/>
          <w:spacing w:val="4"/>
        </w:rPr>
        <w:t> </w:t>
      </w:r>
      <w:r>
        <w:rPr>
          <w:b/>
          <w:color w:val="212121"/>
        </w:rPr>
        <w:t>Psychiatry</w:t>
      </w:r>
      <w:r>
        <w:rPr>
          <w:b/>
          <w:color w:val="212121"/>
          <w:spacing w:val="1"/>
        </w:rPr>
        <w:t> </w:t>
      </w:r>
      <w:r>
        <w:rPr>
          <w:b/>
          <w:color w:val="212121"/>
        </w:rPr>
        <w:t>Research</w:t>
      </w:r>
      <w:r>
        <w:rPr>
          <w:color w:val="212121"/>
        </w:rPr>
        <w:t>,</w:t>
      </w:r>
      <w:r>
        <w:rPr>
          <w:color w:val="212121"/>
          <w:spacing w:val="3"/>
        </w:rPr>
        <w:t> </w:t>
      </w:r>
      <w:r>
        <w:rPr>
          <w:color w:val="212121"/>
        </w:rPr>
        <w:t>[S.L.],</w:t>
      </w:r>
      <w:r>
        <w:rPr>
          <w:color w:val="212121"/>
          <w:spacing w:val="-2"/>
        </w:rPr>
        <w:t> </w:t>
      </w:r>
      <w:r>
        <w:rPr>
          <w:color w:val="212121"/>
        </w:rPr>
        <w:t>v.</w:t>
      </w:r>
      <w:r>
        <w:rPr>
          <w:color w:val="212121"/>
          <w:spacing w:val="3"/>
        </w:rPr>
        <w:t> </w:t>
      </w:r>
      <w:r>
        <w:rPr>
          <w:color w:val="212121"/>
        </w:rPr>
        <w:t>288,</w:t>
      </w:r>
      <w:r>
        <w:rPr>
          <w:color w:val="212121"/>
          <w:spacing w:val="-2"/>
        </w:rPr>
        <w:t> </w:t>
      </w:r>
      <w:r>
        <w:rPr>
          <w:color w:val="212121"/>
        </w:rPr>
        <w:t>p.</w:t>
      </w:r>
      <w:r>
        <w:rPr>
          <w:color w:val="212121"/>
          <w:spacing w:val="-2"/>
        </w:rPr>
        <w:t> </w:t>
      </w:r>
      <w:r>
        <w:rPr>
          <w:color w:val="212121"/>
        </w:rPr>
        <w:t>112-124,</w:t>
      </w:r>
      <w:r>
        <w:rPr>
          <w:color w:val="212121"/>
          <w:spacing w:val="3"/>
        </w:rPr>
        <w:t> </w:t>
      </w:r>
      <w:r>
        <w:rPr>
          <w:color w:val="212121"/>
        </w:rPr>
        <w:t>jun.</w:t>
      </w:r>
      <w:r>
        <w:rPr>
          <w:color w:val="212121"/>
          <w:spacing w:val="3"/>
        </w:rPr>
        <w:t> </w:t>
      </w:r>
      <w:r>
        <w:rPr>
          <w:color w:val="212121"/>
        </w:rPr>
        <w:t>2020.</w:t>
      </w:r>
    </w:p>
    <w:p>
      <w:pPr>
        <w:pStyle w:val="BodyText"/>
        <w:spacing w:line="247" w:lineRule="auto" w:before="149"/>
        <w:ind w:right="1274"/>
      </w:pPr>
      <w:r>
        <w:rPr>
          <w:color w:val="212121"/>
        </w:rPr>
        <w:t>IBA, Toshiaki et al. The unique characteristics of COVID-19 coagulopathy. </w:t>
      </w:r>
      <w:r>
        <w:rPr>
          <w:b/>
          <w:color w:val="212121"/>
        </w:rPr>
        <w:t>Critical</w:t>
      </w:r>
      <w:r>
        <w:rPr>
          <w:b/>
          <w:color w:val="212121"/>
          <w:spacing w:val="1"/>
        </w:rPr>
        <w:t> </w:t>
      </w:r>
      <w:r>
        <w:rPr>
          <w:b/>
          <w:color w:val="212121"/>
        </w:rPr>
        <w:t>Care</w:t>
      </w:r>
      <w:r>
        <w:rPr>
          <w:color w:val="212121"/>
        </w:rPr>
        <w:t>,</w:t>
      </w:r>
      <w:r>
        <w:rPr>
          <w:color w:val="212121"/>
          <w:spacing w:val="3"/>
        </w:rPr>
        <w:t> </w:t>
      </w:r>
      <w:r>
        <w:rPr>
          <w:color w:val="212121"/>
        </w:rPr>
        <w:t>[S.L.],</w:t>
      </w:r>
      <w:r>
        <w:rPr>
          <w:color w:val="212121"/>
          <w:spacing w:val="-1"/>
        </w:rPr>
        <w:t> </w:t>
      </w:r>
      <w:r>
        <w:rPr>
          <w:color w:val="212121"/>
        </w:rPr>
        <w:t>v.</w:t>
      </w:r>
      <w:r>
        <w:rPr>
          <w:color w:val="212121"/>
          <w:spacing w:val="4"/>
        </w:rPr>
        <w:t> </w:t>
      </w:r>
      <w:r>
        <w:rPr>
          <w:color w:val="212121"/>
        </w:rPr>
        <w:t>24,</w:t>
      </w:r>
      <w:r>
        <w:rPr>
          <w:color w:val="212121"/>
          <w:spacing w:val="-1"/>
        </w:rPr>
        <w:t> </w:t>
      </w:r>
      <w:r>
        <w:rPr>
          <w:color w:val="212121"/>
        </w:rPr>
        <w:t>n.</w:t>
      </w:r>
      <w:r>
        <w:rPr>
          <w:color w:val="212121"/>
          <w:spacing w:val="3"/>
        </w:rPr>
        <w:t> </w:t>
      </w:r>
      <w:r>
        <w:rPr>
          <w:color w:val="212121"/>
        </w:rPr>
        <w:t>1,</w:t>
      </w:r>
      <w:r>
        <w:rPr>
          <w:color w:val="212121"/>
          <w:spacing w:val="-1"/>
        </w:rPr>
        <w:t> </w:t>
      </w:r>
      <w:r>
        <w:rPr>
          <w:color w:val="212121"/>
        </w:rPr>
        <w:t>p.</w:t>
      </w:r>
      <w:r>
        <w:rPr>
          <w:color w:val="212121"/>
          <w:spacing w:val="-1"/>
        </w:rPr>
        <w:t> </w:t>
      </w:r>
      <w:r>
        <w:rPr>
          <w:color w:val="212121"/>
        </w:rPr>
        <w:t>1-8,</w:t>
      </w:r>
      <w:r>
        <w:rPr>
          <w:color w:val="212121"/>
          <w:spacing w:val="4"/>
        </w:rPr>
        <w:t> </w:t>
      </w:r>
      <w:r>
        <w:rPr>
          <w:color w:val="212121"/>
        </w:rPr>
        <w:t>2020.</w:t>
      </w:r>
    </w:p>
    <w:p>
      <w:pPr>
        <w:pStyle w:val="BodyText"/>
        <w:spacing w:line="242" w:lineRule="auto" w:before="146"/>
        <w:ind w:right="1277"/>
      </w:pPr>
      <w:r>
        <w:rPr>
          <w:color w:val="212121"/>
        </w:rPr>
        <w:t>KLOK, F.A. et al. Incidence of thrombotic complications in critically ill ICU patients</w:t>
      </w:r>
      <w:r>
        <w:rPr>
          <w:color w:val="212121"/>
          <w:spacing w:val="1"/>
        </w:rPr>
        <w:t> </w:t>
      </w:r>
      <w:r>
        <w:rPr>
          <w:color w:val="212121"/>
        </w:rPr>
        <w:t>with</w:t>
      </w:r>
      <w:r>
        <w:rPr>
          <w:color w:val="212121"/>
          <w:spacing w:val="-5"/>
        </w:rPr>
        <w:t> </w:t>
      </w:r>
      <w:r>
        <w:rPr>
          <w:color w:val="212121"/>
        </w:rPr>
        <w:t>COVID-19.</w:t>
      </w:r>
      <w:r>
        <w:rPr>
          <w:color w:val="212121"/>
          <w:spacing w:val="3"/>
        </w:rPr>
        <w:t> </w:t>
      </w:r>
      <w:r>
        <w:rPr>
          <w:b/>
          <w:color w:val="212121"/>
        </w:rPr>
        <w:t>Thrombosis</w:t>
      </w:r>
      <w:r>
        <w:rPr>
          <w:b/>
          <w:color w:val="212121"/>
          <w:spacing w:val="-1"/>
        </w:rPr>
        <w:t> </w:t>
      </w:r>
      <w:r>
        <w:rPr>
          <w:b/>
          <w:color w:val="212121"/>
        </w:rPr>
        <w:t>Research</w:t>
      </w:r>
      <w:r>
        <w:rPr>
          <w:color w:val="212121"/>
        </w:rPr>
        <w:t>,</w:t>
      </w:r>
      <w:r>
        <w:rPr>
          <w:color w:val="212121"/>
          <w:spacing w:val="3"/>
        </w:rPr>
        <w:t> </w:t>
      </w:r>
      <w:r>
        <w:rPr>
          <w:color w:val="212121"/>
        </w:rPr>
        <w:t>[S.L.],</w:t>
      </w:r>
      <w:r>
        <w:rPr>
          <w:color w:val="212121"/>
          <w:spacing w:val="-3"/>
        </w:rPr>
        <w:t> </w:t>
      </w:r>
      <w:r>
        <w:rPr>
          <w:color w:val="212121"/>
        </w:rPr>
        <w:t>v.</w:t>
      </w:r>
      <w:r>
        <w:rPr>
          <w:color w:val="212121"/>
          <w:spacing w:val="3"/>
        </w:rPr>
        <w:t> </w:t>
      </w:r>
      <w:r>
        <w:rPr>
          <w:color w:val="212121"/>
        </w:rPr>
        <w:t>191,</w:t>
      </w:r>
      <w:r>
        <w:rPr>
          <w:color w:val="212121"/>
          <w:spacing w:val="-2"/>
        </w:rPr>
        <w:t> </w:t>
      </w:r>
      <w:r>
        <w:rPr>
          <w:color w:val="212121"/>
        </w:rPr>
        <w:t>p.</w:t>
      </w:r>
      <w:r>
        <w:rPr>
          <w:color w:val="212121"/>
          <w:spacing w:val="-2"/>
        </w:rPr>
        <w:t> </w:t>
      </w:r>
      <w:r>
        <w:rPr>
          <w:color w:val="212121"/>
        </w:rPr>
        <w:t>145-147,</w:t>
      </w:r>
      <w:r>
        <w:rPr>
          <w:color w:val="212121"/>
          <w:spacing w:val="-2"/>
        </w:rPr>
        <w:t> </w:t>
      </w:r>
      <w:r>
        <w:rPr>
          <w:color w:val="212121"/>
        </w:rPr>
        <w:t>jul.</w:t>
      </w:r>
      <w:r>
        <w:rPr>
          <w:color w:val="212121"/>
          <w:spacing w:val="2"/>
        </w:rPr>
        <w:t> </w:t>
      </w:r>
      <w:r>
        <w:rPr>
          <w:color w:val="212121"/>
        </w:rPr>
        <w:t>2020.</w:t>
      </w:r>
    </w:p>
    <w:p>
      <w:pPr>
        <w:pStyle w:val="BodyText"/>
        <w:spacing w:line="242" w:lineRule="auto" w:before="153"/>
        <w:ind w:right="1273"/>
      </w:pPr>
      <w:r>
        <w:rPr>
          <w:color w:val="212121"/>
        </w:rPr>
        <w:t>LANGER, Florian et al. Coagulopathy in COVID-19 and Its Implication for Safe and</w:t>
      </w:r>
      <w:r>
        <w:rPr>
          <w:color w:val="212121"/>
          <w:spacing w:val="1"/>
        </w:rPr>
        <w:t> </w:t>
      </w:r>
      <w:r>
        <w:rPr>
          <w:color w:val="212121"/>
        </w:rPr>
        <w:t>Efficacious</w:t>
      </w:r>
      <w:r>
        <w:rPr>
          <w:color w:val="212121"/>
          <w:spacing w:val="19"/>
        </w:rPr>
        <w:t> </w:t>
      </w:r>
      <w:r>
        <w:rPr>
          <w:color w:val="212121"/>
        </w:rPr>
        <w:t>Thromboprophylaxis.</w:t>
      </w:r>
      <w:r>
        <w:rPr>
          <w:color w:val="212121"/>
          <w:spacing w:val="5"/>
        </w:rPr>
        <w:t> </w:t>
      </w:r>
      <w:r>
        <w:rPr>
          <w:b/>
          <w:color w:val="212121"/>
        </w:rPr>
        <w:t>Hämostaseologie</w:t>
      </w:r>
      <w:r>
        <w:rPr>
          <w:color w:val="212121"/>
        </w:rPr>
        <w:t>,</w:t>
      </w:r>
      <w:r>
        <w:rPr>
          <w:color w:val="212121"/>
          <w:spacing w:val="19"/>
        </w:rPr>
        <w:t> </w:t>
      </w:r>
      <w:r>
        <w:rPr>
          <w:color w:val="212121"/>
        </w:rPr>
        <w:t>[S.L.],</w:t>
      </w:r>
      <w:r>
        <w:rPr>
          <w:color w:val="212121"/>
          <w:spacing w:val="18"/>
        </w:rPr>
        <w:t> </w:t>
      </w:r>
      <w:r>
        <w:rPr>
          <w:color w:val="212121"/>
        </w:rPr>
        <w:t>v.</w:t>
      </w:r>
      <w:r>
        <w:rPr>
          <w:color w:val="212121"/>
          <w:spacing w:val="24"/>
        </w:rPr>
        <w:t> </w:t>
      </w:r>
      <w:r>
        <w:rPr>
          <w:color w:val="212121"/>
        </w:rPr>
        <w:t>40,</w:t>
      </w:r>
      <w:r>
        <w:rPr>
          <w:color w:val="212121"/>
          <w:spacing w:val="23"/>
        </w:rPr>
        <w:t> </w:t>
      </w:r>
      <w:r>
        <w:rPr>
          <w:color w:val="212121"/>
        </w:rPr>
        <w:t>n.</w:t>
      </w:r>
      <w:r>
        <w:rPr>
          <w:color w:val="212121"/>
          <w:spacing w:val="19"/>
        </w:rPr>
        <w:t> </w:t>
      </w:r>
      <w:r>
        <w:rPr>
          <w:color w:val="212121"/>
        </w:rPr>
        <w:t>03,</w:t>
      </w:r>
      <w:r>
        <w:rPr>
          <w:color w:val="212121"/>
          <w:spacing w:val="18"/>
        </w:rPr>
        <w:t> </w:t>
      </w:r>
      <w:r>
        <w:rPr>
          <w:color w:val="212121"/>
        </w:rPr>
        <w:t>p.</w:t>
      </w:r>
      <w:r>
        <w:rPr>
          <w:color w:val="212121"/>
          <w:spacing w:val="19"/>
        </w:rPr>
        <w:t> </w:t>
      </w:r>
      <w:r>
        <w:rPr>
          <w:color w:val="212121"/>
        </w:rPr>
        <w:t>264-269,</w:t>
      </w:r>
      <w:r>
        <w:rPr>
          <w:color w:val="212121"/>
          <w:spacing w:val="18"/>
        </w:rPr>
        <w:t> </w:t>
      </w:r>
      <w:r>
        <w:rPr>
          <w:color w:val="212121"/>
        </w:rPr>
        <w:t>4</w:t>
      </w:r>
    </w:p>
    <w:p>
      <w:pPr>
        <w:pStyle w:val="BodyText"/>
        <w:spacing w:line="276" w:lineRule="exact"/>
      </w:pPr>
      <w:r>
        <w:rPr>
          <w:color w:val="212121"/>
        </w:rPr>
        <w:t>jun.</w:t>
      </w:r>
      <w:r>
        <w:rPr>
          <w:color w:val="212121"/>
          <w:spacing w:val="1"/>
        </w:rPr>
        <w:t> </w:t>
      </w:r>
      <w:r>
        <w:rPr>
          <w:color w:val="212121"/>
        </w:rPr>
        <w:t>2020.</w:t>
      </w:r>
    </w:p>
    <w:p>
      <w:pPr>
        <w:pStyle w:val="BodyText"/>
        <w:spacing w:line="242" w:lineRule="auto" w:before="156"/>
        <w:ind w:right="1278"/>
      </w:pPr>
      <w:r>
        <w:rPr>
          <w:color w:val="212121"/>
        </w:rPr>
        <w:t>LIBBY,</w:t>
      </w:r>
      <w:r>
        <w:rPr>
          <w:color w:val="212121"/>
          <w:spacing w:val="1"/>
        </w:rPr>
        <w:t> </w:t>
      </w:r>
      <w:r>
        <w:rPr>
          <w:color w:val="212121"/>
        </w:rPr>
        <w:t>Peter;</w:t>
      </w:r>
      <w:r>
        <w:rPr>
          <w:color w:val="212121"/>
          <w:spacing w:val="1"/>
        </w:rPr>
        <w:t> </w:t>
      </w:r>
      <w:r>
        <w:rPr>
          <w:color w:val="212121"/>
        </w:rPr>
        <w:t>LÜSCHER,</w:t>
      </w:r>
      <w:r>
        <w:rPr>
          <w:color w:val="212121"/>
          <w:spacing w:val="1"/>
        </w:rPr>
        <w:t> </w:t>
      </w:r>
      <w:r>
        <w:rPr>
          <w:color w:val="212121"/>
        </w:rPr>
        <w:t>Thomas.</w:t>
      </w:r>
      <w:r>
        <w:rPr>
          <w:color w:val="212121"/>
          <w:spacing w:val="1"/>
        </w:rPr>
        <w:t> </w:t>
      </w:r>
      <w:r>
        <w:rPr>
          <w:color w:val="212121"/>
        </w:rPr>
        <w:t>COVID-19</w:t>
      </w:r>
      <w:r>
        <w:rPr>
          <w:color w:val="212121"/>
          <w:spacing w:val="60"/>
        </w:rPr>
        <w:t> </w:t>
      </w:r>
      <w:r>
        <w:rPr>
          <w:color w:val="212121"/>
        </w:rPr>
        <w:t>is,</w:t>
      </w:r>
      <w:r>
        <w:rPr>
          <w:color w:val="212121"/>
          <w:spacing w:val="60"/>
        </w:rPr>
        <w:t> </w:t>
      </w:r>
      <w:r>
        <w:rPr>
          <w:color w:val="212121"/>
        </w:rPr>
        <w:t>in</w:t>
      </w:r>
      <w:r>
        <w:rPr>
          <w:color w:val="212121"/>
          <w:spacing w:val="60"/>
        </w:rPr>
        <w:t> </w:t>
      </w:r>
      <w:r>
        <w:rPr>
          <w:color w:val="212121"/>
        </w:rPr>
        <w:t>the</w:t>
      </w:r>
      <w:r>
        <w:rPr>
          <w:color w:val="212121"/>
          <w:spacing w:val="60"/>
        </w:rPr>
        <w:t> </w:t>
      </w:r>
      <w:r>
        <w:rPr>
          <w:color w:val="212121"/>
        </w:rPr>
        <w:t>end,</w:t>
      </w:r>
      <w:r>
        <w:rPr>
          <w:color w:val="212121"/>
          <w:spacing w:val="60"/>
        </w:rPr>
        <w:t> </w:t>
      </w:r>
      <w:r>
        <w:rPr>
          <w:color w:val="212121"/>
        </w:rPr>
        <w:t>an</w:t>
      </w:r>
      <w:r>
        <w:rPr>
          <w:color w:val="212121"/>
          <w:spacing w:val="60"/>
        </w:rPr>
        <w:t> </w:t>
      </w:r>
      <w:r>
        <w:rPr>
          <w:color w:val="212121"/>
        </w:rPr>
        <w:t>endothelial</w:t>
      </w:r>
      <w:r>
        <w:rPr>
          <w:color w:val="212121"/>
          <w:spacing w:val="1"/>
        </w:rPr>
        <w:t> </w:t>
      </w:r>
      <w:r>
        <w:rPr>
          <w:color w:val="212121"/>
        </w:rPr>
        <w:t>disease.</w:t>
      </w:r>
      <w:r>
        <w:rPr>
          <w:color w:val="212121"/>
          <w:spacing w:val="3"/>
        </w:rPr>
        <w:t> </w:t>
      </w:r>
      <w:r>
        <w:rPr>
          <w:b/>
          <w:color w:val="212121"/>
        </w:rPr>
        <w:t>European Heart</w:t>
      </w:r>
      <w:r>
        <w:rPr>
          <w:b/>
          <w:color w:val="212121"/>
          <w:spacing w:val="1"/>
        </w:rPr>
        <w:t> </w:t>
      </w:r>
      <w:r>
        <w:rPr>
          <w:b/>
          <w:color w:val="212121"/>
        </w:rPr>
        <w:t>Journal</w:t>
      </w:r>
      <w:r>
        <w:rPr>
          <w:color w:val="212121"/>
        </w:rPr>
        <w:t>,</w:t>
      </w:r>
      <w:r>
        <w:rPr>
          <w:color w:val="212121"/>
          <w:spacing w:val="2"/>
        </w:rPr>
        <w:t> </w:t>
      </w:r>
      <w:r>
        <w:rPr>
          <w:color w:val="212121"/>
        </w:rPr>
        <w:t>[S.L.],</w:t>
      </w:r>
      <w:r>
        <w:rPr>
          <w:color w:val="212121"/>
          <w:spacing w:val="2"/>
        </w:rPr>
        <w:t> </w:t>
      </w:r>
      <w:r>
        <w:rPr>
          <w:color w:val="212121"/>
        </w:rPr>
        <w:t>v.</w:t>
      </w:r>
      <w:r>
        <w:rPr>
          <w:color w:val="212121"/>
          <w:spacing w:val="2"/>
        </w:rPr>
        <w:t> </w:t>
      </w:r>
      <w:r>
        <w:rPr>
          <w:color w:val="212121"/>
        </w:rPr>
        <w:t>41,</w:t>
      </w:r>
      <w:r>
        <w:rPr>
          <w:color w:val="212121"/>
          <w:spacing w:val="3"/>
        </w:rPr>
        <w:t> </w:t>
      </w:r>
      <w:r>
        <w:rPr>
          <w:color w:val="212121"/>
        </w:rPr>
        <w:t>n.</w:t>
      </w:r>
      <w:r>
        <w:rPr>
          <w:color w:val="212121"/>
          <w:spacing w:val="2"/>
        </w:rPr>
        <w:t> </w:t>
      </w:r>
      <w:r>
        <w:rPr>
          <w:color w:val="212121"/>
        </w:rPr>
        <w:t>32,</w:t>
      </w:r>
      <w:r>
        <w:rPr>
          <w:color w:val="212121"/>
          <w:spacing w:val="2"/>
        </w:rPr>
        <w:t> </w:t>
      </w:r>
      <w:r>
        <w:rPr>
          <w:color w:val="212121"/>
        </w:rPr>
        <w:t>p.</w:t>
      </w:r>
      <w:r>
        <w:rPr>
          <w:color w:val="212121"/>
          <w:spacing w:val="2"/>
        </w:rPr>
        <w:t> </w:t>
      </w:r>
      <w:r>
        <w:rPr>
          <w:color w:val="212121"/>
        </w:rPr>
        <w:t>3038-3044,</w:t>
      </w:r>
      <w:r>
        <w:rPr>
          <w:color w:val="212121"/>
          <w:spacing w:val="2"/>
        </w:rPr>
        <w:t> </w:t>
      </w:r>
      <w:r>
        <w:rPr>
          <w:color w:val="212121"/>
        </w:rPr>
        <w:t>2020.</w:t>
      </w:r>
    </w:p>
    <w:p>
      <w:pPr>
        <w:pStyle w:val="BodyText"/>
        <w:spacing w:line="242" w:lineRule="auto" w:before="153"/>
        <w:ind w:right="1277"/>
      </w:pPr>
      <w:r>
        <w:rPr>
          <w:color w:val="212121"/>
        </w:rPr>
        <w:t>LIMA, Sonia Oliveira et al. Impactos no comportamento e na saúde mental de grupos</w:t>
      </w:r>
      <w:r>
        <w:rPr>
          <w:color w:val="212121"/>
          <w:spacing w:val="1"/>
        </w:rPr>
        <w:t> </w:t>
      </w:r>
      <w:r>
        <w:rPr>
          <w:color w:val="212121"/>
        </w:rPr>
        <w:t>vulneráveis</w:t>
      </w:r>
      <w:r>
        <w:rPr>
          <w:color w:val="212121"/>
          <w:spacing w:val="61"/>
        </w:rPr>
        <w:t> </w:t>
      </w:r>
      <w:r>
        <w:rPr>
          <w:color w:val="212121"/>
        </w:rPr>
        <w:t>em</w:t>
      </w:r>
      <w:r>
        <w:rPr>
          <w:color w:val="212121"/>
          <w:spacing w:val="61"/>
        </w:rPr>
        <w:t> </w:t>
      </w:r>
      <w:r>
        <w:rPr>
          <w:color w:val="212121"/>
        </w:rPr>
        <w:t>época</w:t>
      </w:r>
      <w:r>
        <w:rPr>
          <w:color w:val="212121"/>
          <w:spacing w:val="61"/>
        </w:rPr>
        <w:t> </w:t>
      </w:r>
      <w:r>
        <w:rPr>
          <w:color w:val="212121"/>
        </w:rPr>
        <w:t>de</w:t>
      </w:r>
      <w:r>
        <w:rPr>
          <w:color w:val="212121"/>
          <w:spacing w:val="61"/>
        </w:rPr>
        <w:t> </w:t>
      </w:r>
      <w:r>
        <w:rPr>
          <w:color w:val="212121"/>
        </w:rPr>
        <w:t>enfrentamento  </w:t>
      </w:r>
      <w:r>
        <w:rPr>
          <w:color w:val="212121"/>
          <w:spacing w:val="1"/>
        </w:rPr>
        <w:t> </w:t>
      </w:r>
      <w:r>
        <w:rPr>
          <w:color w:val="212121"/>
        </w:rPr>
        <w:t>da  </w:t>
      </w:r>
      <w:r>
        <w:rPr>
          <w:color w:val="212121"/>
          <w:spacing w:val="1"/>
        </w:rPr>
        <w:t> </w:t>
      </w:r>
      <w:r>
        <w:rPr>
          <w:color w:val="212121"/>
        </w:rPr>
        <w:t>infecção  </w:t>
      </w:r>
      <w:r>
        <w:rPr>
          <w:color w:val="212121"/>
          <w:spacing w:val="1"/>
        </w:rPr>
        <w:t> </w:t>
      </w:r>
      <w:r>
        <w:rPr>
          <w:color w:val="212121"/>
        </w:rPr>
        <w:t>COVID-19:  </w:t>
      </w:r>
      <w:r>
        <w:rPr>
          <w:color w:val="212121"/>
          <w:spacing w:val="1"/>
        </w:rPr>
        <w:t> </w:t>
      </w:r>
      <w:r>
        <w:rPr>
          <w:color w:val="212121"/>
        </w:rPr>
        <w:t>revisão</w:t>
      </w:r>
      <w:r>
        <w:rPr>
          <w:color w:val="212121"/>
          <w:spacing w:val="1"/>
        </w:rPr>
        <w:t> </w:t>
      </w:r>
      <w:r>
        <w:rPr>
          <w:color w:val="212121"/>
        </w:rPr>
        <w:t>narrativa.</w:t>
      </w:r>
      <w:r>
        <w:rPr>
          <w:color w:val="212121"/>
          <w:spacing w:val="3"/>
        </w:rPr>
        <w:t> </w:t>
      </w:r>
      <w:r>
        <w:rPr>
          <w:b/>
          <w:color w:val="212121"/>
        </w:rPr>
        <w:t>Revista</w:t>
      </w:r>
      <w:r>
        <w:rPr>
          <w:b/>
          <w:color w:val="212121"/>
          <w:spacing w:val="1"/>
        </w:rPr>
        <w:t> </w:t>
      </w:r>
      <w:r>
        <w:rPr>
          <w:b/>
          <w:color w:val="212121"/>
        </w:rPr>
        <w:t>Eletrônica Acervo</w:t>
      </w:r>
      <w:r>
        <w:rPr>
          <w:b/>
          <w:color w:val="212121"/>
          <w:spacing w:val="1"/>
        </w:rPr>
        <w:t> </w:t>
      </w:r>
      <w:r>
        <w:rPr>
          <w:b/>
          <w:color w:val="212121"/>
        </w:rPr>
        <w:t>Saúde</w:t>
      </w:r>
      <w:r>
        <w:rPr>
          <w:color w:val="212121"/>
        </w:rPr>
        <w:t>,</w:t>
      </w:r>
      <w:r>
        <w:rPr>
          <w:color w:val="212121"/>
          <w:spacing w:val="-2"/>
        </w:rPr>
        <w:t> </w:t>
      </w:r>
      <w:r>
        <w:rPr>
          <w:color w:val="212121"/>
        </w:rPr>
        <w:t>[S.L.],</w:t>
      </w:r>
      <w:r>
        <w:rPr>
          <w:color w:val="212121"/>
          <w:spacing w:val="-2"/>
        </w:rPr>
        <w:t> </w:t>
      </w:r>
      <w:r>
        <w:rPr>
          <w:color w:val="212121"/>
        </w:rPr>
        <w:t>n.</w:t>
      </w:r>
      <w:r>
        <w:rPr>
          <w:color w:val="212121"/>
          <w:spacing w:val="3"/>
        </w:rPr>
        <w:t> </w:t>
      </w:r>
      <w:r>
        <w:rPr>
          <w:color w:val="212121"/>
        </w:rPr>
        <w:t>46,</w:t>
      </w:r>
      <w:r>
        <w:rPr>
          <w:color w:val="212121"/>
          <w:spacing w:val="-2"/>
        </w:rPr>
        <w:t> </w:t>
      </w:r>
      <w:r>
        <w:rPr>
          <w:color w:val="212121"/>
        </w:rPr>
        <w:t>p.</w:t>
      </w:r>
      <w:r>
        <w:rPr>
          <w:color w:val="212121"/>
          <w:spacing w:val="-1"/>
        </w:rPr>
        <w:t> </w:t>
      </w:r>
      <w:r>
        <w:rPr>
          <w:color w:val="212121"/>
        </w:rPr>
        <w:t>1-8,</w:t>
      </w:r>
      <w:r>
        <w:rPr>
          <w:color w:val="212121"/>
          <w:spacing w:val="3"/>
        </w:rPr>
        <w:t> </w:t>
      </w:r>
      <w:r>
        <w:rPr>
          <w:color w:val="212121"/>
        </w:rPr>
        <w:t>2020.</w:t>
      </w:r>
    </w:p>
    <w:p>
      <w:pPr>
        <w:spacing w:line="242" w:lineRule="auto" w:before="153"/>
        <w:ind w:left="1079" w:right="1282" w:firstLine="0"/>
        <w:jc w:val="both"/>
        <w:rPr>
          <w:sz w:val="24"/>
        </w:rPr>
      </w:pPr>
      <w:r>
        <w:rPr>
          <w:color w:val="212121"/>
          <w:sz w:val="24"/>
        </w:rPr>
        <w:t>LIPPI, Giuseppe; PLEBANI, Mario. Laboratory medicine resilience during coronavirus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disease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2019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(Covid-19)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pandemic. </w:t>
      </w:r>
      <w:r>
        <w:rPr>
          <w:b/>
          <w:color w:val="212121"/>
          <w:sz w:val="24"/>
        </w:rPr>
        <w:t>Jornal</w:t>
      </w:r>
      <w:r>
        <w:rPr>
          <w:b/>
          <w:color w:val="212121"/>
          <w:spacing w:val="1"/>
          <w:sz w:val="24"/>
        </w:rPr>
        <w:t> </w:t>
      </w:r>
      <w:r>
        <w:rPr>
          <w:b/>
          <w:color w:val="212121"/>
          <w:sz w:val="24"/>
        </w:rPr>
        <w:t>Brasileiro</w:t>
      </w:r>
      <w:r>
        <w:rPr>
          <w:b/>
          <w:color w:val="212121"/>
          <w:spacing w:val="1"/>
          <w:sz w:val="24"/>
        </w:rPr>
        <w:t> </w:t>
      </w:r>
      <w:r>
        <w:rPr>
          <w:b/>
          <w:color w:val="212121"/>
          <w:sz w:val="24"/>
        </w:rPr>
        <w:t>de</w:t>
      </w:r>
      <w:r>
        <w:rPr>
          <w:b/>
          <w:color w:val="212121"/>
          <w:spacing w:val="1"/>
          <w:sz w:val="24"/>
        </w:rPr>
        <w:t> </w:t>
      </w:r>
      <w:r>
        <w:rPr>
          <w:b/>
          <w:color w:val="212121"/>
          <w:sz w:val="24"/>
        </w:rPr>
        <w:t>Patologia</w:t>
      </w:r>
      <w:r>
        <w:rPr>
          <w:b/>
          <w:color w:val="212121"/>
          <w:spacing w:val="1"/>
          <w:sz w:val="24"/>
        </w:rPr>
        <w:t> </w:t>
      </w:r>
      <w:r>
        <w:rPr>
          <w:b/>
          <w:color w:val="212121"/>
          <w:sz w:val="24"/>
        </w:rPr>
        <w:t>e</w:t>
      </w:r>
      <w:r>
        <w:rPr>
          <w:b/>
          <w:color w:val="212121"/>
          <w:spacing w:val="1"/>
          <w:sz w:val="24"/>
        </w:rPr>
        <w:t> </w:t>
      </w:r>
      <w:r>
        <w:rPr>
          <w:b/>
          <w:color w:val="212121"/>
          <w:sz w:val="24"/>
        </w:rPr>
        <w:t>Medicina</w:t>
      </w:r>
      <w:r>
        <w:rPr>
          <w:b/>
          <w:color w:val="212121"/>
          <w:spacing w:val="1"/>
          <w:sz w:val="24"/>
        </w:rPr>
        <w:t> </w:t>
      </w:r>
      <w:r>
        <w:rPr>
          <w:b/>
          <w:color w:val="212121"/>
          <w:sz w:val="24"/>
        </w:rPr>
        <w:t>Laboratorial</w:t>
      </w:r>
      <w:r>
        <w:rPr>
          <w:color w:val="212121"/>
          <w:sz w:val="24"/>
        </w:rPr>
        <w:t>,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[S.L.],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p.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1-8,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2020.</w:t>
      </w:r>
    </w:p>
    <w:p>
      <w:pPr>
        <w:spacing w:line="242" w:lineRule="auto" w:before="153"/>
        <w:ind w:left="1079" w:right="1271" w:firstLine="0"/>
        <w:jc w:val="both"/>
        <w:rPr>
          <w:sz w:val="24"/>
        </w:rPr>
      </w:pPr>
      <w:r>
        <w:rPr>
          <w:color w:val="212121"/>
          <w:sz w:val="24"/>
        </w:rPr>
        <w:t>MIESBACH,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Wolfgang;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MAKRIS,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Michael.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COVID-19: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coagulopathy,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risk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thrombosis,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the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rationale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for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anticoagulation. </w:t>
      </w:r>
      <w:r>
        <w:rPr>
          <w:b/>
          <w:color w:val="212121"/>
          <w:sz w:val="24"/>
        </w:rPr>
        <w:t>Clinical</w:t>
      </w:r>
      <w:r>
        <w:rPr>
          <w:b/>
          <w:color w:val="212121"/>
          <w:spacing w:val="1"/>
          <w:sz w:val="24"/>
        </w:rPr>
        <w:t> </w:t>
      </w:r>
      <w:r>
        <w:rPr>
          <w:b/>
          <w:color w:val="212121"/>
          <w:sz w:val="24"/>
        </w:rPr>
        <w:t>And</w:t>
      </w:r>
      <w:r>
        <w:rPr>
          <w:b/>
          <w:color w:val="212121"/>
          <w:spacing w:val="1"/>
          <w:sz w:val="24"/>
        </w:rPr>
        <w:t> </w:t>
      </w:r>
      <w:r>
        <w:rPr>
          <w:b/>
          <w:color w:val="212121"/>
          <w:sz w:val="24"/>
        </w:rPr>
        <w:t>Applied</w:t>
      </w:r>
      <w:r>
        <w:rPr>
          <w:b/>
          <w:color w:val="212121"/>
          <w:spacing w:val="1"/>
          <w:sz w:val="24"/>
        </w:rPr>
        <w:t> </w:t>
      </w:r>
      <w:r>
        <w:rPr>
          <w:b/>
          <w:color w:val="212121"/>
          <w:sz w:val="24"/>
        </w:rPr>
        <w:t>Thrombosis/hemostasis</w:t>
      </w:r>
      <w:r>
        <w:rPr>
          <w:color w:val="212121"/>
          <w:sz w:val="24"/>
        </w:rPr>
        <w:t>,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[S.L.],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v.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26,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p.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1-7,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1,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2020.</w:t>
      </w:r>
    </w:p>
    <w:p>
      <w:pPr>
        <w:pStyle w:val="BodyText"/>
        <w:spacing w:line="242" w:lineRule="auto" w:before="153"/>
        <w:ind w:right="1273"/>
      </w:pPr>
      <w:r>
        <w:rPr>
          <w:color w:val="212121"/>
        </w:rPr>
        <w:t>POURBAGHERI-SIGAROODI,</w:t>
      </w:r>
      <w:r>
        <w:rPr>
          <w:color w:val="212121"/>
          <w:spacing w:val="1"/>
        </w:rPr>
        <w:t> </w:t>
      </w:r>
      <w:r>
        <w:rPr>
          <w:color w:val="212121"/>
        </w:rPr>
        <w:t>Atieh</w:t>
      </w:r>
      <w:r>
        <w:rPr>
          <w:color w:val="212121"/>
          <w:spacing w:val="1"/>
        </w:rPr>
        <w:t> </w:t>
      </w:r>
      <w:r>
        <w:rPr>
          <w:color w:val="212121"/>
        </w:rPr>
        <w:t>et</w:t>
      </w:r>
      <w:r>
        <w:rPr>
          <w:color w:val="212121"/>
          <w:spacing w:val="1"/>
        </w:rPr>
        <w:t> </w:t>
      </w:r>
      <w:r>
        <w:rPr>
          <w:color w:val="212121"/>
        </w:rPr>
        <w:t>al.</w:t>
      </w:r>
      <w:r>
        <w:rPr>
          <w:color w:val="212121"/>
          <w:spacing w:val="1"/>
        </w:rPr>
        <w:t> </w:t>
      </w:r>
      <w:r>
        <w:rPr>
          <w:color w:val="212121"/>
        </w:rPr>
        <w:t>Laboratory</w:t>
      </w:r>
      <w:r>
        <w:rPr>
          <w:color w:val="212121"/>
          <w:spacing w:val="1"/>
        </w:rPr>
        <w:t> </w:t>
      </w:r>
      <w:r>
        <w:rPr>
          <w:color w:val="212121"/>
        </w:rPr>
        <w:t>findings</w:t>
      </w:r>
      <w:r>
        <w:rPr>
          <w:color w:val="212121"/>
          <w:spacing w:val="1"/>
        </w:rPr>
        <w:t> </w:t>
      </w:r>
      <w:r>
        <w:rPr>
          <w:color w:val="212121"/>
        </w:rPr>
        <w:t>in</w:t>
      </w:r>
      <w:r>
        <w:rPr>
          <w:color w:val="212121"/>
          <w:spacing w:val="1"/>
        </w:rPr>
        <w:t> </w:t>
      </w:r>
      <w:r>
        <w:rPr>
          <w:color w:val="212121"/>
        </w:rPr>
        <w:t>COVID-19</w:t>
      </w:r>
      <w:r>
        <w:rPr>
          <w:color w:val="212121"/>
          <w:spacing w:val="-57"/>
        </w:rPr>
        <w:t> </w:t>
      </w:r>
      <w:r>
        <w:rPr>
          <w:color w:val="212121"/>
        </w:rPr>
        <w:t>diagnosis</w:t>
      </w:r>
      <w:r>
        <w:rPr>
          <w:color w:val="212121"/>
          <w:spacing w:val="-3"/>
        </w:rPr>
        <w:t> </w:t>
      </w:r>
      <w:r>
        <w:rPr>
          <w:color w:val="212121"/>
        </w:rPr>
        <w:t>and prognosis.</w:t>
      </w:r>
      <w:r>
        <w:rPr>
          <w:color w:val="212121"/>
          <w:spacing w:val="5"/>
        </w:rPr>
        <w:t> </w:t>
      </w:r>
      <w:r>
        <w:rPr>
          <w:b/>
          <w:color w:val="212121"/>
        </w:rPr>
        <w:t>Clinica</w:t>
      </w:r>
      <w:r>
        <w:rPr>
          <w:b/>
          <w:color w:val="212121"/>
          <w:spacing w:val="-1"/>
        </w:rPr>
        <w:t> </w:t>
      </w:r>
      <w:r>
        <w:rPr>
          <w:b/>
          <w:color w:val="212121"/>
        </w:rPr>
        <w:t>Chimica</w:t>
      </w:r>
      <w:r>
        <w:rPr>
          <w:b/>
          <w:color w:val="212121"/>
          <w:spacing w:val="-1"/>
        </w:rPr>
        <w:t> </w:t>
      </w:r>
      <w:r>
        <w:rPr>
          <w:b/>
          <w:color w:val="212121"/>
        </w:rPr>
        <w:t>Acta</w:t>
      </w:r>
      <w:r>
        <w:rPr>
          <w:color w:val="212121"/>
        </w:rPr>
        <w:t>,</w:t>
      </w:r>
      <w:r>
        <w:rPr>
          <w:color w:val="212121"/>
          <w:spacing w:val="1"/>
        </w:rPr>
        <w:t> </w:t>
      </w:r>
      <w:r>
        <w:rPr>
          <w:color w:val="212121"/>
        </w:rPr>
        <w:t>[S.L.],</w:t>
      </w:r>
      <w:r>
        <w:rPr>
          <w:color w:val="212121"/>
          <w:spacing w:val="2"/>
        </w:rPr>
        <w:t> </w:t>
      </w:r>
      <w:r>
        <w:rPr>
          <w:color w:val="212121"/>
        </w:rPr>
        <w:t>v.</w:t>
      </w:r>
      <w:r>
        <w:rPr>
          <w:color w:val="212121"/>
          <w:spacing w:val="1"/>
        </w:rPr>
        <w:t> </w:t>
      </w:r>
      <w:r>
        <w:rPr>
          <w:color w:val="212121"/>
        </w:rPr>
        <w:t>510,</w:t>
      </w:r>
      <w:r>
        <w:rPr>
          <w:color w:val="212121"/>
          <w:spacing w:val="1"/>
        </w:rPr>
        <w:t> </w:t>
      </w:r>
      <w:r>
        <w:rPr>
          <w:color w:val="212121"/>
        </w:rPr>
        <w:t>p.</w:t>
      </w:r>
      <w:r>
        <w:rPr>
          <w:color w:val="212121"/>
          <w:spacing w:val="2"/>
        </w:rPr>
        <w:t> </w:t>
      </w:r>
      <w:r>
        <w:rPr>
          <w:color w:val="212121"/>
        </w:rPr>
        <w:t>475-482,</w:t>
      </w:r>
      <w:r>
        <w:rPr>
          <w:color w:val="212121"/>
          <w:spacing w:val="1"/>
        </w:rPr>
        <w:t> </w:t>
      </w:r>
      <w:r>
        <w:rPr>
          <w:color w:val="212121"/>
        </w:rPr>
        <w:t>2020.</w:t>
      </w:r>
    </w:p>
    <w:p>
      <w:pPr>
        <w:pStyle w:val="BodyText"/>
        <w:spacing w:line="242" w:lineRule="auto" w:before="153"/>
        <w:ind w:right="1283"/>
      </w:pPr>
      <w:r>
        <w:rPr>
          <w:color w:val="212121"/>
        </w:rPr>
        <w:t>SPYROPOULOS,</w:t>
      </w:r>
      <w:r>
        <w:rPr>
          <w:color w:val="212121"/>
          <w:spacing w:val="1"/>
        </w:rPr>
        <w:t> </w:t>
      </w:r>
      <w:r>
        <w:rPr>
          <w:color w:val="212121"/>
        </w:rPr>
        <w:t>Alex</w:t>
      </w:r>
      <w:r>
        <w:rPr>
          <w:color w:val="212121"/>
          <w:spacing w:val="1"/>
        </w:rPr>
        <w:t> </w:t>
      </w:r>
      <w:r>
        <w:rPr>
          <w:color w:val="212121"/>
        </w:rPr>
        <w:t>C.</w:t>
      </w:r>
      <w:r>
        <w:rPr>
          <w:color w:val="212121"/>
          <w:spacing w:val="1"/>
        </w:rPr>
        <w:t> </w:t>
      </w:r>
      <w:r>
        <w:rPr>
          <w:color w:val="212121"/>
        </w:rPr>
        <w:t>et</w:t>
      </w:r>
      <w:r>
        <w:rPr>
          <w:color w:val="212121"/>
          <w:spacing w:val="1"/>
        </w:rPr>
        <w:t> </w:t>
      </w:r>
      <w:r>
        <w:rPr>
          <w:color w:val="212121"/>
        </w:rPr>
        <w:t>al.</w:t>
      </w:r>
      <w:r>
        <w:rPr>
          <w:color w:val="212121"/>
          <w:spacing w:val="1"/>
        </w:rPr>
        <w:t> </w:t>
      </w:r>
      <w:r>
        <w:rPr>
          <w:color w:val="212121"/>
        </w:rPr>
        <w:t>Scientific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Standardization</w:t>
      </w:r>
      <w:r>
        <w:rPr>
          <w:color w:val="212121"/>
          <w:spacing w:val="1"/>
        </w:rPr>
        <w:t> </w:t>
      </w:r>
      <w:r>
        <w:rPr>
          <w:color w:val="212121"/>
        </w:rPr>
        <w:t>Committee</w:t>
      </w:r>
      <w:r>
        <w:rPr>
          <w:color w:val="212121"/>
          <w:spacing w:val="1"/>
        </w:rPr>
        <w:t> </w:t>
      </w:r>
      <w:r>
        <w:rPr>
          <w:color w:val="212121"/>
        </w:rPr>
        <w:t>communication:</w:t>
      </w:r>
      <w:r>
        <w:rPr>
          <w:color w:val="212121"/>
          <w:spacing w:val="3"/>
        </w:rPr>
        <w:t> </w:t>
      </w:r>
      <w:r>
        <w:rPr>
          <w:color w:val="212121"/>
        </w:rPr>
        <w:t>clinical</w:t>
      </w:r>
      <w:r>
        <w:rPr>
          <w:color w:val="212121"/>
          <w:spacing w:val="-6"/>
        </w:rPr>
        <w:t> </w:t>
      </w:r>
      <w:r>
        <w:rPr>
          <w:color w:val="212121"/>
        </w:rPr>
        <w:t>guidance</w:t>
      </w:r>
      <w:r>
        <w:rPr>
          <w:color w:val="212121"/>
          <w:spacing w:val="3"/>
        </w:rPr>
        <w:t> </w:t>
      </w:r>
      <w:r>
        <w:rPr>
          <w:color w:val="212121"/>
        </w:rPr>
        <w:t>on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2"/>
        </w:rPr>
        <w:t> </w:t>
      </w:r>
      <w:r>
        <w:rPr>
          <w:color w:val="212121"/>
        </w:rPr>
        <w:t>diagnosis,</w:t>
      </w:r>
      <w:r>
        <w:rPr>
          <w:color w:val="212121"/>
          <w:spacing w:val="6"/>
        </w:rPr>
        <w:t> </w:t>
      </w:r>
      <w:r>
        <w:rPr>
          <w:color w:val="212121"/>
        </w:rPr>
        <w:t>prevention,</w:t>
      </w:r>
      <w:r>
        <w:rPr>
          <w:color w:val="212121"/>
          <w:spacing w:val="5"/>
        </w:rPr>
        <w:t> </w:t>
      </w:r>
      <w:r>
        <w:rPr>
          <w:color w:val="212121"/>
        </w:rPr>
        <w:t>and</w:t>
      </w:r>
      <w:r>
        <w:rPr>
          <w:color w:val="212121"/>
          <w:spacing w:val="3"/>
        </w:rPr>
        <w:t> </w:t>
      </w:r>
      <w:r>
        <w:rPr>
          <w:color w:val="212121"/>
        </w:rPr>
        <w:t>treatment</w:t>
      </w:r>
      <w:r>
        <w:rPr>
          <w:color w:val="212121"/>
          <w:spacing w:val="4"/>
        </w:rPr>
        <w:t> </w:t>
      </w:r>
      <w:r>
        <w:rPr>
          <w:color w:val="212121"/>
        </w:rPr>
        <w:t>of</w:t>
      </w:r>
      <w:r>
        <w:rPr>
          <w:color w:val="212121"/>
          <w:spacing w:val="-4"/>
        </w:rPr>
        <w:t> </w:t>
      </w:r>
      <w:r>
        <w:rPr>
          <w:color w:val="212121"/>
        </w:rPr>
        <w:t>venous</w:t>
      </w:r>
    </w:p>
    <w:p>
      <w:pPr>
        <w:spacing w:after="0" w:line="242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19"/>
        </w:rPr>
      </w:pPr>
    </w:p>
    <w:p>
      <w:pPr>
        <w:spacing w:before="100"/>
        <w:ind w:left="1079" w:right="1279" w:firstLine="0"/>
        <w:jc w:val="both"/>
        <w:rPr>
          <w:sz w:val="24"/>
          <w:szCs w:val="24"/>
        </w:rPr>
      </w:pPr>
      <w:r>
        <w:rPr>
          <w:color w:val="212121"/>
          <w:sz w:val="24"/>
          <w:szCs w:val="24"/>
        </w:rPr>
        <w:t>thromboembolism</w:t>
      </w:r>
      <w:r>
        <w:rPr>
          <w:color w:val="212121"/>
          <w:spacing w:val="1"/>
          <w:sz w:val="24"/>
          <w:szCs w:val="24"/>
        </w:rPr>
        <w:t> </w:t>
      </w:r>
      <w:r>
        <w:rPr>
          <w:color w:val="212121"/>
          <w:sz w:val="24"/>
          <w:szCs w:val="24"/>
        </w:rPr>
        <w:t>in</w:t>
      </w:r>
      <w:r>
        <w:rPr>
          <w:color w:val="212121"/>
          <w:spacing w:val="1"/>
          <w:sz w:val="24"/>
          <w:szCs w:val="24"/>
        </w:rPr>
        <w:t> </w:t>
      </w:r>
      <w:r>
        <w:rPr>
          <w:color w:val="212121"/>
          <w:sz w:val="24"/>
          <w:szCs w:val="24"/>
        </w:rPr>
        <w:t>hospitalized</w:t>
      </w:r>
      <w:r>
        <w:rPr>
          <w:color w:val="212121"/>
          <w:spacing w:val="1"/>
          <w:sz w:val="24"/>
          <w:szCs w:val="24"/>
        </w:rPr>
        <w:t> </w:t>
      </w:r>
      <w:r>
        <w:rPr>
          <w:color w:val="212121"/>
          <w:sz w:val="24"/>
          <w:szCs w:val="24"/>
        </w:rPr>
        <w:t>patients</w:t>
      </w:r>
      <w:r>
        <w:rPr>
          <w:color w:val="212121"/>
          <w:spacing w:val="1"/>
          <w:sz w:val="24"/>
          <w:szCs w:val="24"/>
        </w:rPr>
        <w:t> </w:t>
      </w:r>
      <w:r>
        <w:rPr>
          <w:color w:val="212121"/>
          <w:sz w:val="24"/>
          <w:szCs w:val="24"/>
        </w:rPr>
        <w:t>with</w:t>
      </w:r>
      <w:r>
        <w:rPr>
          <w:color w:val="212121"/>
          <w:spacing w:val="1"/>
          <w:sz w:val="24"/>
          <w:szCs w:val="24"/>
        </w:rPr>
        <w:t> </w:t>
      </w:r>
      <w:r>
        <w:rPr>
          <w:color w:val="212121"/>
          <w:sz w:val="24"/>
          <w:szCs w:val="24"/>
        </w:rPr>
        <w:t>covid</w:t>
      </w:r>
      <w:r>
        <w:rPr>
          <w:rFonts w:ascii="Segoe UI Symbol" w:hAnsi="Segoe UI Symbol" w:cs="Segoe UI Symbol" w:eastAsia="Segoe UI Symbol"/>
          <w:color w:val="212121"/>
          <w:sz w:val="24"/>
          <w:szCs w:val="24"/>
        </w:rPr>
        <w:t>⠰</w:t>
      </w:r>
      <w:r>
        <w:rPr>
          <w:color w:val="212121"/>
          <w:sz w:val="24"/>
          <w:szCs w:val="24"/>
        </w:rPr>
        <w:t>19. </w:t>
      </w:r>
      <w:r>
        <w:rPr>
          <w:b/>
          <w:bCs/>
          <w:color w:val="212121"/>
          <w:sz w:val="24"/>
          <w:szCs w:val="24"/>
        </w:rPr>
        <w:t>Journal</w:t>
      </w:r>
      <w:r>
        <w:rPr>
          <w:b/>
          <w:bCs/>
          <w:color w:val="212121"/>
          <w:spacing w:val="1"/>
          <w:sz w:val="24"/>
          <w:szCs w:val="24"/>
        </w:rPr>
        <w:t> </w:t>
      </w:r>
      <w:r>
        <w:rPr>
          <w:b/>
          <w:bCs/>
          <w:color w:val="212121"/>
          <w:sz w:val="24"/>
          <w:szCs w:val="24"/>
        </w:rPr>
        <w:t>Of</w:t>
      </w:r>
      <w:r>
        <w:rPr>
          <w:b/>
          <w:bCs/>
          <w:color w:val="212121"/>
          <w:spacing w:val="60"/>
          <w:sz w:val="24"/>
          <w:szCs w:val="24"/>
        </w:rPr>
        <w:t> </w:t>
      </w:r>
      <w:r>
        <w:rPr>
          <w:b/>
          <w:bCs/>
          <w:color w:val="212121"/>
          <w:sz w:val="24"/>
          <w:szCs w:val="24"/>
        </w:rPr>
        <w:t>Thrombosis</w:t>
      </w:r>
      <w:r>
        <w:rPr>
          <w:b/>
          <w:bCs/>
          <w:color w:val="212121"/>
          <w:spacing w:val="-57"/>
          <w:sz w:val="24"/>
          <w:szCs w:val="24"/>
        </w:rPr>
        <w:t> </w:t>
      </w:r>
      <w:r>
        <w:rPr>
          <w:b/>
          <w:bCs/>
          <w:color w:val="212121"/>
          <w:sz w:val="24"/>
          <w:szCs w:val="24"/>
        </w:rPr>
        <w:t>And</w:t>
      </w:r>
      <w:r>
        <w:rPr>
          <w:b/>
          <w:bCs/>
          <w:color w:val="212121"/>
          <w:spacing w:val="2"/>
          <w:sz w:val="24"/>
          <w:szCs w:val="24"/>
        </w:rPr>
        <w:t> </w:t>
      </w:r>
      <w:r>
        <w:rPr>
          <w:b/>
          <w:bCs/>
          <w:color w:val="212121"/>
          <w:sz w:val="24"/>
          <w:szCs w:val="24"/>
        </w:rPr>
        <w:t>Haemostasis</w:t>
      </w:r>
      <w:r>
        <w:rPr>
          <w:color w:val="212121"/>
          <w:sz w:val="24"/>
          <w:szCs w:val="24"/>
        </w:rPr>
        <w:t>,</w:t>
      </w:r>
      <w:r>
        <w:rPr>
          <w:color w:val="212121"/>
          <w:spacing w:val="4"/>
          <w:sz w:val="24"/>
          <w:szCs w:val="24"/>
        </w:rPr>
        <w:t> </w:t>
      </w:r>
      <w:r>
        <w:rPr>
          <w:color w:val="212121"/>
          <w:sz w:val="24"/>
          <w:szCs w:val="24"/>
        </w:rPr>
        <w:t>[S.L.],</w:t>
      </w:r>
      <w:r>
        <w:rPr>
          <w:color w:val="212121"/>
          <w:spacing w:val="-2"/>
          <w:sz w:val="24"/>
          <w:szCs w:val="24"/>
        </w:rPr>
        <w:t> </w:t>
      </w:r>
      <w:r>
        <w:rPr>
          <w:color w:val="212121"/>
          <w:sz w:val="24"/>
          <w:szCs w:val="24"/>
        </w:rPr>
        <w:t>v.</w:t>
      </w:r>
      <w:r>
        <w:rPr>
          <w:color w:val="212121"/>
          <w:spacing w:val="4"/>
          <w:sz w:val="24"/>
          <w:szCs w:val="24"/>
        </w:rPr>
        <w:t> </w:t>
      </w:r>
      <w:r>
        <w:rPr>
          <w:color w:val="212121"/>
          <w:sz w:val="24"/>
          <w:szCs w:val="24"/>
        </w:rPr>
        <w:t>18,</w:t>
      </w:r>
      <w:r>
        <w:rPr>
          <w:color w:val="212121"/>
          <w:spacing w:val="-2"/>
          <w:sz w:val="24"/>
          <w:szCs w:val="24"/>
        </w:rPr>
        <w:t> </w:t>
      </w:r>
      <w:r>
        <w:rPr>
          <w:color w:val="212121"/>
          <w:sz w:val="24"/>
          <w:szCs w:val="24"/>
        </w:rPr>
        <w:t>n.</w:t>
      </w:r>
      <w:r>
        <w:rPr>
          <w:color w:val="212121"/>
          <w:spacing w:val="4"/>
          <w:sz w:val="24"/>
          <w:szCs w:val="24"/>
        </w:rPr>
        <w:t> </w:t>
      </w:r>
      <w:r>
        <w:rPr>
          <w:color w:val="212121"/>
          <w:sz w:val="24"/>
          <w:szCs w:val="24"/>
        </w:rPr>
        <w:t>8,</w:t>
      </w:r>
      <w:r>
        <w:rPr>
          <w:color w:val="212121"/>
          <w:spacing w:val="-2"/>
          <w:sz w:val="24"/>
          <w:szCs w:val="24"/>
        </w:rPr>
        <w:t> </w:t>
      </w:r>
      <w:r>
        <w:rPr>
          <w:color w:val="212121"/>
          <w:sz w:val="24"/>
          <w:szCs w:val="24"/>
        </w:rPr>
        <w:t>p.</w:t>
      </w:r>
      <w:r>
        <w:rPr>
          <w:color w:val="212121"/>
          <w:spacing w:val="-1"/>
          <w:sz w:val="24"/>
          <w:szCs w:val="24"/>
        </w:rPr>
        <w:t> </w:t>
      </w:r>
      <w:r>
        <w:rPr>
          <w:color w:val="212121"/>
          <w:sz w:val="24"/>
          <w:szCs w:val="24"/>
        </w:rPr>
        <w:t>1859-1865,</w:t>
      </w:r>
      <w:r>
        <w:rPr>
          <w:color w:val="212121"/>
          <w:spacing w:val="3"/>
          <w:sz w:val="24"/>
          <w:szCs w:val="24"/>
        </w:rPr>
        <w:t> </w:t>
      </w:r>
      <w:r>
        <w:rPr>
          <w:color w:val="212121"/>
          <w:sz w:val="24"/>
          <w:szCs w:val="24"/>
        </w:rPr>
        <w:t>2020.</w:t>
      </w:r>
    </w:p>
    <w:p>
      <w:pPr>
        <w:pStyle w:val="BodyText"/>
        <w:spacing w:before="155"/>
        <w:ind w:right="1271"/>
      </w:pPr>
      <w:r>
        <w:rPr>
          <w:color w:val="212121"/>
        </w:rPr>
        <w:t>TANG,</w:t>
      </w:r>
      <w:r>
        <w:rPr>
          <w:color w:val="212121"/>
          <w:spacing w:val="1"/>
        </w:rPr>
        <w:t> </w:t>
      </w:r>
      <w:r>
        <w:rPr>
          <w:color w:val="212121"/>
        </w:rPr>
        <w:t>Ning;</w:t>
      </w:r>
      <w:r>
        <w:rPr>
          <w:color w:val="212121"/>
          <w:spacing w:val="1"/>
        </w:rPr>
        <w:t> </w:t>
      </w:r>
      <w:r>
        <w:rPr>
          <w:color w:val="212121"/>
        </w:rPr>
        <w:t>LI,</w:t>
      </w:r>
      <w:r>
        <w:rPr>
          <w:color w:val="212121"/>
          <w:spacing w:val="1"/>
        </w:rPr>
        <w:t> </w:t>
      </w:r>
      <w:r>
        <w:rPr>
          <w:color w:val="212121"/>
        </w:rPr>
        <w:t>Dengju;</w:t>
      </w:r>
      <w:r>
        <w:rPr>
          <w:color w:val="212121"/>
          <w:spacing w:val="1"/>
        </w:rPr>
        <w:t> </w:t>
      </w:r>
      <w:r>
        <w:rPr>
          <w:color w:val="212121"/>
        </w:rPr>
        <w:t>WANG,</w:t>
      </w:r>
      <w:r>
        <w:rPr>
          <w:color w:val="212121"/>
          <w:spacing w:val="1"/>
        </w:rPr>
        <w:t> </w:t>
      </w:r>
      <w:r>
        <w:rPr>
          <w:color w:val="212121"/>
        </w:rPr>
        <w:t>Xiong;</w:t>
      </w:r>
      <w:r>
        <w:rPr>
          <w:color w:val="212121"/>
          <w:spacing w:val="1"/>
        </w:rPr>
        <w:t> </w:t>
      </w:r>
      <w:r>
        <w:rPr>
          <w:color w:val="212121"/>
        </w:rPr>
        <w:t>SUN,</w:t>
      </w:r>
      <w:r>
        <w:rPr>
          <w:color w:val="212121"/>
          <w:spacing w:val="1"/>
        </w:rPr>
        <w:t> </w:t>
      </w:r>
      <w:r>
        <w:rPr>
          <w:color w:val="212121"/>
        </w:rPr>
        <w:t>Ziyong.</w:t>
      </w:r>
      <w:r>
        <w:rPr>
          <w:color w:val="212121"/>
          <w:spacing w:val="1"/>
        </w:rPr>
        <w:t> </w:t>
      </w:r>
      <w:r>
        <w:rPr>
          <w:color w:val="212121"/>
        </w:rPr>
        <w:t>Abnormal</w:t>
      </w:r>
      <w:r>
        <w:rPr>
          <w:color w:val="212121"/>
          <w:spacing w:val="1"/>
        </w:rPr>
        <w:t> </w:t>
      </w:r>
      <w:r>
        <w:rPr>
          <w:color w:val="212121"/>
        </w:rPr>
        <w:t>coagulation</w:t>
      </w:r>
      <w:r>
        <w:rPr>
          <w:color w:val="212121"/>
          <w:spacing w:val="1"/>
        </w:rPr>
        <w:t> </w:t>
      </w:r>
      <w:r>
        <w:rPr>
          <w:color w:val="212121"/>
        </w:rPr>
        <w:t>parameters</w:t>
      </w:r>
      <w:r>
        <w:rPr>
          <w:color w:val="212121"/>
          <w:spacing w:val="1"/>
        </w:rPr>
        <w:t> </w:t>
      </w:r>
      <w:r>
        <w:rPr>
          <w:color w:val="212121"/>
        </w:rPr>
        <w:t>are</w:t>
      </w:r>
      <w:r>
        <w:rPr>
          <w:color w:val="212121"/>
          <w:spacing w:val="1"/>
        </w:rPr>
        <w:t> </w:t>
      </w:r>
      <w:r>
        <w:rPr>
          <w:color w:val="212121"/>
        </w:rPr>
        <w:t>associated</w:t>
      </w:r>
      <w:r>
        <w:rPr>
          <w:color w:val="212121"/>
          <w:spacing w:val="1"/>
        </w:rPr>
        <w:t> </w:t>
      </w:r>
      <w:r>
        <w:rPr>
          <w:color w:val="212121"/>
        </w:rPr>
        <w:t>with</w:t>
      </w:r>
      <w:r>
        <w:rPr>
          <w:color w:val="212121"/>
          <w:spacing w:val="1"/>
        </w:rPr>
        <w:t> </w:t>
      </w:r>
      <w:r>
        <w:rPr>
          <w:color w:val="212121"/>
        </w:rPr>
        <w:t>poor</w:t>
      </w:r>
      <w:r>
        <w:rPr>
          <w:color w:val="212121"/>
          <w:spacing w:val="1"/>
        </w:rPr>
        <w:t> </w:t>
      </w:r>
      <w:r>
        <w:rPr>
          <w:color w:val="212121"/>
        </w:rPr>
        <w:t>prognosis</w:t>
      </w:r>
      <w:r>
        <w:rPr>
          <w:color w:val="212121"/>
          <w:spacing w:val="1"/>
        </w:rPr>
        <w:t> </w:t>
      </w:r>
      <w:r>
        <w:rPr>
          <w:color w:val="212121"/>
        </w:rPr>
        <w:t>in</w:t>
      </w:r>
      <w:r>
        <w:rPr>
          <w:color w:val="212121"/>
          <w:spacing w:val="1"/>
        </w:rPr>
        <w:t> </w:t>
      </w:r>
      <w:r>
        <w:rPr>
          <w:color w:val="212121"/>
        </w:rPr>
        <w:t>patients</w:t>
      </w:r>
      <w:r>
        <w:rPr>
          <w:color w:val="212121"/>
          <w:spacing w:val="1"/>
        </w:rPr>
        <w:t> </w:t>
      </w:r>
      <w:r>
        <w:rPr>
          <w:color w:val="212121"/>
        </w:rPr>
        <w:t>with</w:t>
      </w:r>
      <w:r>
        <w:rPr>
          <w:color w:val="212121"/>
          <w:spacing w:val="1"/>
        </w:rPr>
        <w:t> </w:t>
      </w:r>
      <w:r>
        <w:rPr>
          <w:color w:val="212121"/>
        </w:rPr>
        <w:t>novel</w:t>
      </w:r>
      <w:r>
        <w:rPr>
          <w:color w:val="212121"/>
          <w:spacing w:val="1"/>
        </w:rPr>
        <w:t> </w:t>
      </w:r>
      <w:r>
        <w:rPr>
          <w:color w:val="212121"/>
        </w:rPr>
        <w:t>coronavirus</w:t>
      </w:r>
      <w:r>
        <w:rPr>
          <w:color w:val="212121"/>
          <w:spacing w:val="1"/>
        </w:rPr>
        <w:t> </w:t>
      </w:r>
      <w:r>
        <w:rPr>
          <w:color w:val="212121"/>
        </w:rPr>
        <w:t>pneumonia. </w:t>
      </w:r>
      <w:r>
        <w:rPr>
          <w:b/>
          <w:color w:val="212121"/>
        </w:rPr>
        <w:t>Journal Of Thrombosis And Haemostasis</w:t>
      </w:r>
      <w:r>
        <w:rPr>
          <w:color w:val="212121"/>
        </w:rPr>
        <w:t>, [S.L.], v. 18, n. 4, p. 844-847,</w:t>
      </w:r>
      <w:r>
        <w:rPr>
          <w:color w:val="212121"/>
          <w:spacing w:val="1"/>
        </w:rPr>
        <w:t> </w:t>
      </w:r>
      <w:r>
        <w:rPr>
          <w:color w:val="212121"/>
        </w:rPr>
        <w:t>2020.</w:t>
      </w:r>
    </w:p>
    <w:p>
      <w:pPr>
        <w:pStyle w:val="BodyText"/>
        <w:spacing w:line="242" w:lineRule="auto" w:before="159"/>
        <w:ind w:right="1277"/>
      </w:pPr>
      <w:r>
        <w:rPr>
          <w:color w:val="212121"/>
        </w:rPr>
        <w:t>ZHOU, Fei et al. Clinical course and risk factors for mortality of adult inpatients with</w:t>
      </w:r>
      <w:r>
        <w:rPr>
          <w:color w:val="212121"/>
          <w:spacing w:val="1"/>
        </w:rPr>
        <w:t> </w:t>
      </w:r>
      <w:r>
        <w:rPr>
          <w:color w:val="212121"/>
        </w:rPr>
        <w:t>COVID-19</w:t>
      </w:r>
      <w:r>
        <w:rPr>
          <w:color w:val="212121"/>
          <w:spacing w:val="15"/>
        </w:rPr>
        <w:t> </w:t>
      </w:r>
      <w:r>
        <w:rPr>
          <w:color w:val="212121"/>
        </w:rPr>
        <w:t>in</w:t>
      </w:r>
      <w:r>
        <w:rPr>
          <w:color w:val="212121"/>
          <w:spacing w:val="16"/>
        </w:rPr>
        <w:t> </w:t>
      </w:r>
      <w:r>
        <w:rPr>
          <w:color w:val="212121"/>
        </w:rPr>
        <w:t>Wuhan,</w:t>
      </w:r>
      <w:r>
        <w:rPr>
          <w:color w:val="212121"/>
          <w:spacing w:val="18"/>
        </w:rPr>
        <w:t> </w:t>
      </w:r>
      <w:r>
        <w:rPr>
          <w:color w:val="212121"/>
        </w:rPr>
        <w:t>China:</w:t>
      </w:r>
      <w:r>
        <w:rPr>
          <w:color w:val="212121"/>
          <w:spacing w:val="16"/>
        </w:rPr>
        <w:t> </w:t>
      </w:r>
      <w:r>
        <w:rPr>
          <w:color w:val="212121"/>
        </w:rPr>
        <w:t>a</w:t>
      </w:r>
      <w:r>
        <w:rPr>
          <w:color w:val="212121"/>
          <w:spacing w:val="15"/>
        </w:rPr>
        <w:t> </w:t>
      </w:r>
      <w:r>
        <w:rPr>
          <w:color w:val="212121"/>
        </w:rPr>
        <w:t>retrospective</w:t>
      </w:r>
      <w:r>
        <w:rPr>
          <w:color w:val="212121"/>
          <w:spacing w:val="15"/>
        </w:rPr>
        <w:t> </w:t>
      </w:r>
      <w:r>
        <w:rPr>
          <w:color w:val="212121"/>
        </w:rPr>
        <w:t>cohort</w:t>
      </w:r>
      <w:r>
        <w:rPr>
          <w:color w:val="212121"/>
          <w:spacing w:val="16"/>
        </w:rPr>
        <w:t> </w:t>
      </w:r>
      <w:r>
        <w:rPr>
          <w:color w:val="212121"/>
        </w:rPr>
        <w:t>study.</w:t>
      </w:r>
      <w:r>
        <w:rPr>
          <w:color w:val="212121"/>
          <w:spacing w:val="5"/>
        </w:rPr>
        <w:t> </w:t>
      </w:r>
      <w:r>
        <w:rPr>
          <w:b/>
          <w:color w:val="212121"/>
        </w:rPr>
        <w:t>The</w:t>
      </w:r>
      <w:r>
        <w:rPr>
          <w:b/>
          <w:color w:val="212121"/>
          <w:spacing w:val="15"/>
        </w:rPr>
        <w:t> </w:t>
      </w:r>
      <w:r>
        <w:rPr>
          <w:b/>
          <w:color w:val="212121"/>
        </w:rPr>
        <w:t>Lancet</w:t>
      </w:r>
      <w:r>
        <w:rPr>
          <w:color w:val="212121"/>
        </w:rPr>
        <w:t>,</w:t>
      </w:r>
      <w:r>
        <w:rPr>
          <w:color w:val="212121"/>
          <w:spacing w:val="14"/>
        </w:rPr>
        <w:t> </w:t>
      </w:r>
      <w:r>
        <w:rPr>
          <w:color w:val="212121"/>
        </w:rPr>
        <w:t>[S.L.],</w:t>
      </w:r>
      <w:r>
        <w:rPr>
          <w:color w:val="212121"/>
          <w:spacing w:val="14"/>
        </w:rPr>
        <w:t> </w:t>
      </w:r>
      <w:r>
        <w:rPr>
          <w:color w:val="212121"/>
        </w:rPr>
        <w:t>v.</w:t>
      </w:r>
      <w:r>
        <w:rPr>
          <w:color w:val="212121"/>
          <w:spacing w:val="17"/>
        </w:rPr>
        <w:t> </w:t>
      </w:r>
      <w:r>
        <w:rPr>
          <w:color w:val="212121"/>
        </w:rPr>
        <w:t>395,</w:t>
      </w:r>
      <w:r>
        <w:rPr>
          <w:color w:val="212121"/>
          <w:spacing w:val="-57"/>
        </w:rPr>
        <w:t> </w:t>
      </w:r>
      <w:r>
        <w:rPr>
          <w:color w:val="212121"/>
        </w:rPr>
        <w:t>n.</w:t>
      </w:r>
      <w:r>
        <w:rPr>
          <w:color w:val="212121"/>
          <w:spacing w:val="3"/>
        </w:rPr>
        <w:t> </w:t>
      </w:r>
      <w:r>
        <w:rPr>
          <w:color w:val="212121"/>
        </w:rPr>
        <w:t>10229,</w:t>
      </w:r>
      <w:r>
        <w:rPr>
          <w:color w:val="212121"/>
          <w:spacing w:val="4"/>
        </w:rPr>
        <w:t> </w:t>
      </w:r>
      <w:r>
        <w:rPr>
          <w:color w:val="212121"/>
        </w:rPr>
        <w:t>p.</w:t>
      </w:r>
      <w:r>
        <w:rPr>
          <w:color w:val="212121"/>
          <w:spacing w:val="4"/>
        </w:rPr>
        <w:t> </w:t>
      </w:r>
      <w:r>
        <w:rPr>
          <w:color w:val="212121"/>
        </w:rPr>
        <w:t>1054-1062,</w:t>
      </w:r>
      <w:r>
        <w:rPr>
          <w:color w:val="212121"/>
          <w:spacing w:val="4"/>
        </w:rPr>
        <w:t> </w:t>
      </w:r>
      <w:r>
        <w:rPr>
          <w:color w:val="212121"/>
        </w:rPr>
        <w:t>2020.</w:t>
      </w:r>
    </w:p>
    <w:p>
      <w:pPr>
        <w:spacing w:after="0" w:line="242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Heading2"/>
        <w:spacing w:line="360" w:lineRule="auto" w:before="90"/>
        <w:ind w:left="1103" w:right="1304"/>
        <w:jc w:val="center"/>
      </w:pPr>
      <w:bookmarkStart w:name="INFECÇÃO E MANIFESTAÇÕES CLÍNICAS DO SIS" w:id="15"/>
      <w:bookmarkEnd w:id="15"/>
      <w:r>
        <w:rPr>
          <w:b w:val="0"/>
        </w:rPr>
      </w:r>
      <w:bookmarkStart w:name="_bookmark7" w:id="16"/>
      <w:bookmarkEnd w:id="16"/>
      <w:r>
        <w:rPr>
          <w:b w:val="0"/>
        </w:rPr>
      </w:r>
      <w:r>
        <w:rPr/>
        <w:t>INFECÇÃO E MANIFESTAÇÕES CLÍNICAS DO SISTEMA NEUROLÓGICO</w:t>
      </w:r>
      <w:r>
        <w:rPr>
          <w:spacing w:val="-57"/>
        </w:rPr>
        <w:t> </w:t>
      </w:r>
      <w:r>
        <w:rPr/>
        <w:t>NA COVID-19</w:t>
      </w:r>
    </w:p>
    <w:p>
      <w:pPr>
        <w:spacing w:line="364" w:lineRule="auto" w:before="2"/>
        <w:ind w:left="1099" w:right="1298" w:firstLine="0"/>
        <w:jc w:val="center"/>
        <w:rPr>
          <w:b/>
          <w:sz w:val="24"/>
        </w:rPr>
      </w:pPr>
      <w:r>
        <w:rPr>
          <w:b/>
          <w:sz w:val="24"/>
        </w:rPr>
        <w:t>INFECTION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CLINICAL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MANIFESTATIONS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NEUROLOGICAL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SYSTEM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COVID-19</w:t>
      </w: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before="9"/>
        <w:ind w:left="0"/>
        <w:jc w:val="left"/>
        <w:rPr>
          <w:b/>
          <w:sz w:val="36"/>
        </w:rPr>
      </w:pPr>
    </w:p>
    <w:p>
      <w:pPr>
        <w:pStyle w:val="Heading2"/>
        <w:spacing w:line="360" w:lineRule="auto"/>
        <w:ind w:left="6140" w:right="1273" w:firstLine="542"/>
        <w:jc w:val="right"/>
      </w:pPr>
      <w:r>
        <w:rPr>
          <w:color w:val="1F2023"/>
        </w:rPr>
        <w:t>Mellyne Henriques Guerra ¹</w:t>
      </w:r>
      <w:r>
        <w:rPr>
          <w:color w:val="1F2023"/>
          <w:spacing w:val="-57"/>
        </w:rPr>
        <w:t> </w:t>
      </w:r>
      <w:r>
        <w:rPr>
          <w:color w:val="1F2023"/>
        </w:rPr>
        <w:t>Tatiana Martins Araújo Ribeiro ²</w:t>
      </w:r>
      <w:r>
        <w:rPr>
          <w:color w:val="1F2023"/>
          <w:spacing w:val="-57"/>
        </w:rPr>
        <w:t> </w:t>
      </w:r>
      <w:r>
        <w:rPr>
          <w:color w:val="1F2023"/>
        </w:rPr>
        <w:t>Manuelli Antunes</w:t>
      </w:r>
      <w:r>
        <w:rPr>
          <w:color w:val="1F2023"/>
          <w:spacing w:val="-1"/>
        </w:rPr>
        <w:t> </w:t>
      </w:r>
      <w:r>
        <w:rPr>
          <w:color w:val="1F2023"/>
        </w:rPr>
        <w:t>da</w:t>
      </w:r>
      <w:r>
        <w:rPr>
          <w:color w:val="1F2023"/>
          <w:spacing w:val="1"/>
        </w:rPr>
        <w:t> </w:t>
      </w:r>
      <w:r>
        <w:rPr>
          <w:color w:val="1F2023"/>
        </w:rPr>
        <w:t>Silva</w:t>
      </w:r>
      <w:r>
        <w:rPr>
          <w:color w:val="1F2023"/>
          <w:spacing w:val="4"/>
        </w:rPr>
        <w:t> </w:t>
      </w:r>
      <w:r>
        <w:rPr>
          <w:color w:val="1F2023"/>
        </w:rPr>
        <w:t>³</w:t>
      </w:r>
      <w:r>
        <w:rPr>
          <w:color w:val="1F2023"/>
          <w:spacing w:val="1"/>
        </w:rPr>
        <w:t> </w:t>
      </w:r>
      <w:r>
        <w:rPr>
          <w:color w:val="1F2023"/>
        </w:rPr>
        <w:t>Carlos</w:t>
      </w:r>
      <w:r>
        <w:rPr>
          <w:color w:val="1F2023"/>
          <w:spacing w:val="-2"/>
        </w:rPr>
        <w:t> </w:t>
      </w:r>
      <w:r>
        <w:rPr>
          <w:color w:val="1F2023"/>
        </w:rPr>
        <w:t>Alberto</w:t>
      </w:r>
      <w:r>
        <w:rPr>
          <w:color w:val="1F2023"/>
          <w:spacing w:val="1"/>
        </w:rPr>
        <w:t> </w:t>
      </w:r>
      <w:r>
        <w:rPr>
          <w:color w:val="1F2023"/>
        </w:rPr>
        <w:t>Góis</w:t>
      </w:r>
      <w:r>
        <w:rPr>
          <w:color w:val="1F2023"/>
          <w:spacing w:val="-2"/>
        </w:rPr>
        <w:t> </w:t>
      </w:r>
      <w:r>
        <w:rPr>
          <w:color w:val="1F2023"/>
        </w:rPr>
        <w:t>Barreto</w:t>
      </w:r>
      <w:r>
        <w:rPr>
          <w:color w:val="1F2023"/>
          <w:spacing w:val="5"/>
        </w:rPr>
        <w:t> </w:t>
      </w:r>
      <w:r>
        <w:rPr>
          <w:color w:val="1F2023"/>
        </w:rPr>
        <w:t>⁴</w:t>
      </w:r>
      <w:r>
        <w:rPr>
          <w:color w:val="1F2023"/>
          <w:spacing w:val="1"/>
        </w:rPr>
        <w:t> </w:t>
      </w:r>
      <w:r>
        <w:rPr>
          <w:color w:val="1F2023"/>
        </w:rPr>
        <w:t>Déborah</w:t>
      </w:r>
      <w:r>
        <w:rPr>
          <w:color w:val="1F2023"/>
          <w:spacing w:val="-3"/>
        </w:rPr>
        <w:t> </w:t>
      </w:r>
      <w:r>
        <w:rPr>
          <w:color w:val="1F2023"/>
        </w:rPr>
        <w:t>Esteves</w:t>
      </w:r>
      <w:r>
        <w:rPr>
          <w:color w:val="1F2023"/>
          <w:spacing w:val="-5"/>
        </w:rPr>
        <w:t> </w:t>
      </w:r>
      <w:r>
        <w:rPr>
          <w:color w:val="1F2023"/>
        </w:rPr>
        <w:t>Carvalho 7</w:t>
      </w:r>
    </w:p>
    <w:p>
      <w:pPr>
        <w:spacing w:line="360" w:lineRule="auto" w:before="0"/>
        <w:ind w:left="6822" w:right="1268" w:hanging="658"/>
        <w:jc w:val="right"/>
        <w:rPr>
          <w:b/>
          <w:sz w:val="24"/>
        </w:rPr>
      </w:pPr>
      <w:r>
        <w:rPr>
          <w:b/>
          <w:color w:val="1F2023"/>
          <w:sz w:val="24"/>
        </w:rPr>
        <w:t>Ana Caroline Gusmão de Matos ⁶</w:t>
      </w:r>
      <w:r>
        <w:rPr>
          <w:b/>
          <w:color w:val="1F2023"/>
          <w:spacing w:val="-57"/>
          <w:sz w:val="24"/>
        </w:rPr>
        <w:t> </w:t>
      </w:r>
      <w:r>
        <w:rPr>
          <w:b/>
          <w:color w:val="1F2023"/>
          <w:sz w:val="24"/>
        </w:rPr>
        <w:t>Cristóvão Almeida Barros⁷</w:t>
      </w:r>
      <w:r>
        <w:rPr>
          <w:b/>
          <w:color w:val="1F2023"/>
          <w:spacing w:val="-57"/>
          <w:sz w:val="24"/>
        </w:rPr>
        <w:t> </w:t>
      </w:r>
      <w:r>
        <w:rPr>
          <w:b/>
          <w:color w:val="1F2023"/>
          <w:sz w:val="24"/>
        </w:rPr>
        <w:t>José Bento</w:t>
      </w:r>
      <w:r>
        <w:rPr>
          <w:b/>
          <w:color w:val="1F2023"/>
          <w:spacing w:val="-3"/>
          <w:sz w:val="24"/>
        </w:rPr>
        <w:t> </w:t>
      </w:r>
      <w:r>
        <w:rPr>
          <w:b/>
          <w:color w:val="1F2023"/>
          <w:sz w:val="24"/>
        </w:rPr>
        <w:t>dos Santos</w:t>
      </w:r>
      <w:r>
        <w:rPr>
          <w:b/>
          <w:color w:val="1F2023"/>
          <w:spacing w:val="3"/>
          <w:sz w:val="24"/>
        </w:rPr>
        <w:t> </w:t>
      </w:r>
      <w:r>
        <w:rPr>
          <w:b/>
          <w:color w:val="1F2023"/>
          <w:sz w:val="24"/>
        </w:rPr>
        <w:t>⁸</w:t>
      </w:r>
    </w:p>
    <w:p>
      <w:pPr>
        <w:pStyle w:val="Heading2"/>
        <w:spacing w:before="1"/>
        <w:ind w:right="1273"/>
        <w:jc w:val="right"/>
      </w:pPr>
      <w:r>
        <w:rPr>
          <w:color w:val="1F2023"/>
        </w:rPr>
        <w:t>Carla</w:t>
      </w:r>
      <w:r>
        <w:rPr>
          <w:color w:val="1F2023"/>
          <w:spacing w:val="-2"/>
        </w:rPr>
        <w:t> </w:t>
      </w:r>
      <w:r>
        <w:rPr>
          <w:color w:val="1F2023"/>
        </w:rPr>
        <w:t>Viviane</w:t>
      </w:r>
      <w:r>
        <w:rPr>
          <w:color w:val="1F2023"/>
          <w:spacing w:val="-2"/>
        </w:rPr>
        <w:t> </w:t>
      </w:r>
      <w:r>
        <w:rPr>
          <w:color w:val="1F2023"/>
        </w:rPr>
        <w:t>Freitas</w:t>
      </w:r>
      <w:r>
        <w:rPr>
          <w:color w:val="1F2023"/>
          <w:spacing w:val="-3"/>
        </w:rPr>
        <w:t> </w:t>
      </w:r>
      <w:r>
        <w:rPr>
          <w:color w:val="1F2023"/>
        </w:rPr>
        <w:t>de</w:t>
      </w:r>
      <w:r>
        <w:rPr>
          <w:color w:val="1F2023"/>
          <w:spacing w:val="1"/>
        </w:rPr>
        <w:t> </w:t>
      </w:r>
      <w:r>
        <w:rPr>
          <w:color w:val="1F2023"/>
        </w:rPr>
        <w:t>Jesus</w:t>
      </w:r>
      <w:r>
        <w:rPr>
          <w:color w:val="1F2023"/>
          <w:spacing w:val="-3"/>
        </w:rPr>
        <w:t> </w:t>
      </w:r>
      <w:r>
        <w:rPr>
          <w:color w:val="1F2023"/>
        </w:rPr>
        <w:t>⁹</w:t>
      </w: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spacing w:before="0"/>
        <w:ind w:left="1079" w:right="0" w:firstLine="0"/>
        <w:jc w:val="left"/>
        <w:rPr>
          <w:b/>
          <w:sz w:val="24"/>
        </w:rPr>
      </w:pPr>
      <w:r>
        <w:rPr>
          <w:b/>
          <w:sz w:val="24"/>
        </w:rPr>
        <w:t>RESUMO</w:t>
      </w:r>
    </w:p>
    <w:p>
      <w:pPr>
        <w:pStyle w:val="BodyText"/>
        <w:spacing w:before="17"/>
        <w:ind w:right="1268"/>
      </w:pPr>
      <w:r>
        <w:rPr>
          <w:b/>
        </w:rPr>
        <w:t>Objetivo: </w:t>
      </w:r>
      <w:r>
        <w:rPr/>
        <w:t>Realizar</w:t>
      </w:r>
      <w:r>
        <w:rPr>
          <w:spacing w:val="1"/>
        </w:rPr>
        <w:t> </w:t>
      </w:r>
      <w:r>
        <w:rPr/>
        <w:t>uma revisão</w:t>
      </w:r>
      <w:r>
        <w:rPr>
          <w:spacing w:val="1"/>
        </w:rPr>
        <w:t> </w:t>
      </w:r>
      <w:r>
        <w:rPr/>
        <w:t>narrativa</w:t>
      </w:r>
      <w:r>
        <w:rPr>
          <w:spacing w:val="1"/>
        </w:rPr>
        <w:t> </w:t>
      </w:r>
      <w:r>
        <w:rPr/>
        <w:t>de como ocorre a infecção</w:t>
      </w:r>
      <w:r>
        <w:rPr>
          <w:spacing w:val="60"/>
        </w:rPr>
        <w:t> </w:t>
      </w:r>
      <w:r>
        <w:rPr/>
        <w:t>do SARS-CoV-2</w:t>
      </w:r>
      <w:r>
        <w:rPr>
          <w:spacing w:val="-57"/>
        </w:rPr>
        <w:t> </w:t>
      </w:r>
      <w:r>
        <w:rPr/>
        <w:t>no sistema neurológico, bem como as manifestações neurológicas que foram relatadas</w:t>
      </w:r>
      <w:r>
        <w:rPr>
          <w:spacing w:val="1"/>
        </w:rPr>
        <w:t> </w:t>
      </w:r>
      <w:r>
        <w:rPr/>
        <w:t>em pacientes com coronavírus até então.</w:t>
      </w:r>
      <w:r>
        <w:rPr>
          <w:spacing w:val="1"/>
        </w:rPr>
        <w:t> </w:t>
      </w:r>
      <w:r>
        <w:rPr>
          <w:b/>
        </w:rPr>
        <w:t>Revisão Bibliográfica:</w:t>
      </w:r>
      <w:r>
        <w:rPr>
          <w:b/>
          <w:spacing w:val="60"/>
        </w:rPr>
        <w:t> </w:t>
      </w:r>
      <w:r>
        <w:rPr/>
        <w:t>Alguns</w:t>
      </w:r>
      <w:r>
        <w:rPr>
          <w:spacing w:val="60"/>
        </w:rPr>
        <w:t> </w:t>
      </w:r>
      <w:r>
        <w:rPr/>
        <w:t>mecanismos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invasão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vírus</w:t>
      </w:r>
      <w:r>
        <w:rPr>
          <w:spacing w:val="1"/>
        </w:rPr>
        <w:t> </w:t>
      </w:r>
      <w:r>
        <w:rPr/>
        <w:t>causador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doença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coronavírus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(COVID-19)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postulados,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transcrital,</w:t>
      </w:r>
      <w:r>
        <w:rPr>
          <w:spacing w:val="1"/>
        </w:rPr>
        <w:t> </w:t>
      </w:r>
      <w:r>
        <w:rPr/>
        <w:t>transporte</w:t>
      </w:r>
      <w:r>
        <w:rPr>
          <w:spacing w:val="1"/>
        </w:rPr>
        <w:t> </w:t>
      </w:r>
      <w:r>
        <w:rPr/>
        <w:t>axonal,</w:t>
      </w:r>
      <w:r>
        <w:rPr>
          <w:spacing w:val="1"/>
        </w:rPr>
        <w:t> </w:t>
      </w:r>
      <w:r>
        <w:rPr/>
        <w:t>corrente</w:t>
      </w:r>
      <w:r>
        <w:rPr>
          <w:spacing w:val="1"/>
        </w:rPr>
        <w:t> </w:t>
      </w:r>
      <w:r>
        <w:rPr/>
        <w:t>sanguínea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linfático. Durante a fase crônica da doença, o sistema neurológico (SN) pode sofrer</w:t>
      </w:r>
      <w:r>
        <w:rPr>
          <w:spacing w:val="1"/>
        </w:rPr>
        <w:t> </w:t>
      </w:r>
      <w:r>
        <w:rPr/>
        <w:t>danos</w:t>
      </w:r>
      <w:r>
        <w:rPr>
          <w:spacing w:val="1"/>
        </w:rPr>
        <w:t> </w:t>
      </w:r>
      <w:r>
        <w:rPr/>
        <w:t>causados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hipóxia,</w:t>
      </w:r>
      <w:r>
        <w:rPr>
          <w:spacing w:val="1"/>
        </w:rPr>
        <w:t> </w:t>
      </w:r>
      <w:r>
        <w:rPr/>
        <w:t>reação</w:t>
      </w:r>
      <w:r>
        <w:rPr>
          <w:spacing w:val="1"/>
        </w:rPr>
        <w:t> </w:t>
      </w:r>
      <w:r>
        <w:rPr/>
        <w:t>imunomediada,</w:t>
      </w:r>
      <w:r>
        <w:rPr>
          <w:spacing w:val="1"/>
        </w:rPr>
        <w:t> </w:t>
      </w:r>
      <w:r>
        <w:rPr/>
        <w:t>transporte</w:t>
      </w:r>
      <w:r>
        <w:rPr>
          <w:spacing w:val="1"/>
        </w:rPr>
        <w:t> </w:t>
      </w:r>
      <w:r>
        <w:rPr/>
        <w:t>pelas</w:t>
      </w:r>
      <w:r>
        <w:rPr>
          <w:spacing w:val="1"/>
        </w:rPr>
        <w:t> </w:t>
      </w:r>
      <w:r>
        <w:rPr/>
        <w:t>vias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neurotransmissores,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até</w:t>
      </w:r>
      <w:r>
        <w:rPr>
          <w:spacing w:val="1"/>
        </w:rPr>
        <w:t> </w:t>
      </w:r>
      <w:r>
        <w:rPr/>
        <w:t>mesmo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própria</w:t>
      </w:r>
      <w:r>
        <w:rPr>
          <w:spacing w:val="1"/>
        </w:rPr>
        <w:t> </w:t>
      </w:r>
      <w:r>
        <w:rPr/>
        <w:t>barreira</w:t>
      </w:r>
      <w:r>
        <w:rPr>
          <w:spacing w:val="1"/>
        </w:rPr>
        <w:t> </w:t>
      </w:r>
      <w:r>
        <w:rPr/>
        <w:t>hematoencefálica.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relatadas manifestações clínicas do sistema</w:t>
      </w:r>
      <w:r>
        <w:rPr>
          <w:spacing w:val="1"/>
        </w:rPr>
        <w:t> </w:t>
      </w:r>
      <w:r>
        <w:rPr/>
        <w:t>nervoso</w:t>
      </w:r>
      <w:r>
        <w:rPr>
          <w:spacing w:val="1"/>
        </w:rPr>
        <w:t> </w:t>
      </w:r>
      <w:r>
        <w:rPr/>
        <w:t>central, como tontura, cefaleia,</w:t>
      </w:r>
      <w:r>
        <w:rPr>
          <w:spacing w:val="1"/>
        </w:rPr>
        <w:t> </w:t>
      </w:r>
      <w:r>
        <w:rPr/>
        <w:t>alteração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consciência,</w:t>
      </w:r>
      <w:r>
        <w:rPr>
          <w:spacing w:val="1"/>
        </w:rPr>
        <w:t> </w:t>
      </w:r>
      <w:r>
        <w:rPr/>
        <w:t>doenças</w:t>
      </w:r>
      <w:r>
        <w:rPr>
          <w:spacing w:val="1"/>
        </w:rPr>
        <w:t> </w:t>
      </w:r>
      <w:r>
        <w:rPr/>
        <w:t>cerebrovasculares,</w:t>
      </w:r>
      <w:r>
        <w:rPr>
          <w:spacing w:val="1"/>
        </w:rPr>
        <w:t> </w:t>
      </w:r>
      <w:r>
        <w:rPr/>
        <w:t>encefalite,</w:t>
      </w:r>
      <w:r>
        <w:rPr>
          <w:spacing w:val="1"/>
        </w:rPr>
        <w:t> </w:t>
      </w:r>
      <w:r>
        <w:rPr/>
        <w:t>meningite,</w:t>
      </w:r>
      <w:r>
        <w:rPr>
          <w:spacing w:val="1"/>
        </w:rPr>
        <w:t> </w:t>
      </w:r>
      <w:r>
        <w:rPr/>
        <w:t>encefalopatia,</w:t>
      </w:r>
      <w:r>
        <w:rPr>
          <w:spacing w:val="1"/>
        </w:rPr>
        <w:t> </w:t>
      </w:r>
      <w:r>
        <w:rPr/>
        <w:t>mielites,</w:t>
      </w:r>
      <w:r>
        <w:rPr>
          <w:spacing w:val="1"/>
        </w:rPr>
        <w:t> </w:t>
      </w:r>
      <w:r>
        <w:rPr/>
        <w:t>convulsões,</w:t>
      </w:r>
      <w:r>
        <w:rPr>
          <w:spacing w:val="1"/>
        </w:rPr>
        <w:t> </w:t>
      </w:r>
      <w:r>
        <w:rPr/>
        <w:t>epilepsia,</w:t>
      </w:r>
      <w:r>
        <w:rPr>
          <w:spacing w:val="1"/>
        </w:rPr>
        <w:t> </w:t>
      </w:r>
      <w:r>
        <w:rPr/>
        <w:t>comprometimento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visão,</w:t>
      </w:r>
      <w:r>
        <w:rPr>
          <w:spacing w:val="1"/>
        </w:rPr>
        <w:t> </w:t>
      </w:r>
      <w:r>
        <w:rPr/>
        <w:t>ataxia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apreensões. Em relação ao sistema nervoso periférico, observou-se anosmia, disgeusia,</w:t>
      </w:r>
      <w:r>
        <w:rPr>
          <w:spacing w:val="1"/>
        </w:rPr>
        <w:t> </w:t>
      </w:r>
      <w:r>
        <w:rPr/>
        <w:t>dor neuropática, paralisia facial e Síndrome de Guillain-Barré. Também foram descritas</w:t>
      </w:r>
      <w:r>
        <w:rPr>
          <w:spacing w:val="1"/>
        </w:rPr>
        <w:t> </w:t>
      </w:r>
      <w:r>
        <w:rPr/>
        <w:t>manifestações musculoesqueléticas. Há a hipótese de que complicações em longo prazo</w:t>
      </w:r>
      <w:r>
        <w:rPr>
          <w:spacing w:val="1"/>
        </w:rPr>
        <w:t> </w:t>
      </w:r>
      <w:r>
        <w:rPr/>
        <w:t>após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infecção</w:t>
      </w:r>
      <w:r>
        <w:rPr>
          <w:spacing w:val="1"/>
        </w:rPr>
        <w:t> </w:t>
      </w:r>
      <w:r>
        <w:rPr/>
        <w:t>poderão</w:t>
      </w:r>
      <w:r>
        <w:rPr>
          <w:spacing w:val="1"/>
        </w:rPr>
        <w:t> </w:t>
      </w:r>
      <w:r>
        <w:rPr/>
        <w:t>surgir,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Parkinson,</w:t>
      </w:r>
      <w:r>
        <w:rPr>
          <w:spacing w:val="1"/>
        </w:rPr>
        <w:t> </w:t>
      </w:r>
      <w:r>
        <w:rPr/>
        <w:t>Esclerose</w:t>
      </w:r>
      <w:r>
        <w:rPr>
          <w:spacing w:val="1"/>
        </w:rPr>
        <w:t> </w:t>
      </w:r>
      <w:r>
        <w:rPr/>
        <w:t>Múltipla,</w:t>
      </w:r>
      <w:r>
        <w:rPr>
          <w:spacing w:val="60"/>
        </w:rPr>
        <w:t> </w:t>
      </w:r>
      <w:r>
        <w:rPr/>
        <w:t>pequenos</w:t>
      </w:r>
      <w:r>
        <w:rPr>
          <w:spacing w:val="1"/>
        </w:rPr>
        <w:t> </w:t>
      </w:r>
      <w:r>
        <w:rPr/>
        <w:t>derrames,</w:t>
      </w:r>
      <w:r>
        <w:rPr>
          <w:spacing w:val="1"/>
        </w:rPr>
        <w:t> </w:t>
      </w:r>
      <w:r>
        <w:rPr/>
        <w:t>transtornos</w:t>
      </w:r>
      <w:r>
        <w:rPr>
          <w:spacing w:val="1"/>
        </w:rPr>
        <w:t> </w:t>
      </w:r>
      <w:r>
        <w:rPr/>
        <w:t>psicológicos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déficit</w:t>
      </w:r>
      <w:r>
        <w:rPr>
          <w:spacing w:val="1"/>
        </w:rPr>
        <w:t> </w:t>
      </w:r>
      <w:r>
        <w:rPr/>
        <w:t>cognitivo.</w:t>
      </w:r>
      <w:r>
        <w:rPr>
          <w:spacing w:val="1"/>
        </w:rPr>
        <w:t> </w:t>
      </w:r>
      <w:r>
        <w:rPr>
          <w:b/>
        </w:rPr>
        <w:t>Considerações</w:t>
      </w:r>
      <w:r>
        <w:rPr>
          <w:b/>
          <w:spacing w:val="1"/>
        </w:rPr>
        <w:t> </w:t>
      </w:r>
      <w:r>
        <w:rPr>
          <w:b/>
        </w:rPr>
        <w:t>Finais:</w:t>
      </w:r>
      <w:r>
        <w:rPr>
          <w:b/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mecanismo</w:t>
      </w:r>
      <w:r>
        <w:rPr>
          <w:spacing w:val="14"/>
        </w:rPr>
        <w:t> </w:t>
      </w:r>
      <w:r>
        <w:rPr/>
        <w:t>de</w:t>
      </w:r>
      <w:r>
        <w:rPr>
          <w:spacing w:val="9"/>
        </w:rPr>
        <w:t> </w:t>
      </w:r>
      <w:r>
        <w:rPr/>
        <w:t>ação</w:t>
      </w:r>
      <w:r>
        <w:rPr>
          <w:spacing w:val="14"/>
        </w:rPr>
        <w:t> </w:t>
      </w:r>
      <w:r>
        <w:rPr/>
        <w:t>no</w:t>
      </w:r>
      <w:r>
        <w:rPr>
          <w:spacing w:val="14"/>
        </w:rPr>
        <w:t> </w:t>
      </w:r>
      <w:r>
        <w:rPr/>
        <w:t>SN</w:t>
      </w:r>
      <w:r>
        <w:rPr>
          <w:spacing w:val="9"/>
        </w:rPr>
        <w:t> </w:t>
      </w:r>
      <w:r>
        <w:rPr/>
        <w:t>ainda</w:t>
      </w:r>
      <w:r>
        <w:rPr>
          <w:spacing w:val="14"/>
        </w:rPr>
        <w:t> </w:t>
      </w:r>
      <w:r>
        <w:rPr/>
        <w:t>não</w:t>
      </w:r>
      <w:r>
        <w:rPr>
          <w:spacing w:val="14"/>
        </w:rPr>
        <w:t> </w:t>
      </w:r>
      <w:r>
        <w:rPr/>
        <w:t>está</w:t>
      </w:r>
      <w:r>
        <w:rPr>
          <w:spacing w:val="4"/>
        </w:rPr>
        <w:t> </w:t>
      </w:r>
      <w:r>
        <w:rPr/>
        <w:t>totalmente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spacing w:before="94"/>
        <w:ind w:left="1079" w:right="0" w:firstLine="0"/>
        <w:jc w:val="left"/>
        <w:rPr>
          <w:sz w:val="20"/>
        </w:rPr>
      </w:pPr>
      <w:r>
        <w:rPr>
          <w:sz w:val="20"/>
        </w:rPr>
        <w:t>¹</w:t>
      </w:r>
      <w:r>
        <w:rPr>
          <w:spacing w:val="1"/>
          <w:sz w:val="20"/>
        </w:rPr>
        <w:t> </w:t>
      </w:r>
      <w:r>
        <w:rPr>
          <w:sz w:val="20"/>
        </w:rPr>
        <w:t>Graduanda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Medicina,</w:t>
      </w:r>
      <w:r>
        <w:rPr>
          <w:spacing w:val="-2"/>
          <w:sz w:val="20"/>
        </w:rPr>
        <w:t> </w:t>
      </w:r>
      <w:r>
        <w:rPr>
          <w:sz w:val="20"/>
        </w:rPr>
        <w:t>Universidade</w:t>
      </w:r>
      <w:r>
        <w:rPr>
          <w:spacing w:val="-8"/>
          <w:sz w:val="20"/>
        </w:rPr>
        <w:t> </w:t>
      </w:r>
      <w:r>
        <w:rPr>
          <w:sz w:val="20"/>
        </w:rPr>
        <w:t>Tiradentes,</w:t>
      </w:r>
      <w:r>
        <w:rPr>
          <w:spacing w:val="-2"/>
          <w:sz w:val="20"/>
        </w:rPr>
        <w:t> </w:t>
      </w:r>
      <w:r>
        <w:rPr>
          <w:sz w:val="20"/>
        </w:rPr>
        <w:t>Aracaju,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49032-490,</w:t>
      </w:r>
      <w:r>
        <w:rPr>
          <w:spacing w:val="2"/>
          <w:sz w:val="20"/>
        </w:rPr>
        <w:t> </w:t>
      </w:r>
      <w:r>
        <w:rPr>
          <w:sz w:val="20"/>
        </w:rPr>
        <w:t>Brasil</w:t>
      </w:r>
    </w:p>
    <w:p>
      <w:pPr>
        <w:spacing w:before="0"/>
        <w:ind w:left="1079" w:right="0" w:firstLine="0"/>
        <w:jc w:val="left"/>
        <w:rPr>
          <w:sz w:val="20"/>
        </w:rPr>
      </w:pPr>
      <w:r>
        <w:rPr>
          <w:sz w:val="20"/>
        </w:rPr>
        <w:t>*</w:t>
      </w:r>
      <w:r>
        <w:rPr>
          <w:spacing w:val="-2"/>
          <w:sz w:val="20"/>
        </w:rPr>
        <w:t> </w:t>
      </w:r>
      <w:r>
        <w:rPr>
          <w:sz w:val="20"/>
        </w:rPr>
        <w:t>E-mail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correspondência:</w:t>
      </w:r>
      <w:r>
        <w:rPr>
          <w:spacing w:val="-4"/>
          <w:sz w:val="20"/>
        </w:rPr>
        <w:t> </w:t>
      </w:r>
      <w:hyperlink r:id="rId21">
        <w:r>
          <w:rPr>
            <w:sz w:val="20"/>
          </w:rPr>
          <w:t>mellynehenriques@gmail.com</w:t>
        </w:r>
      </w:hyperlink>
    </w:p>
    <w:p>
      <w:pPr>
        <w:spacing w:before="0"/>
        <w:ind w:left="1079" w:right="0" w:firstLine="0"/>
        <w:jc w:val="left"/>
        <w:rPr>
          <w:sz w:val="20"/>
        </w:rPr>
      </w:pPr>
      <w:r>
        <w:rPr>
          <w:sz w:val="20"/>
        </w:rPr>
        <w:t>²</w:t>
      </w:r>
      <w:r>
        <w:rPr>
          <w:spacing w:val="1"/>
          <w:sz w:val="20"/>
        </w:rPr>
        <w:t> </w:t>
      </w:r>
      <w:r>
        <w:rPr>
          <w:sz w:val="20"/>
        </w:rPr>
        <w:t>Graduanda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Medicina,</w:t>
      </w:r>
      <w:r>
        <w:rPr>
          <w:spacing w:val="-2"/>
          <w:sz w:val="20"/>
        </w:rPr>
        <w:t> </w:t>
      </w:r>
      <w:r>
        <w:rPr>
          <w:sz w:val="20"/>
        </w:rPr>
        <w:t>Universidade</w:t>
      </w:r>
      <w:r>
        <w:rPr>
          <w:spacing w:val="-8"/>
          <w:sz w:val="20"/>
        </w:rPr>
        <w:t> </w:t>
      </w:r>
      <w:r>
        <w:rPr>
          <w:sz w:val="20"/>
        </w:rPr>
        <w:t>Tiradentes,</w:t>
      </w:r>
      <w:r>
        <w:rPr>
          <w:spacing w:val="-2"/>
          <w:sz w:val="20"/>
        </w:rPr>
        <w:t> </w:t>
      </w:r>
      <w:r>
        <w:rPr>
          <w:sz w:val="20"/>
        </w:rPr>
        <w:t>Aracaju,</w:t>
      </w:r>
      <w:r>
        <w:rPr>
          <w:spacing w:val="-3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49032-490,</w:t>
      </w:r>
      <w:r>
        <w:rPr>
          <w:spacing w:val="2"/>
          <w:sz w:val="20"/>
        </w:rPr>
        <w:t> </w:t>
      </w:r>
      <w:r>
        <w:rPr>
          <w:sz w:val="20"/>
        </w:rPr>
        <w:t>Brasil</w:t>
      </w:r>
    </w:p>
    <w:p>
      <w:pPr>
        <w:spacing w:before="1"/>
        <w:ind w:left="1079" w:right="0" w:firstLine="0"/>
        <w:jc w:val="left"/>
        <w:rPr>
          <w:sz w:val="20"/>
        </w:rPr>
      </w:pPr>
      <w:r>
        <w:rPr>
          <w:sz w:val="20"/>
        </w:rPr>
        <w:t>³</w:t>
      </w:r>
      <w:r>
        <w:rPr>
          <w:spacing w:val="1"/>
          <w:sz w:val="20"/>
        </w:rPr>
        <w:t> </w:t>
      </w:r>
      <w:r>
        <w:rPr>
          <w:sz w:val="20"/>
        </w:rPr>
        <w:t>Graduanda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Medicina,</w:t>
      </w:r>
      <w:r>
        <w:rPr>
          <w:spacing w:val="-1"/>
          <w:sz w:val="20"/>
        </w:rPr>
        <w:t> </w:t>
      </w:r>
      <w:r>
        <w:rPr>
          <w:sz w:val="20"/>
        </w:rPr>
        <w:t>Universidade</w:t>
      </w:r>
      <w:r>
        <w:rPr>
          <w:spacing w:val="-8"/>
          <w:sz w:val="20"/>
        </w:rPr>
        <w:t> </w:t>
      </w:r>
      <w:r>
        <w:rPr>
          <w:sz w:val="20"/>
        </w:rPr>
        <w:t>Tiradentes,</w:t>
      </w:r>
      <w:r>
        <w:rPr>
          <w:spacing w:val="-2"/>
          <w:sz w:val="20"/>
        </w:rPr>
        <w:t> </w:t>
      </w:r>
      <w:r>
        <w:rPr>
          <w:sz w:val="20"/>
        </w:rPr>
        <w:t>Aracaju,</w:t>
      </w:r>
      <w:r>
        <w:rPr>
          <w:spacing w:val="-3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49032-490,</w:t>
      </w:r>
      <w:r>
        <w:rPr>
          <w:spacing w:val="1"/>
          <w:sz w:val="20"/>
        </w:rPr>
        <w:t> </w:t>
      </w:r>
      <w:r>
        <w:rPr>
          <w:sz w:val="20"/>
        </w:rPr>
        <w:t>Brasil</w:t>
      </w:r>
    </w:p>
    <w:p>
      <w:pPr>
        <w:spacing w:before="1"/>
        <w:ind w:left="1079" w:right="1957" w:firstLine="0"/>
        <w:jc w:val="left"/>
        <w:rPr>
          <w:sz w:val="20"/>
        </w:rPr>
      </w:pPr>
      <w:r>
        <w:rPr>
          <w:sz w:val="20"/>
        </w:rPr>
        <w:t>⁴ Graduando de Medicina, Universidade Federal de Sergipe, São Cristóvão, SE 49100-000, Brasil</w:t>
      </w:r>
      <w:r>
        <w:rPr>
          <w:spacing w:val="-47"/>
          <w:sz w:val="20"/>
        </w:rPr>
        <w:t> </w:t>
      </w:r>
      <w:r>
        <w:rPr>
          <w:sz w:val="20"/>
        </w:rPr>
        <w:t>7</w:t>
      </w:r>
      <w:r>
        <w:rPr>
          <w:spacing w:val="2"/>
          <w:sz w:val="20"/>
        </w:rPr>
        <w:t> </w:t>
      </w:r>
      <w:r>
        <w:rPr>
          <w:sz w:val="20"/>
        </w:rPr>
        <w:t>Graduanda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Medicina,</w:t>
      </w:r>
      <w:r>
        <w:rPr>
          <w:spacing w:val="-2"/>
          <w:sz w:val="20"/>
        </w:rPr>
        <w:t> </w:t>
      </w:r>
      <w:r>
        <w:rPr>
          <w:sz w:val="20"/>
        </w:rPr>
        <w:t>Universidade</w:t>
      </w:r>
      <w:r>
        <w:rPr>
          <w:spacing w:val="-8"/>
          <w:sz w:val="20"/>
        </w:rPr>
        <w:t> </w:t>
      </w:r>
      <w:r>
        <w:rPr>
          <w:sz w:val="20"/>
        </w:rPr>
        <w:t>Tiradentes,</w:t>
      </w:r>
      <w:r>
        <w:rPr>
          <w:spacing w:val="-1"/>
          <w:sz w:val="20"/>
        </w:rPr>
        <w:t> </w:t>
      </w:r>
      <w:r>
        <w:rPr>
          <w:sz w:val="20"/>
        </w:rPr>
        <w:t>Aracaju,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49032-490,</w:t>
      </w:r>
      <w:r>
        <w:rPr>
          <w:spacing w:val="2"/>
          <w:sz w:val="20"/>
        </w:rPr>
        <w:t> </w:t>
      </w:r>
      <w:r>
        <w:rPr>
          <w:sz w:val="20"/>
        </w:rPr>
        <w:t>Brasil</w:t>
      </w:r>
    </w:p>
    <w:p>
      <w:pPr>
        <w:spacing w:before="1"/>
        <w:ind w:left="1079" w:right="0" w:firstLine="0"/>
        <w:jc w:val="left"/>
        <w:rPr>
          <w:sz w:val="20"/>
        </w:rPr>
      </w:pPr>
      <w:r>
        <w:rPr>
          <w:sz w:val="20"/>
        </w:rPr>
        <w:t>⁶</w:t>
      </w:r>
      <w:r>
        <w:rPr>
          <w:spacing w:val="1"/>
          <w:sz w:val="20"/>
        </w:rPr>
        <w:t> </w:t>
      </w:r>
      <w:r>
        <w:rPr>
          <w:sz w:val="20"/>
        </w:rPr>
        <w:t>Graduanda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Medicina,</w:t>
      </w:r>
      <w:r>
        <w:rPr>
          <w:spacing w:val="-1"/>
          <w:sz w:val="20"/>
        </w:rPr>
        <w:t> </w:t>
      </w:r>
      <w:r>
        <w:rPr>
          <w:sz w:val="20"/>
        </w:rPr>
        <w:t>Universidade</w:t>
      </w:r>
      <w:r>
        <w:rPr>
          <w:spacing w:val="-8"/>
          <w:sz w:val="20"/>
        </w:rPr>
        <w:t> </w:t>
      </w:r>
      <w:r>
        <w:rPr>
          <w:sz w:val="20"/>
        </w:rPr>
        <w:t>Tiradentes,</w:t>
      </w:r>
      <w:r>
        <w:rPr>
          <w:spacing w:val="-2"/>
          <w:sz w:val="20"/>
        </w:rPr>
        <w:t> </w:t>
      </w:r>
      <w:r>
        <w:rPr>
          <w:sz w:val="20"/>
        </w:rPr>
        <w:t>Aracaju,</w:t>
      </w:r>
      <w:r>
        <w:rPr>
          <w:spacing w:val="-3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49032-490,</w:t>
      </w:r>
      <w:r>
        <w:rPr>
          <w:spacing w:val="1"/>
          <w:sz w:val="20"/>
        </w:rPr>
        <w:t> </w:t>
      </w:r>
      <w:r>
        <w:rPr>
          <w:sz w:val="20"/>
        </w:rPr>
        <w:t>Brasil</w:t>
      </w:r>
    </w:p>
    <w:p>
      <w:pPr>
        <w:spacing w:before="0"/>
        <w:ind w:left="1079" w:right="0" w:firstLine="0"/>
        <w:jc w:val="left"/>
        <w:rPr>
          <w:sz w:val="20"/>
        </w:rPr>
      </w:pPr>
      <w:r>
        <w:rPr>
          <w:sz w:val="20"/>
        </w:rPr>
        <w:t>⁷</w:t>
      </w:r>
      <w:r>
        <w:rPr>
          <w:spacing w:val="2"/>
          <w:sz w:val="20"/>
        </w:rPr>
        <w:t> </w:t>
      </w:r>
      <w:r>
        <w:rPr>
          <w:sz w:val="20"/>
        </w:rPr>
        <w:t>Graduando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Medicina,</w:t>
      </w:r>
      <w:r>
        <w:rPr>
          <w:spacing w:val="-2"/>
          <w:sz w:val="20"/>
        </w:rPr>
        <w:t> </w:t>
      </w:r>
      <w:r>
        <w:rPr>
          <w:sz w:val="20"/>
        </w:rPr>
        <w:t>Universidade</w:t>
      </w:r>
      <w:r>
        <w:rPr>
          <w:spacing w:val="-8"/>
          <w:sz w:val="20"/>
        </w:rPr>
        <w:t> </w:t>
      </w:r>
      <w:r>
        <w:rPr>
          <w:sz w:val="20"/>
        </w:rPr>
        <w:t>Tiradentes,</w:t>
      </w:r>
      <w:r>
        <w:rPr>
          <w:spacing w:val="-1"/>
          <w:sz w:val="20"/>
        </w:rPr>
        <w:t> </w:t>
      </w:r>
      <w:r>
        <w:rPr>
          <w:sz w:val="20"/>
        </w:rPr>
        <w:t>Aracaju,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49032-490,</w:t>
      </w:r>
      <w:r>
        <w:rPr>
          <w:spacing w:val="2"/>
          <w:sz w:val="20"/>
        </w:rPr>
        <w:t> </w:t>
      </w:r>
      <w:r>
        <w:rPr>
          <w:sz w:val="20"/>
        </w:rPr>
        <w:t>Brasil</w:t>
      </w:r>
    </w:p>
    <w:p>
      <w:pPr>
        <w:spacing w:before="0"/>
        <w:ind w:left="1079" w:right="0" w:firstLine="0"/>
        <w:jc w:val="left"/>
        <w:rPr>
          <w:sz w:val="20"/>
        </w:rPr>
      </w:pPr>
      <w:r>
        <w:rPr>
          <w:sz w:val="20"/>
        </w:rPr>
        <w:t>⁸</w:t>
      </w:r>
      <w:r>
        <w:rPr>
          <w:spacing w:val="1"/>
          <w:sz w:val="20"/>
        </w:rPr>
        <w:t> </w:t>
      </w:r>
      <w:r>
        <w:rPr>
          <w:sz w:val="20"/>
        </w:rPr>
        <w:t>Graduando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Medicina,</w:t>
      </w:r>
      <w:r>
        <w:rPr>
          <w:spacing w:val="-2"/>
          <w:sz w:val="20"/>
        </w:rPr>
        <w:t> </w:t>
      </w:r>
      <w:r>
        <w:rPr>
          <w:sz w:val="20"/>
        </w:rPr>
        <w:t>Universidade</w:t>
      </w:r>
      <w:r>
        <w:rPr>
          <w:spacing w:val="-3"/>
          <w:sz w:val="20"/>
        </w:rPr>
        <w:t> </w:t>
      </w:r>
      <w:r>
        <w:rPr>
          <w:sz w:val="20"/>
        </w:rPr>
        <w:t>Federal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Sergipe,</w:t>
      </w:r>
      <w:r>
        <w:rPr>
          <w:spacing w:val="-1"/>
          <w:sz w:val="20"/>
        </w:rPr>
        <w:t> </w:t>
      </w:r>
      <w:r>
        <w:rPr>
          <w:sz w:val="20"/>
        </w:rPr>
        <w:t>Lagarto,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49400-000,</w:t>
      </w:r>
      <w:r>
        <w:rPr>
          <w:spacing w:val="2"/>
          <w:sz w:val="20"/>
        </w:rPr>
        <w:t> </w:t>
      </w:r>
      <w:r>
        <w:rPr>
          <w:sz w:val="20"/>
        </w:rPr>
        <w:t>Brasil</w:t>
      </w:r>
    </w:p>
    <w:p>
      <w:pPr>
        <w:spacing w:line="235" w:lineRule="auto" w:before="5"/>
        <w:ind w:left="1079" w:right="1273" w:firstLine="0"/>
        <w:jc w:val="left"/>
        <w:rPr>
          <w:sz w:val="20"/>
        </w:rPr>
      </w:pPr>
      <w:r>
        <w:rPr>
          <w:sz w:val="20"/>
        </w:rPr>
        <w:t>⁹</w:t>
      </w:r>
      <w:r>
        <w:rPr>
          <w:spacing w:val="35"/>
          <w:sz w:val="20"/>
        </w:rPr>
        <w:t> </w:t>
      </w:r>
      <w:r>
        <w:rPr>
          <w:sz w:val="20"/>
        </w:rPr>
        <w:t>Enfermeira,</w:t>
      </w:r>
      <w:r>
        <w:rPr>
          <w:spacing w:val="31"/>
          <w:sz w:val="20"/>
        </w:rPr>
        <w:t> </w:t>
      </w:r>
      <w:r>
        <w:rPr>
          <w:sz w:val="20"/>
        </w:rPr>
        <w:t>Especialista</w:t>
      </w:r>
      <w:r>
        <w:rPr>
          <w:spacing w:val="35"/>
          <w:sz w:val="20"/>
        </w:rPr>
        <w:t> </w:t>
      </w:r>
      <w:r>
        <w:rPr>
          <w:sz w:val="20"/>
        </w:rPr>
        <w:t>em</w:t>
      </w:r>
      <w:r>
        <w:rPr>
          <w:spacing w:val="40"/>
          <w:sz w:val="20"/>
        </w:rPr>
        <w:t> </w:t>
      </w:r>
      <w:r>
        <w:rPr>
          <w:sz w:val="20"/>
        </w:rPr>
        <w:t>Gestão</w:t>
      </w:r>
      <w:r>
        <w:rPr>
          <w:spacing w:val="34"/>
          <w:sz w:val="20"/>
        </w:rPr>
        <w:t> </w:t>
      </w:r>
      <w:r>
        <w:rPr>
          <w:sz w:val="20"/>
        </w:rPr>
        <w:t>Hospitalar</w:t>
      </w:r>
      <w:r>
        <w:rPr>
          <w:spacing w:val="43"/>
          <w:sz w:val="20"/>
        </w:rPr>
        <w:t> </w:t>
      </w:r>
      <w:r>
        <w:rPr>
          <w:sz w:val="20"/>
        </w:rPr>
        <w:t>e</w:t>
      </w:r>
      <w:r>
        <w:rPr>
          <w:spacing w:val="31"/>
          <w:sz w:val="20"/>
        </w:rPr>
        <w:t> </w:t>
      </w:r>
      <w:r>
        <w:rPr>
          <w:sz w:val="20"/>
        </w:rPr>
        <w:t>Administração</w:t>
      </w:r>
      <w:r>
        <w:rPr>
          <w:spacing w:val="34"/>
          <w:sz w:val="20"/>
        </w:rPr>
        <w:t> </w:t>
      </w:r>
      <w:r>
        <w:rPr>
          <w:sz w:val="20"/>
        </w:rPr>
        <w:t>da</w:t>
      </w:r>
      <w:r>
        <w:rPr>
          <w:spacing w:val="39"/>
          <w:sz w:val="20"/>
        </w:rPr>
        <w:t> </w:t>
      </w:r>
      <w:r>
        <w:rPr>
          <w:sz w:val="20"/>
        </w:rPr>
        <w:t>Saúde,</w:t>
      </w:r>
      <w:r>
        <w:rPr>
          <w:spacing w:val="36"/>
          <w:sz w:val="20"/>
        </w:rPr>
        <w:t> </w:t>
      </w:r>
      <w:r>
        <w:rPr>
          <w:sz w:val="20"/>
        </w:rPr>
        <w:t>Doutoranda</w:t>
      </w:r>
      <w:r>
        <w:rPr>
          <w:spacing w:val="35"/>
          <w:sz w:val="20"/>
        </w:rPr>
        <w:t> </w:t>
      </w:r>
      <w:r>
        <w:rPr>
          <w:sz w:val="20"/>
        </w:rPr>
        <w:t>em</w:t>
      </w:r>
      <w:r>
        <w:rPr>
          <w:spacing w:val="40"/>
          <w:sz w:val="20"/>
        </w:rPr>
        <w:t> </w:t>
      </w:r>
      <w:r>
        <w:rPr>
          <w:sz w:val="20"/>
        </w:rPr>
        <w:t>Saúde</w:t>
      </w:r>
      <w:r>
        <w:rPr>
          <w:spacing w:val="35"/>
          <w:sz w:val="20"/>
        </w:rPr>
        <w:t> </w:t>
      </w:r>
      <w:r>
        <w:rPr>
          <w:sz w:val="20"/>
        </w:rPr>
        <w:t>e</w:t>
      </w:r>
      <w:r>
        <w:rPr>
          <w:spacing w:val="-47"/>
          <w:sz w:val="20"/>
        </w:rPr>
        <w:t> </w:t>
      </w:r>
      <w:r>
        <w:rPr>
          <w:sz w:val="20"/>
        </w:rPr>
        <w:t>Ambiente,</w:t>
      </w:r>
      <w:r>
        <w:rPr>
          <w:spacing w:val="-1"/>
          <w:sz w:val="20"/>
        </w:rPr>
        <w:t> </w:t>
      </w:r>
      <w:r>
        <w:rPr>
          <w:sz w:val="20"/>
        </w:rPr>
        <w:t>Universidade</w:t>
      </w:r>
      <w:r>
        <w:rPr>
          <w:spacing w:val="-6"/>
          <w:sz w:val="20"/>
        </w:rPr>
        <w:t> </w:t>
      </w:r>
      <w:r>
        <w:rPr>
          <w:sz w:val="20"/>
        </w:rPr>
        <w:t>Tiradentes, Aracaju, SE</w:t>
      </w:r>
      <w:r>
        <w:rPr>
          <w:spacing w:val="-1"/>
          <w:sz w:val="20"/>
        </w:rPr>
        <w:t> </w:t>
      </w:r>
      <w:r>
        <w:rPr>
          <w:sz w:val="20"/>
        </w:rPr>
        <w:t>49032-490, Brasil</w:t>
      </w:r>
    </w:p>
    <w:p>
      <w:pPr>
        <w:spacing w:after="0" w:line="235" w:lineRule="auto"/>
        <w:jc w:val="left"/>
        <w:rPr>
          <w:sz w:val="20"/>
        </w:rPr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before="90"/>
        <w:ind w:right="1280"/>
      </w:pPr>
      <w:r>
        <w:rPr/>
        <w:t>claro. Pacientes que foram infectados pelo coronavírus precisarão de acompanhamento</w:t>
      </w:r>
      <w:r>
        <w:rPr>
          <w:spacing w:val="1"/>
        </w:rPr>
        <w:t> </w:t>
      </w:r>
      <w:r>
        <w:rPr/>
        <w:t>contínuo para investigação de possíveis complicações. Estudar sobre as manifestações</w:t>
      </w:r>
      <w:r>
        <w:rPr>
          <w:spacing w:val="1"/>
        </w:rPr>
        <w:t> </w:t>
      </w:r>
      <w:r>
        <w:rPr/>
        <w:t>neurológicas da COVID-19 ajuda os profissionais a precaver,</w:t>
      </w:r>
      <w:r>
        <w:rPr>
          <w:spacing w:val="1"/>
        </w:rPr>
        <w:t> </w:t>
      </w:r>
      <w:r>
        <w:rPr/>
        <w:t>monitorar e tratar os</w:t>
      </w:r>
      <w:r>
        <w:rPr>
          <w:spacing w:val="1"/>
        </w:rPr>
        <w:t> </w:t>
      </w:r>
      <w:r>
        <w:rPr/>
        <w:t>pacientes.</w:t>
      </w:r>
    </w:p>
    <w:p>
      <w:pPr>
        <w:spacing w:before="0"/>
        <w:ind w:left="1079" w:right="0" w:firstLine="0"/>
        <w:jc w:val="both"/>
        <w:rPr>
          <w:sz w:val="24"/>
        </w:rPr>
      </w:pPr>
      <w:r>
        <w:rPr>
          <w:b/>
          <w:sz w:val="24"/>
        </w:rPr>
        <w:t>Palavras-chave: </w:t>
      </w:r>
      <w:r>
        <w:rPr>
          <w:sz w:val="24"/>
        </w:rPr>
        <w:t>Coronavírus;</w:t>
      </w:r>
      <w:r>
        <w:rPr>
          <w:spacing w:val="-7"/>
          <w:sz w:val="24"/>
        </w:rPr>
        <w:t> </w:t>
      </w:r>
      <w:r>
        <w:rPr>
          <w:sz w:val="24"/>
        </w:rPr>
        <w:t>Manifestações</w:t>
      </w:r>
      <w:r>
        <w:rPr>
          <w:spacing w:val="-3"/>
          <w:sz w:val="24"/>
        </w:rPr>
        <w:t> </w:t>
      </w:r>
      <w:r>
        <w:rPr>
          <w:sz w:val="24"/>
        </w:rPr>
        <w:t>Neurológicas;</w:t>
      </w:r>
      <w:r>
        <w:rPr>
          <w:spacing w:val="-7"/>
          <w:sz w:val="24"/>
        </w:rPr>
        <w:t> </w:t>
      </w:r>
      <w:r>
        <w:rPr>
          <w:sz w:val="24"/>
        </w:rPr>
        <w:t>Sistema</w:t>
      </w:r>
      <w:r>
        <w:rPr>
          <w:spacing w:val="-2"/>
          <w:sz w:val="24"/>
        </w:rPr>
        <w:t> </w:t>
      </w:r>
      <w:r>
        <w:rPr>
          <w:sz w:val="24"/>
        </w:rPr>
        <w:t>Nervoso.</w:t>
      </w:r>
    </w:p>
    <w:p>
      <w:pPr>
        <w:pStyle w:val="BodyText"/>
        <w:spacing w:before="2"/>
        <w:ind w:left="0"/>
        <w:jc w:val="left"/>
        <w:rPr>
          <w:sz w:val="28"/>
        </w:rPr>
      </w:pPr>
    </w:p>
    <w:p>
      <w:pPr>
        <w:pStyle w:val="Heading2"/>
      </w:pPr>
      <w:r>
        <w:rPr/>
        <w:t>ABSTRACT</w:t>
      </w:r>
    </w:p>
    <w:p>
      <w:pPr>
        <w:pStyle w:val="BodyText"/>
        <w:tabs>
          <w:tab w:pos="2024" w:val="left" w:leader="none"/>
          <w:tab w:pos="2883" w:val="left" w:leader="none"/>
          <w:tab w:pos="3324" w:val="left" w:leader="none"/>
          <w:tab w:pos="4076" w:val="left" w:leader="none"/>
          <w:tab w:pos="4365" w:val="left" w:leader="none"/>
          <w:tab w:pos="4647" w:val="left" w:leader="none"/>
          <w:tab w:pos="5323" w:val="left" w:leader="none"/>
          <w:tab w:pos="5845" w:val="left" w:leader="none"/>
          <w:tab w:pos="6245" w:val="left" w:leader="none"/>
          <w:tab w:pos="7196" w:val="left" w:leader="none"/>
          <w:tab w:pos="7283" w:val="left" w:leader="none"/>
          <w:tab w:pos="8064" w:val="left" w:leader="none"/>
          <w:tab w:pos="8338" w:val="left" w:leader="none"/>
          <w:tab w:pos="8821" w:val="left" w:leader="none"/>
        </w:tabs>
        <w:spacing w:before="17"/>
        <w:ind w:right="1273"/>
        <w:jc w:val="left"/>
      </w:pPr>
      <w:r>
        <w:rPr>
          <w:b/>
        </w:rPr>
        <w:t>Objective:</w:t>
      </w:r>
      <w:r>
        <w:rPr>
          <w:b/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/>
        <w:t>perform</w:t>
      </w:r>
      <w:r>
        <w:rPr>
          <w:spacing w:val="5"/>
        </w:rPr>
        <w:t> </w:t>
      </w:r>
      <w:r>
        <w:rPr/>
        <w:t>a</w:t>
      </w:r>
      <w:r>
        <w:rPr>
          <w:spacing w:val="14"/>
        </w:rPr>
        <w:t> </w:t>
      </w:r>
      <w:r>
        <w:rPr/>
        <w:t>narrative</w:t>
      </w:r>
      <w:r>
        <w:rPr>
          <w:spacing w:val="13"/>
        </w:rPr>
        <w:t> </w:t>
      </w:r>
      <w:r>
        <w:rPr/>
        <w:t>review</w:t>
      </w:r>
      <w:r>
        <w:rPr>
          <w:spacing w:val="14"/>
        </w:rPr>
        <w:t> </w:t>
      </w:r>
      <w:r>
        <w:rPr/>
        <w:t>of</w:t>
      </w:r>
      <w:r>
        <w:rPr>
          <w:spacing w:val="7"/>
        </w:rPr>
        <w:t> </w:t>
      </w:r>
      <w:r>
        <w:rPr/>
        <w:t>how</w:t>
      </w:r>
      <w:r>
        <w:rPr>
          <w:spacing w:val="14"/>
        </w:rPr>
        <w:t> </w:t>
      </w:r>
      <w:r>
        <w:rPr/>
        <w:t>SARS-CoV-2</w:t>
      </w:r>
      <w:r>
        <w:rPr>
          <w:spacing w:val="10"/>
        </w:rPr>
        <w:t> </w:t>
      </w:r>
      <w:r>
        <w:rPr/>
        <w:t>infection</w:t>
      </w:r>
      <w:r>
        <w:rPr>
          <w:spacing w:val="9"/>
        </w:rPr>
        <w:t> </w:t>
      </w:r>
      <w:r>
        <w:rPr/>
        <w:t>occurs</w:t>
      </w:r>
      <w:r>
        <w:rPr>
          <w:spacing w:val="13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-57"/>
        </w:rPr>
        <w:t> </w:t>
      </w:r>
      <w:r>
        <w:rPr/>
        <w:t>neurological</w:t>
      </w:r>
      <w:r>
        <w:rPr>
          <w:spacing w:val="8"/>
        </w:rPr>
        <w:t> </w:t>
      </w:r>
      <w:r>
        <w:rPr/>
        <w:t>system,</w:t>
      </w:r>
      <w:r>
        <w:rPr>
          <w:spacing w:val="14"/>
        </w:rPr>
        <w:t> </w:t>
      </w:r>
      <w:r>
        <w:rPr/>
        <w:t>as</w:t>
      </w:r>
      <w:r>
        <w:rPr>
          <w:spacing w:val="11"/>
        </w:rPr>
        <w:t> </w:t>
      </w:r>
      <w:r>
        <w:rPr/>
        <w:t>well</w:t>
      </w:r>
      <w:r>
        <w:rPr>
          <w:spacing w:val="3"/>
        </w:rPr>
        <w:t> </w:t>
      </w:r>
      <w:r>
        <w:rPr/>
        <w:t>as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neurological</w:t>
      </w:r>
      <w:r>
        <w:rPr>
          <w:spacing w:val="8"/>
        </w:rPr>
        <w:t> </w:t>
      </w:r>
      <w:r>
        <w:rPr/>
        <w:t>manifestations</w:t>
      </w:r>
      <w:r>
        <w:rPr>
          <w:spacing w:val="11"/>
        </w:rPr>
        <w:t> </w:t>
      </w:r>
      <w:r>
        <w:rPr/>
        <w:t>that</w:t>
      </w:r>
      <w:r>
        <w:rPr>
          <w:spacing w:val="13"/>
        </w:rPr>
        <w:t> </w:t>
      </w:r>
      <w:r>
        <w:rPr/>
        <w:t>have</w:t>
      </w:r>
      <w:r>
        <w:rPr>
          <w:spacing w:val="16"/>
        </w:rPr>
        <w:t> </w:t>
      </w:r>
      <w:r>
        <w:rPr/>
        <w:t>been</w:t>
      </w:r>
      <w:r>
        <w:rPr>
          <w:spacing w:val="8"/>
        </w:rPr>
        <w:t> </w:t>
      </w:r>
      <w:r>
        <w:rPr/>
        <w:t>reported</w:t>
      </w:r>
      <w:r>
        <w:rPr>
          <w:spacing w:val="-57"/>
        </w:rPr>
        <w:t> </w:t>
      </w:r>
      <w:r>
        <w:rPr/>
        <w:t>in</w:t>
      </w:r>
      <w:r>
        <w:rPr>
          <w:spacing w:val="27"/>
        </w:rPr>
        <w:t> </w:t>
      </w:r>
      <w:r>
        <w:rPr/>
        <w:t>patients</w:t>
      </w:r>
      <w:r>
        <w:rPr>
          <w:spacing w:val="30"/>
        </w:rPr>
        <w:t> </w:t>
      </w:r>
      <w:r>
        <w:rPr/>
        <w:t>with</w:t>
      </w:r>
      <w:r>
        <w:rPr>
          <w:spacing w:val="27"/>
        </w:rPr>
        <w:t> </w:t>
      </w:r>
      <w:r>
        <w:rPr/>
        <w:t>coronavirus</w:t>
      </w:r>
      <w:r>
        <w:rPr>
          <w:spacing w:val="31"/>
        </w:rPr>
        <w:t> </w:t>
      </w:r>
      <w:r>
        <w:rPr/>
        <w:t>until</w:t>
      </w:r>
      <w:r>
        <w:rPr>
          <w:spacing w:val="28"/>
        </w:rPr>
        <w:t> </w:t>
      </w:r>
      <w:r>
        <w:rPr/>
        <w:t>then.</w:t>
      </w:r>
      <w:r>
        <w:rPr>
          <w:spacing w:val="42"/>
        </w:rPr>
        <w:t> </w:t>
      </w:r>
      <w:r>
        <w:rPr>
          <w:b/>
        </w:rPr>
        <w:t>Bibliographic</w:t>
      </w:r>
      <w:r>
        <w:rPr>
          <w:b/>
          <w:spacing w:val="32"/>
        </w:rPr>
        <w:t> </w:t>
      </w:r>
      <w:r>
        <w:rPr>
          <w:b/>
        </w:rPr>
        <w:t>Review:</w:t>
      </w:r>
      <w:r>
        <w:rPr>
          <w:b/>
          <w:spacing w:val="36"/>
        </w:rPr>
        <w:t> </w:t>
      </w:r>
      <w:r>
        <w:rPr/>
        <w:t>Some</w:t>
      </w:r>
      <w:r>
        <w:rPr>
          <w:spacing w:val="36"/>
        </w:rPr>
        <w:t> </w:t>
      </w:r>
      <w:r>
        <w:rPr/>
        <w:t>mechanisms</w:t>
      </w:r>
      <w:r>
        <w:rPr>
          <w:spacing w:val="30"/>
        </w:rPr>
        <w:t> </w:t>
      </w:r>
      <w:r>
        <w:rPr/>
        <w:t>of</w:t>
      </w:r>
      <w:r>
        <w:rPr>
          <w:spacing w:val="-57"/>
        </w:rPr>
        <w:t> </w:t>
      </w:r>
      <w:r>
        <w:rPr/>
        <w:t>invasion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virus</w:t>
      </w:r>
      <w:r>
        <w:rPr>
          <w:spacing w:val="1"/>
        </w:rPr>
        <w:t> </w:t>
      </w:r>
      <w:r>
        <w:rPr/>
        <w:t>causing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coronavirus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(COVID-19)</w:t>
      </w:r>
      <w:r>
        <w:rPr>
          <w:spacing w:val="61"/>
        </w:rPr>
        <w:t> </w:t>
      </w:r>
      <w:r>
        <w:rPr/>
        <w:t>were</w:t>
      </w:r>
      <w:r>
        <w:rPr>
          <w:spacing w:val="-57"/>
        </w:rPr>
        <w:t> </w:t>
      </w:r>
      <w:r>
        <w:rPr/>
        <w:t>postulated,</w:t>
      </w:r>
      <w:r>
        <w:rPr>
          <w:spacing w:val="9"/>
        </w:rPr>
        <w:t> </w:t>
      </w:r>
      <w:r>
        <w:rPr/>
        <w:t>such</w:t>
      </w:r>
      <w:r>
        <w:rPr>
          <w:spacing w:val="3"/>
        </w:rPr>
        <w:t> </w:t>
      </w:r>
      <w:r>
        <w:rPr/>
        <w:t>as</w:t>
      </w:r>
      <w:r>
        <w:rPr>
          <w:spacing w:val="5"/>
        </w:rPr>
        <w:t> </w:t>
      </w:r>
      <w:r>
        <w:rPr/>
        <w:t>transcrital</w:t>
      </w:r>
      <w:r>
        <w:rPr>
          <w:spacing w:val="-1"/>
        </w:rPr>
        <w:t> </w:t>
      </w:r>
      <w:r>
        <w:rPr/>
        <w:t>route,</w:t>
      </w:r>
      <w:r>
        <w:rPr>
          <w:spacing w:val="6"/>
        </w:rPr>
        <w:t> </w:t>
      </w:r>
      <w:r>
        <w:rPr/>
        <w:t>axonal</w:t>
      </w:r>
      <w:r>
        <w:rPr>
          <w:spacing w:val="-1"/>
        </w:rPr>
        <w:t> </w:t>
      </w:r>
      <w:r>
        <w:rPr/>
        <w:t>transport,</w:t>
      </w:r>
      <w:r>
        <w:rPr>
          <w:spacing w:val="5"/>
        </w:rPr>
        <w:t> </w:t>
      </w:r>
      <w:r>
        <w:rPr/>
        <w:t>bloodstream</w:t>
      </w:r>
      <w:r>
        <w:rPr>
          <w:spacing w:val="-1"/>
        </w:rPr>
        <w:t> </w:t>
      </w:r>
      <w:r>
        <w:rPr/>
        <w:t>or</w:t>
      </w:r>
      <w:r>
        <w:rPr>
          <w:spacing w:val="5"/>
        </w:rPr>
        <w:t> </w:t>
      </w:r>
      <w:r>
        <w:rPr/>
        <w:t>lymphatic</w:t>
      </w:r>
      <w:r>
        <w:rPr>
          <w:spacing w:val="6"/>
        </w:rPr>
        <w:t> </w:t>
      </w:r>
      <w:r>
        <w:rPr/>
        <w:t>system.</w:t>
      </w:r>
      <w:r>
        <w:rPr>
          <w:spacing w:val="-57"/>
        </w:rPr>
        <w:t> </w:t>
      </w:r>
      <w:r>
        <w:rPr/>
        <w:t>During</w:t>
      </w:r>
      <w:r>
        <w:rPr>
          <w:spacing w:val="56"/>
        </w:rPr>
        <w:t> </w:t>
      </w:r>
      <w:r>
        <w:rPr/>
        <w:t>the</w:t>
      </w:r>
      <w:r>
        <w:rPr>
          <w:spacing w:val="55"/>
        </w:rPr>
        <w:t> </w:t>
      </w:r>
      <w:r>
        <w:rPr/>
        <w:t>chronic</w:t>
      </w:r>
      <w:r>
        <w:rPr>
          <w:spacing w:val="56"/>
        </w:rPr>
        <w:t> </w:t>
      </w:r>
      <w:r>
        <w:rPr/>
        <w:t>phase</w:t>
      </w:r>
      <w:r>
        <w:rPr>
          <w:spacing w:val="55"/>
        </w:rPr>
        <w:t> </w:t>
      </w:r>
      <w:r>
        <w:rPr/>
        <w:t>of</w:t>
      </w:r>
      <w:r>
        <w:rPr>
          <w:spacing w:val="49"/>
        </w:rPr>
        <w:t> </w:t>
      </w:r>
      <w:r>
        <w:rPr/>
        <w:t>the</w:t>
      </w:r>
      <w:r>
        <w:rPr>
          <w:spacing w:val="55"/>
        </w:rPr>
        <w:t> </w:t>
      </w:r>
      <w:r>
        <w:rPr/>
        <w:t>disease,</w:t>
      </w:r>
      <w:r>
        <w:rPr>
          <w:spacing w:val="59"/>
        </w:rPr>
        <w:t> </w:t>
      </w:r>
      <w:r>
        <w:rPr/>
        <w:t>the</w:t>
      </w:r>
      <w:r>
        <w:rPr>
          <w:spacing w:val="55"/>
        </w:rPr>
        <w:t> </w:t>
      </w:r>
      <w:r>
        <w:rPr/>
        <w:t>neurological</w:t>
      </w:r>
      <w:r>
        <w:rPr>
          <w:spacing w:val="53"/>
        </w:rPr>
        <w:t> </w:t>
      </w:r>
      <w:r>
        <w:rPr/>
        <w:t>system</w:t>
      </w:r>
      <w:r>
        <w:rPr>
          <w:spacing w:val="48"/>
        </w:rPr>
        <w:t> </w:t>
      </w:r>
      <w:r>
        <w:rPr/>
        <w:t>(NS)</w:t>
      </w:r>
      <w:r>
        <w:rPr>
          <w:spacing w:val="4"/>
        </w:rPr>
        <w:t> </w:t>
      </w:r>
      <w:r>
        <w:rPr/>
        <w:t>may</w:t>
      </w:r>
      <w:r>
        <w:rPr>
          <w:spacing w:val="51"/>
        </w:rPr>
        <w:t> </w:t>
      </w:r>
      <w:r>
        <w:rPr/>
        <w:t>suffer</w:t>
      </w:r>
      <w:r>
        <w:rPr>
          <w:spacing w:val="-57"/>
        </w:rPr>
        <w:t> </w:t>
      </w:r>
      <w:r>
        <w:rPr/>
        <w:t>damage</w:t>
        <w:tab/>
        <w:t>caused</w:t>
        <w:tab/>
        <w:t>by</w:t>
        <w:tab/>
        <w:t>hypoxia,</w:t>
        <w:tab/>
        <w:t>immunomediated</w:t>
        <w:tab/>
        <w:t>reaction,</w:t>
        <w:tab/>
        <w:tab/>
        <w:t>transport</w:t>
        <w:tab/>
        <w:t>through</w:t>
      </w:r>
      <w:r>
        <w:rPr>
          <w:spacing w:val="21"/>
        </w:rPr>
        <w:t> </w:t>
      </w:r>
      <w:r>
        <w:rPr/>
        <w:t>the</w:t>
      </w:r>
      <w:r>
        <w:rPr>
          <w:spacing w:val="-57"/>
        </w:rPr>
        <w:t> </w:t>
      </w:r>
      <w:r>
        <w:rPr/>
        <w:t>neurotransmitter</w:t>
        <w:tab/>
        <w:t>pathways,</w:t>
        <w:tab/>
        <w:t>and</w:t>
        <w:tab/>
        <w:t>even</w:t>
        <w:tab/>
        <w:t>the</w:t>
        <w:tab/>
        <w:t>blood-brain</w:t>
        <w:tab/>
        <w:t>barrier</w:t>
        <w:tab/>
        <w:t>itself.</w:t>
        <w:tab/>
        <w:t>Clinical</w:t>
      </w:r>
      <w:r>
        <w:rPr>
          <w:spacing w:val="-57"/>
        </w:rPr>
        <w:t> </w:t>
      </w:r>
      <w:r>
        <w:rPr/>
        <w:t>manifestations</w:t>
      </w:r>
      <w:r>
        <w:rPr>
          <w:spacing w:val="46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47"/>
        </w:rPr>
        <w:t> </w:t>
      </w:r>
      <w:r>
        <w:rPr/>
        <w:t>central</w:t>
      </w:r>
      <w:r>
        <w:rPr>
          <w:spacing w:val="40"/>
        </w:rPr>
        <w:t> </w:t>
      </w:r>
      <w:r>
        <w:rPr/>
        <w:t>nervous</w:t>
      </w:r>
      <w:r>
        <w:rPr>
          <w:spacing w:val="46"/>
        </w:rPr>
        <w:t> </w:t>
      </w:r>
      <w:r>
        <w:rPr/>
        <w:t>system</w:t>
      </w:r>
      <w:r>
        <w:rPr>
          <w:spacing w:val="40"/>
        </w:rPr>
        <w:t> </w:t>
      </w:r>
      <w:r>
        <w:rPr/>
        <w:t>have</w:t>
      </w:r>
      <w:r>
        <w:rPr>
          <w:spacing w:val="52"/>
        </w:rPr>
        <w:t> </w:t>
      </w:r>
      <w:r>
        <w:rPr/>
        <w:t>been</w:t>
      </w:r>
      <w:r>
        <w:rPr>
          <w:spacing w:val="43"/>
        </w:rPr>
        <w:t> </w:t>
      </w:r>
      <w:r>
        <w:rPr/>
        <w:t>reported,</w:t>
      </w:r>
      <w:r>
        <w:rPr>
          <w:spacing w:val="46"/>
        </w:rPr>
        <w:t> </w:t>
      </w:r>
      <w:r>
        <w:rPr/>
        <w:t>such</w:t>
      </w:r>
      <w:r>
        <w:rPr>
          <w:spacing w:val="43"/>
        </w:rPr>
        <w:t> </w:t>
      </w:r>
      <w:r>
        <w:rPr/>
        <w:t>as</w:t>
      </w:r>
      <w:r>
        <w:rPr>
          <w:spacing w:val="47"/>
        </w:rPr>
        <w:t> </w:t>
      </w:r>
      <w:r>
        <w:rPr/>
        <w:t>dizziness,</w:t>
      </w:r>
      <w:r>
        <w:rPr>
          <w:spacing w:val="-57"/>
        </w:rPr>
        <w:t> </w:t>
      </w:r>
      <w:r>
        <w:rPr/>
        <w:t>headache,</w:t>
      </w:r>
      <w:r>
        <w:rPr>
          <w:spacing w:val="12"/>
        </w:rPr>
        <w:t> </w:t>
      </w:r>
      <w:r>
        <w:rPr/>
        <w:t>altered</w:t>
      </w:r>
      <w:r>
        <w:rPr>
          <w:spacing w:val="9"/>
        </w:rPr>
        <w:t> </w:t>
      </w:r>
      <w:r>
        <w:rPr/>
        <w:t>consciousness,</w:t>
      </w:r>
      <w:r>
        <w:rPr>
          <w:spacing w:val="12"/>
        </w:rPr>
        <w:t> </w:t>
      </w:r>
      <w:r>
        <w:rPr/>
        <w:t>cerebrovascular</w:t>
      </w:r>
      <w:r>
        <w:rPr>
          <w:spacing w:val="11"/>
        </w:rPr>
        <w:t> </w:t>
      </w:r>
      <w:r>
        <w:rPr/>
        <w:t>diseases,</w:t>
      </w:r>
      <w:r>
        <w:rPr>
          <w:spacing w:val="12"/>
        </w:rPr>
        <w:t> </w:t>
      </w:r>
      <w:r>
        <w:rPr/>
        <w:t>encephalitis,</w:t>
      </w:r>
      <w:r>
        <w:rPr>
          <w:spacing w:val="27"/>
        </w:rPr>
        <w:t> </w:t>
      </w:r>
      <w:r>
        <w:rPr/>
        <w:t>meningitis,</w:t>
      </w:r>
      <w:r>
        <w:rPr>
          <w:spacing w:val="-57"/>
        </w:rPr>
        <w:t> </w:t>
      </w:r>
      <w:r>
        <w:rPr/>
        <w:t>encephalopathy,</w:t>
      </w:r>
      <w:r>
        <w:rPr>
          <w:spacing w:val="25"/>
        </w:rPr>
        <w:t> </w:t>
      </w:r>
      <w:r>
        <w:rPr/>
        <w:t>myelitis,</w:t>
      </w:r>
      <w:r>
        <w:rPr>
          <w:spacing w:val="20"/>
        </w:rPr>
        <w:t> </w:t>
      </w:r>
      <w:r>
        <w:rPr/>
        <w:t>seizures,</w:t>
      </w:r>
      <w:r>
        <w:rPr>
          <w:spacing w:val="20"/>
        </w:rPr>
        <w:t> </w:t>
      </w:r>
      <w:r>
        <w:rPr/>
        <w:t>epilepsy,</w:t>
      </w:r>
      <w:r>
        <w:rPr>
          <w:spacing w:val="25"/>
        </w:rPr>
        <w:t> </w:t>
      </w:r>
      <w:r>
        <w:rPr/>
        <w:t>impaired</w:t>
      </w:r>
      <w:r>
        <w:rPr>
          <w:spacing w:val="18"/>
        </w:rPr>
        <w:t> </w:t>
      </w:r>
      <w:r>
        <w:rPr/>
        <w:t>vision,</w:t>
      </w:r>
      <w:r>
        <w:rPr>
          <w:spacing w:val="20"/>
        </w:rPr>
        <w:t> </w:t>
      </w:r>
      <w:r>
        <w:rPr/>
        <w:t>ataxia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seizures.</w:t>
      </w:r>
      <w:r>
        <w:rPr>
          <w:spacing w:val="-57"/>
        </w:rPr>
        <w:t> </w:t>
      </w:r>
      <w:r>
        <w:rPr/>
        <w:t>Regarding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peripheral</w:t>
      </w:r>
      <w:r>
        <w:rPr>
          <w:spacing w:val="16"/>
        </w:rPr>
        <w:t> </w:t>
      </w:r>
      <w:r>
        <w:rPr/>
        <w:t>nervous</w:t>
      </w:r>
      <w:r>
        <w:rPr>
          <w:spacing w:val="18"/>
        </w:rPr>
        <w:t> </w:t>
      </w:r>
      <w:r>
        <w:rPr/>
        <w:t>system,</w:t>
      </w:r>
      <w:r>
        <w:rPr>
          <w:spacing w:val="23"/>
        </w:rPr>
        <w:t> </w:t>
      </w:r>
      <w:r>
        <w:rPr/>
        <w:t>anosmia,</w:t>
      </w:r>
      <w:r>
        <w:rPr>
          <w:spacing w:val="22"/>
        </w:rPr>
        <w:t> </w:t>
      </w:r>
      <w:r>
        <w:rPr/>
        <w:t>dysgeusia,</w:t>
      </w:r>
      <w:r>
        <w:rPr>
          <w:spacing w:val="23"/>
        </w:rPr>
        <w:t> </w:t>
      </w:r>
      <w:r>
        <w:rPr/>
        <w:t>neuropathic</w:t>
      </w:r>
      <w:r>
        <w:rPr>
          <w:spacing w:val="19"/>
        </w:rPr>
        <w:t> </w:t>
      </w:r>
      <w:r>
        <w:rPr/>
        <w:t>pain,</w:t>
      </w:r>
      <w:r>
        <w:rPr>
          <w:spacing w:val="27"/>
        </w:rPr>
        <w:t> </w:t>
      </w:r>
      <w:r>
        <w:rPr/>
        <w:t>facial</w:t>
      </w:r>
      <w:r>
        <w:rPr>
          <w:spacing w:val="-57"/>
        </w:rPr>
        <w:t> </w:t>
      </w:r>
      <w:r>
        <w:rPr/>
        <w:t>paralysis</w:t>
      </w:r>
      <w:r>
        <w:rPr>
          <w:spacing w:val="13"/>
        </w:rPr>
        <w:t> </w:t>
      </w:r>
      <w:r>
        <w:rPr/>
        <w:t>and</w:t>
      </w:r>
      <w:r>
        <w:rPr>
          <w:spacing w:val="16"/>
        </w:rPr>
        <w:t> </w:t>
      </w:r>
      <w:r>
        <w:rPr/>
        <w:t>Guillain-Barré</w:t>
      </w:r>
      <w:r>
        <w:rPr>
          <w:spacing w:val="15"/>
        </w:rPr>
        <w:t> </w:t>
      </w:r>
      <w:r>
        <w:rPr/>
        <w:t>Syndrome</w:t>
      </w:r>
      <w:r>
        <w:rPr>
          <w:spacing w:val="15"/>
        </w:rPr>
        <w:t> </w:t>
      </w:r>
      <w:r>
        <w:rPr/>
        <w:t>were</w:t>
      </w:r>
      <w:r>
        <w:rPr>
          <w:spacing w:val="15"/>
        </w:rPr>
        <w:t> </w:t>
      </w:r>
      <w:r>
        <w:rPr/>
        <w:t>observed.</w:t>
      </w:r>
      <w:r>
        <w:rPr>
          <w:spacing w:val="18"/>
        </w:rPr>
        <w:t> </w:t>
      </w:r>
      <w:r>
        <w:rPr/>
        <w:t>Musculoskeletal</w:t>
      </w:r>
      <w:r>
        <w:rPr>
          <w:spacing w:val="12"/>
        </w:rPr>
        <w:t> </w:t>
      </w:r>
      <w:r>
        <w:rPr/>
        <w:t>manifestations</w:t>
      </w:r>
      <w:r>
        <w:rPr>
          <w:spacing w:val="-57"/>
        </w:rPr>
        <w:t> </w:t>
      </w: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5"/>
        </w:rPr>
        <w:t> </w:t>
      </w:r>
      <w:r>
        <w:rPr/>
        <w:t>described.</w:t>
      </w:r>
      <w:r>
        <w:rPr>
          <w:spacing w:val="4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hypothesis</w:t>
      </w:r>
      <w:r>
        <w:rPr>
          <w:spacing w:val="-4"/>
        </w:rPr>
        <w:t> </w:t>
      </w:r>
      <w:r>
        <w:rPr/>
        <w:t>that</w:t>
      </w:r>
      <w:r>
        <w:rPr>
          <w:spacing w:val="6"/>
        </w:rPr>
        <w:t> </w:t>
      </w:r>
      <w:r>
        <w:rPr/>
        <w:t>long-term</w:t>
      </w:r>
      <w:r>
        <w:rPr>
          <w:spacing w:val="-7"/>
        </w:rPr>
        <w:t> </w:t>
      </w:r>
      <w:r>
        <w:rPr/>
        <w:t>complications</w:t>
      </w:r>
      <w:r>
        <w:rPr>
          <w:spacing w:val="-1"/>
        </w:rPr>
        <w:t> </w:t>
      </w:r>
      <w:r>
        <w:rPr/>
        <w:t>after</w:t>
      </w:r>
      <w:r>
        <w:rPr>
          <w:spacing w:val="-2"/>
        </w:rPr>
        <w:t> </w:t>
      </w:r>
      <w:r>
        <w:rPr/>
        <w:t>infection</w:t>
      </w:r>
      <w:r>
        <w:rPr>
          <w:spacing w:val="-57"/>
        </w:rPr>
        <w:t> </w:t>
      </w:r>
      <w:r>
        <w:rPr/>
        <w:t>may arise,</w:t>
      </w:r>
      <w:r>
        <w:rPr>
          <w:spacing w:val="7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3"/>
        </w:rPr>
        <w:t> </w:t>
      </w:r>
      <w:r>
        <w:rPr/>
        <w:t>Parkinson's</w:t>
      </w:r>
      <w:r>
        <w:rPr>
          <w:spacing w:val="3"/>
        </w:rPr>
        <w:t> </w:t>
      </w:r>
      <w:r>
        <w:rPr/>
        <w:t>disease,</w:t>
      </w:r>
      <w:r>
        <w:rPr>
          <w:spacing w:val="7"/>
        </w:rPr>
        <w:t> </w:t>
      </w:r>
      <w:r>
        <w:rPr/>
        <w:t>Multiple</w:t>
      </w:r>
      <w:r>
        <w:rPr>
          <w:spacing w:val="5"/>
        </w:rPr>
        <w:t> </w:t>
      </w:r>
      <w:r>
        <w:rPr/>
        <w:t>Sclerosis,</w:t>
      </w:r>
      <w:r>
        <w:rPr>
          <w:spacing w:val="7"/>
        </w:rPr>
        <w:t> </w:t>
      </w:r>
      <w:r>
        <w:rPr/>
        <w:t>minor</w:t>
      </w:r>
      <w:r>
        <w:rPr>
          <w:spacing w:val="7"/>
        </w:rPr>
        <w:t> </w:t>
      </w:r>
      <w:r>
        <w:rPr/>
        <w:t>strokes,</w:t>
      </w:r>
      <w:r>
        <w:rPr>
          <w:spacing w:val="7"/>
        </w:rPr>
        <w:t> </w:t>
      </w:r>
      <w:r>
        <w:rPr/>
        <w:t>psychological</w:t>
      </w:r>
      <w:r>
        <w:rPr>
          <w:spacing w:val="-57"/>
        </w:rPr>
        <w:t> </w:t>
      </w:r>
      <w:r>
        <w:rPr/>
        <w:t>disorders</w:t>
      </w:r>
      <w:r>
        <w:rPr>
          <w:spacing w:val="10"/>
        </w:rPr>
        <w:t> </w:t>
      </w:r>
      <w:r>
        <w:rPr/>
        <w:t>and</w:t>
      </w:r>
      <w:r>
        <w:rPr>
          <w:spacing w:val="12"/>
        </w:rPr>
        <w:t> </w:t>
      </w:r>
      <w:r>
        <w:rPr/>
        <w:t>cognitive</w:t>
      </w:r>
      <w:r>
        <w:rPr>
          <w:spacing w:val="11"/>
        </w:rPr>
        <w:t> </w:t>
      </w:r>
      <w:r>
        <w:rPr/>
        <w:t>deficit.</w:t>
      </w:r>
      <w:r>
        <w:rPr>
          <w:spacing w:val="19"/>
        </w:rPr>
        <w:t> </w:t>
      </w:r>
      <w:r>
        <w:rPr>
          <w:b/>
        </w:rPr>
        <w:t>Final</w:t>
      </w:r>
      <w:r>
        <w:rPr>
          <w:b/>
          <w:spacing w:val="8"/>
        </w:rPr>
        <w:t> </w:t>
      </w:r>
      <w:r>
        <w:rPr>
          <w:b/>
        </w:rPr>
        <w:t>Considerations:</w:t>
      </w:r>
      <w:r>
        <w:rPr>
          <w:b/>
          <w:spacing w:val="15"/>
        </w:rPr>
        <w:t> </w:t>
      </w:r>
      <w:r>
        <w:rPr/>
        <w:t>The</w:t>
      </w:r>
      <w:r>
        <w:rPr>
          <w:spacing w:val="12"/>
        </w:rPr>
        <w:t> </w:t>
      </w:r>
      <w:r>
        <w:rPr/>
        <w:t>mechanism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action</w:t>
      </w:r>
      <w:r>
        <w:rPr>
          <w:spacing w:val="12"/>
        </w:rPr>
        <w:t> </w:t>
      </w:r>
      <w:r>
        <w:rPr/>
        <w:t>in</w:t>
      </w:r>
      <w:r>
        <w:rPr>
          <w:spacing w:val="7"/>
        </w:rPr>
        <w:t> </w:t>
      </w:r>
      <w:r>
        <w:rPr/>
        <w:t>SN</w:t>
      </w:r>
      <w:r>
        <w:rPr>
          <w:spacing w:val="-57"/>
        </w:rPr>
        <w:t> </w:t>
      </w:r>
      <w:r>
        <w:rPr/>
        <w:t>is</w:t>
      </w:r>
      <w:r>
        <w:rPr>
          <w:spacing w:val="9"/>
        </w:rPr>
        <w:t> </w:t>
      </w:r>
      <w:r>
        <w:rPr/>
        <w:t>not</w:t>
      </w:r>
      <w:r>
        <w:rPr>
          <w:spacing w:val="8"/>
        </w:rPr>
        <w:t> </w:t>
      </w:r>
      <w:r>
        <w:rPr/>
        <w:t>yet</w:t>
      </w:r>
      <w:r>
        <w:rPr>
          <w:spacing w:val="11"/>
        </w:rPr>
        <w:t> </w:t>
      </w:r>
      <w:r>
        <w:rPr/>
        <w:t>completely</w:t>
      </w:r>
      <w:r>
        <w:rPr>
          <w:spacing w:val="2"/>
        </w:rPr>
        <w:t> </w:t>
      </w:r>
      <w:r>
        <w:rPr/>
        <w:t>clear.</w:t>
      </w:r>
      <w:r>
        <w:rPr>
          <w:spacing w:val="8"/>
        </w:rPr>
        <w:t> </w:t>
      </w:r>
      <w:r>
        <w:rPr/>
        <w:t>Patients</w:t>
      </w:r>
      <w:r>
        <w:rPr>
          <w:spacing w:val="5"/>
        </w:rPr>
        <w:t> </w:t>
      </w:r>
      <w:r>
        <w:rPr/>
        <w:t>who</w:t>
      </w:r>
      <w:r>
        <w:rPr>
          <w:spacing w:val="12"/>
        </w:rPr>
        <w:t> </w:t>
      </w:r>
      <w:r>
        <w:rPr/>
        <w:t>have</w:t>
      </w:r>
      <w:r>
        <w:rPr>
          <w:spacing w:val="10"/>
        </w:rPr>
        <w:t> </w:t>
      </w:r>
      <w:r>
        <w:rPr/>
        <w:t>been</w:t>
      </w:r>
      <w:r>
        <w:rPr>
          <w:spacing w:val="7"/>
        </w:rPr>
        <w:t> </w:t>
      </w:r>
      <w:r>
        <w:rPr/>
        <w:t>infected</w:t>
      </w:r>
      <w:r>
        <w:rPr>
          <w:spacing w:val="6"/>
        </w:rPr>
        <w:t> </w:t>
      </w:r>
      <w:r>
        <w:rPr/>
        <w:t>with</w:t>
      </w:r>
      <w:r>
        <w:rPr>
          <w:spacing w:val="2"/>
        </w:rPr>
        <w:t> </w:t>
      </w:r>
      <w:r>
        <w:rPr/>
        <w:t>coronavirus</w:t>
      </w:r>
      <w:r>
        <w:rPr>
          <w:spacing w:val="5"/>
        </w:rPr>
        <w:t> </w:t>
      </w:r>
      <w:r>
        <w:rPr/>
        <w:t>will</w:t>
      </w:r>
      <w:r>
        <w:rPr>
          <w:spacing w:val="8"/>
        </w:rPr>
        <w:t> </w:t>
      </w:r>
      <w:r>
        <w:rPr/>
        <w:t>need</w:t>
      </w:r>
      <w:r>
        <w:rPr>
          <w:spacing w:val="-57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follow-up to</w:t>
      </w:r>
      <w:r>
        <w:rPr>
          <w:spacing w:val="1"/>
        </w:rPr>
        <w:t> </w:t>
      </w:r>
      <w:r>
        <w:rPr/>
        <w:t>investigate possible complications.</w:t>
      </w:r>
      <w:r>
        <w:rPr>
          <w:spacing w:val="1"/>
        </w:rPr>
        <w:t> </w:t>
      </w:r>
      <w:r>
        <w:rPr/>
        <w:t>Studying the</w:t>
      </w:r>
      <w:r>
        <w:rPr>
          <w:spacing w:val="1"/>
        </w:rPr>
        <w:t> </w:t>
      </w:r>
      <w:r>
        <w:rPr/>
        <w:t>neurological</w:t>
      </w:r>
      <w:r>
        <w:rPr>
          <w:spacing w:val="-57"/>
        </w:rPr>
        <w:t> </w:t>
      </w:r>
      <w:r>
        <w:rPr/>
        <w:t>manifestations of COVID-19 helps professionals to prevent, monitor and treat patients.</w:t>
      </w:r>
      <w:r>
        <w:rPr>
          <w:spacing w:val="1"/>
        </w:rPr>
        <w:t> </w:t>
      </w:r>
      <w:r>
        <w:rPr>
          <w:b/>
        </w:rPr>
        <w:t>Keywords:</w:t>
      </w:r>
      <w:r>
        <w:rPr>
          <w:b/>
          <w:spacing w:val="3"/>
        </w:rPr>
        <w:t> </w:t>
      </w:r>
      <w:r>
        <w:rPr/>
        <w:t>Coronavirus;</w:t>
      </w:r>
      <w:r>
        <w:rPr>
          <w:spacing w:val="-4"/>
        </w:rPr>
        <w:t> </w:t>
      </w:r>
      <w:r>
        <w:rPr/>
        <w:t>Neurological</w:t>
      </w:r>
      <w:r>
        <w:rPr>
          <w:spacing w:val="-4"/>
        </w:rPr>
        <w:t> </w:t>
      </w:r>
      <w:r>
        <w:rPr/>
        <w:t>Manifestations;</w:t>
      </w:r>
      <w:r>
        <w:rPr>
          <w:spacing w:val="-4"/>
        </w:rPr>
        <w:t> </w:t>
      </w:r>
      <w:r>
        <w:rPr/>
        <w:t>Nervous</w:t>
      </w:r>
      <w:r>
        <w:rPr>
          <w:spacing w:val="-1"/>
        </w:rPr>
        <w:t> </w:t>
      </w:r>
      <w:r>
        <w:rPr/>
        <w:t>System.</w:t>
      </w:r>
    </w:p>
    <w:p>
      <w:pPr>
        <w:pStyle w:val="BodyText"/>
        <w:spacing w:before="7"/>
        <w:ind w:left="0"/>
        <w:jc w:val="left"/>
        <w:rPr>
          <w:sz w:val="38"/>
        </w:rPr>
      </w:pPr>
    </w:p>
    <w:p>
      <w:pPr>
        <w:pStyle w:val="Heading2"/>
        <w:numPr>
          <w:ilvl w:val="0"/>
          <w:numId w:val="5"/>
        </w:numPr>
        <w:tabs>
          <w:tab w:pos="1263" w:val="left" w:leader="none"/>
        </w:tabs>
        <w:spacing w:line="240" w:lineRule="auto" w:before="0" w:after="0"/>
        <w:ind w:left="1262" w:right="0" w:hanging="184"/>
        <w:jc w:val="left"/>
      </w:pPr>
      <w:r>
        <w:rPr/>
        <w:t>INTRODUÇÃO</w:t>
      </w:r>
    </w:p>
    <w:p>
      <w:pPr>
        <w:pStyle w:val="BodyText"/>
        <w:spacing w:line="360" w:lineRule="auto" w:before="132"/>
        <w:ind w:right="1267" w:firstLine="710"/>
      </w:pPr>
      <w:r>
        <w:rPr/>
        <w:t>Diante do cenário de pandemia mundial decretado desde o dia 11 de março de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Organização</w:t>
      </w:r>
      <w:r>
        <w:rPr>
          <w:spacing w:val="1"/>
        </w:rPr>
        <w:t> </w:t>
      </w:r>
      <w:r>
        <w:rPr/>
        <w:t>Mundial da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(OMS)</w:t>
      </w:r>
      <w:r>
        <w:rPr>
          <w:spacing w:val="1"/>
        </w:rPr>
        <w:t> </w:t>
      </w:r>
      <w:r>
        <w:rPr/>
        <w:t>(LU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doença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coronavírus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(COVID-19)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tornou</w:t>
      </w:r>
      <w:r>
        <w:rPr>
          <w:spacing w:val="1"/>
        </w:rPr>
        <w:t> </w:t>
      </w:r>
      <w:r>
        <w:rPr/>
        <w:t>um importante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em uma</w:t>
      </w:r>
      <w:r>
        <w:rPr>
          <w:spacing w:val="1"/>
        </w:rPr>
        <w:t> </w:t>
      </w:r>
      <w:r>
        <w:rPr/>
        <w:t>corrida pelo conhecimento acerca do seu mecanismo de ação, heterogeneidade das suas</w:t>
      </w:r>
      <w:r>
        <w:rPr>
          <w:spacing w:val="1"/>
        </w:rPr>
        <w:t> </w:t>
      </w:r>
      <w:r>
        <w:rPr/>
        <w:t>possíveis</w:t>
      </w:r>
      <w:r>
        <w:rPr>
          <w:spacing w:val="1"/>
        </w:rPr>
        <w:t> </w:t>
      </w:r>
      <w:r>
        <w:rPr/>
        <w:t>manifestações clínicas,</w:t>
      </w:r>
      <w:r>
        <w:rPr>
          <w:spacing w:val="1"/>
        </w:rPr>
        <w:t> </w:t>
      </w:r>
      <w:r>
        <w:rPr/>
        <w:t>seu tratamento e prevenção.</w:t>
      </w:r>
      <w:r>
        <w:rPr>
          <w:spacing w:val="1"/>
        </w:rPr>
        <w:t> </w:t>
      </w:r>
      <w:r>
        <w:rPr/>
        <w:t>Causada pelo</w:t>
      </w:r>
      <w:r>
        <w:rPr>
          <w:spacing w:val="1"/>
        </w:rPr>
        <w:t> </w:t>
      </w:r>
      <w:r>
        <w:rPr/>
        <w:t>SARS-</w:t>
      </w:r>
      <w:r>
        <w:rPr>
          <w:spacing w:val="1"/>
        </w:rPr>
        <w:t> </w:t>
      </w:r>
      <w:r>
        <w:rPr/>
        <w:t>CoV-2,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novo</w:t>
      </w:r>
      <w:r>
        <w:rPr>
          <w:spacing w:val="1"/>
        </w:rPr>
        <w:t> </w:t>
      </w:r>
      <w:r>
        <w:rPr/>
        <w:t>betacoronavírus,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doença</w:t>
      </w:r>
      <w:r>
        <w:rPr>
          <w:spacing w:val="1"/>
        </w:rPr>
        <w:t> </w:t>
      </w:r>
      <w:r>
        <w:rPr/>
        <w:t>afeta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comumente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respiratório. Porém, ao longo dos meses com estudos experimentais e relatos de casos</w:t>
      </w:r>
      <w:r>
        <w:rPr>
          <w:spacing w:val="1"/>
        </w:rPr>
        <w:t> </w:t>
      </w:r>
      <w:r>
        <w:rPr/>
        <w:t>sobre o coronavírus, foi possível observar seu potencial neurotropismo (MONTALVAN</w:t>
      </w:r>
      <w:r>
        <w:rPr>
          <w:spacing w:val="-57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2020). Assim,</w:t>
      </w:r>
      <w:r>
        <w:rPr>
          <w:spacing w:val="1"/>
        </w:rPr>
        <w:t> </w:t>
      </w:r>
      <w:r>
        <w:rPr/>
        <w:t>a COVID-19 causa uma variedade de sintomas além da</w:t>
      </w:r>
      <w:r>
        <w:rPr>
          <w:spacing w:val="60"/>
        </w:rPr>
        <w:t> </w:t>
      </w:r>
      <w:r>
        <w:rPr/>
        <w:t>febre,</w:t>
      </w:r>
      <w:r>
        <w:rPr>
          <w:spacing w:val="1"/>
        </w:rPr>
        <w:t> </w:t>
      </w:r>
      <w:r>
        <w:rPr/>
        <w:t>tosse, dispneia, insuficiência respiratória e sintomas gastrointestinais, como mialgia,</w:t>
      </w:r>
      <w:r>
        <w:rPr>
          <w:spacing w:val="1"/>
        </w:rPr>
        <w:t> </w:t>
      </w:r>
      <w:r>
        <w:rPr/>
        <w:t>cefaleia, hiposmia, hipogeusia, tontura (FOTUHI et al., 2020; ABBOUD et al., 2020)</w:t>
      </w:r>
      <w:r>
        <w:rPr>
          <w:spacing w:val="1"/>
        </w:rPr>
        <w:t> </w:t>
      </w:r>
      <w:r>
        <w:rPr/>
        <w:t>podendo evoluir para doença cerebrovasculares, convulsões (FOTUHI et al., 2020) e</w:t>
      </w:r>
      <w:r>
        <w:rPr>
          <w:spacing w:val="1"/>
        </w:rPr>
        <w:t> </w:t>
      </w:r>
      <w:r>
        <w:rPr/>
        <w:t>infecções</w:t>
      </w:r>
      <w:r>
        <w:rPr>
          <w:spacing w:val="3"/>
        </w:rPr>
        <w:t> </w:t>
      </w:r>
      <w:r>
        <w:rPr/>
        <w:t>intracranianas</w:t>
      </w:r>
      <w:r>
        <w:rPr>
          <w:spacing w:val="3"/>
        </w:rPr>
        <w:t> </w:t>
      </w:r>
      <w:r>
        <w:rPr/>
        <w:t>(ABBOUD et</w:t>
      </w:r>
      <w:r>
        <w:rPr>
          <w:spacing w:val="7"/>
        </w:rPr>
        <w:t> </w:t>
      </w:r>
      <w:r>
        <w:rPr/>
        <w:t>al.,</w:t>
      </w:r>
      <w:r>
        <w:rPr>
          <w:spacing w:val="3"/>
        </w:rPr>
        <w:t> </w:t>
      </w:r>
      <w:r>
        <w:rPr/>
        <w:t>2020).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3" w:firstLine="706"/>
      </w:pPr>
      <w:r>
        <w:rPr/>
        <w:t>Ademais, o SARS-CoV-2 é muito semelhante em estrutura e mecanismo de</w:t>
      </w:r>
      <w:r>
        <w:rPr>
          <w:spacing w:val="1"/>
        </w:rPr>
        <w:t> </w:t>
      </w:r>
      <w:r>
        <w:rPr/>
        <w:t>infecção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outros</w:t>
      </w:r>
      <w:r>
        <w:rPr>
          <w:spacing w:val="1"/>
        </w:rPr>
        <w:t> </w:t>
      </w:r>
      <w:r>
        <w:rPr/>
        <w:t>coronavírus</w:t>
      </w:r>
      <w:r>
        <w:rPr>
          <w:spacing w:val="1"/>
        </w:rPr>
        <w:t> </w:t>
      </w:r>
      <w:r>
        <w:rPr/>
        <w:t>conhecidos,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SARS-CoV-1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síndrome</w:t>
      </w:r>
      <w:r>
        <w:rPr>
          <w:spacing w:val="1"/>
        </w:rPr>
        <w:t> </w:t>
      </w:r>
      <w:r>
        <w:rPr/>
        <w:t>respiratória do Oriente Médio (MERS) (LI; BAI; HASHIKAWA, 2020; WANG et al.,</w:t>
      </w:r>
      <w:r>
        <w:rPr>
          <w:spacing w:val="1"/>
        </w:rPr>
        <w:t> </w:t>
      </w:r>
      <w:r>
        <w:rPr/>
        <w:t>2020). O SARS-CoV-1 causou uma epidemia em 2002 que também acometeu o sistema</w:t>
      </w:r>
      <w:r>
        <w:rPr>
          <w:spacing w:val="-57"/>
        </w:rPr>
        <w:t> </w:t>
      </w:r>
      <w:r>
        <w:rPr/>
        <w:t>neurológico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sintomas</w:t>
      </w:r>
      <w:r>
        <w:rPr>
          <w:spacing w:val="1"/>
        </w:rPr>
        <w:t> </w:t>
      </w:r>
      <w:r>
        <w:rPr/>
        <w:t>tradicionais</w:t>
      </w:r>
      <w:r>
        <w:rPr>
          <w:spacing w:val="1"/>
        </w:rPr>
        <w:t> </w:t>
      </w:r>
      <w:r>
        <w:rPr/>
        <w:t>respiratórios,</w:t>
      </w:r>
      <w:r>
        <w:rPr>
          <w:spacing w:val="1"/>
        </w:rPr>
        <w:t> </w:t>
      </w:r>
      <w:r>
        <w:rPr/>
        <w:t>incluindo</w:t>
      </w:r>
      <w:r>
        <w:rPr>
          <w:spacing w:val="1"/>
        </w:rPr>
        <w:t> </w:t>
      </w:r>
      <w:r>
        <w:rPr/>
        <w:t>encefalopatia,</w:t>
      </w:r>
      <w:r>
        <w:rPr>
          <w:spacing w:val="1"/>
        </w:rPr>
        <w:t> </w:t>
      </w:r>
      <w:r>
        <w:rPr/>
        <w:t>convulsões,</w:t>
      </w:r>
      <w:r>
        <w:rPr>
          <w:spacing w:val="1"/>
        </w:rPr>
        <w:t> </w:t>
      </w:r>
      <w:r>
        <w:rPr/>
        <w:t>acidente</w:t>
      </w:r>
      <w:r>
        <w:rPr>
          <w:spacing w:val="1"/>
        </w:rPr>
        <w:t> </w:t>
      </w:r>
      <w:r>
        <w:rPr/>
        <w:t>vascular</w:t>
      </w:r>
      <w:r>
        <w:rPr>
          <w:spacing w:val="1"/>
        </w:rPr>
        <w:t> </w:t>
      </w:r>
      <w:r>
        <w:rPr/>
        <w:t>cerebral,</w:t>
      </w:r>
      <w:r>
        <w:rPr>
          <w:spacing w:val="1"/>
        </w:rPr>
        <w:t> </w:t>
      </w:r>
      <w:r>
        <w:rPr/>
        <w:t>paralisia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nervos</w:t>
      </w:r>
      <w:r>
        <w:rPr>
          <w:spacing w:val="1"/>
        </w:rPr>
        <w:t> </w:t>
      </w:r>
      <w:r>
        <w:rPr/>
        <w:t>cranianos,</w:t>
      </w:r>
      <w:r>
        <w:rPr>
          <w:spacing w:val="1"/>
        </w:rPr>
        <w:t> </w:t>
      </w:r>
      <w:r>
        <w:rPr/>
        <w:t>neuropatia</w:t>
      </w:r>
      <w:r>
        <w:rPr>
          <w:spacing w:val="1"/>
        </w:rPr>
        <w:t> </w:t>
      </w:r>
      <w:r>
        <w:rPr/>
        <w:t>periférica e</w:t>
      </w:r>
      <w:r>
        <w:rPr>
          <w:spacing w:val="1"/>
        </w:rPr>
        <w:t> </w:t>
      </w:r>
      <w:r>
        <w:rPr/>
        <w:t>miopatia (WU et</w:t>
      </w:r>
      <w:r>
        <w:rPr>
          <w:spacing w:val="1"/>
        </w:rPr>
        <w:t> </w:t>
      </w:r>
      <w:r>
        <w:rPr/>
        <w:t>al., 2020a). Em 2012, o</w:t>
      </w:r>
      <w:r>
        <w:rPr>
          <w:spacing w:val="1"/>
        </w:rPr>
        <w:t> </w:t>
      </w:r>
      <w:r>
        <w:rPr/>
        <w:t>MERS também resultou em</w:t>
      </w:r>
      <w:r>
        <w:rPr>
          <w:spacing w:val="1"/>
        </w:rPr>
        <w:t> </w:t>
      </w:r>
      <w:r>
        <w:rPr/>
        <w:t>síndromes envolvendo cérebro, nervos e músculos (ALGAHTANI; SUBAHI; SHIRAH,</w:t>
      </w:r>
      <w:r>
        <w:rPr>
          <w:spacing w:val="-57"/>
        </w:rPr>
        <w:t> </w:t>
      </w:r>
      <w:r>
        <w:rPr/>
        <w:t>2016). Dessa forma, atribuindo a homologia do SARS-CoV-1 e MERS com o SARS-</w:t>
      </w:r>
      <w:r>
        <w:rPr>
          <w:spacing w:val="1"/>
        </w:rPr>
        <w:t> </w:t>
      </w:r>
      <w:r>
        <w:rPr/>
        <w:t>CoV-2, o COVID-19 parece ter a capacidade de lesar</w:t>
      </w:r>
      <w:r>
        <w:rPr>
          <w:spacing w:val="1"/>
        </w:rPr>
        <w:t> </w:t>
      </w:r>
      <w:r>
        <w:rPr/>
        <w:t>o sistema nervoso central e</w:t>
      </w:r>
      <w:r>
        <w:rPr>
          <w:spacing w:val="1"/>
        </w:rPr>
        <w:t> </w:t>
      </w:r>
      <w:r>
        <w:rPr/>
        <w:t>periférico por vias diretas e indiretas (OGIER et al., 2020, NATH, 2020, LU et al.,</w:t>
      </w:r>
      <w:r>
        <w:rPr>
          <w:spacing w:val="1"/>
        </w:rPr>
        <w:t> </w:t>
      </w:r>
      <w:r>
        <w:rPr/>
        <w:t>2020).</w:t>
      </w:r>
    </w:p>
    <w:p>
      <w:pPr>
        <w:pStyle w:val="BodyText"/>
        <w:spacing w:line="362" w:lineRule="auto" w:before="2"/>
        <w:ind w:right="1279" w:firstLine="706"/>
      </w:pPr>
      <w:r>
        <w:rPr/>
        <w:t>O presente estudo objetivou realizar uma revisão narrativa das manifestações do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neurológico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infecção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SARS-CoV-2,</w:t>
      </w:r>
      <w:r>
        <w:rPr>
          <w:spacing w:val="1"/>
        </w:rPr>
        <w:t> </w:t>
      </w:r>
      <w:r>
        <w:rPr/>
        <w:t>bem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consequências</w:t>
      </w:r>
      <w:r>
        <w:rPr>
          <w:spacing w:val="1"/>
        </w:rPr>
        <w:t> </w:t>
      </w:r>
      <w:r>
        <w:rPr/>
        <w:t>neurológicas</w:t>
      </w:r>
      <w:r>
        <w:rPr>
          <w:spacing w:val="-1"/>
        </w:rPr>
        <w:t> </w:t>
      </w:r>
      <w:r>
        <w:rPr/>
        <w:t>do</w:t>
      </w:r>
      <w:r>
        <w:rPr>
          <w:spacing w:val="9"/>
        </w:rPr>
        <w:t> </w:t>
      </w:r>
      <w:r>
        <w:rPr/>
        <w:t>novo</w:t>
      </w:r>
      <w:r>
        <w:rPr>
          <w:spacing w:val="5"/>
        </w:rPr>
        <w:t> </w:t>
      </w:r>
      <w:r>
        <w:rPr/>
        <w:t>coronavírus.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10"/>
        <w:ind w:left="0"/>
        <w:jc w:val="left"/>
        <w:rPr>
          <w:sz w:val="23"/>
        </w:rPr>
      </w:pPr>
    </w:p>
    <w:p>
      <w:pPr>
        <w:pStyle w:val="Heading2"/>
        <w:numPr>
          <w:ilvl w:val="0"/>
          <w:numId w:val="5"/>
        </w:numPr>
        <w:tabs>
          <w:tab w:pos="1263" w:val="left" w:leader="none"/>
        </w:tabs>
        <w:spacing w:line="240" w:lineRule="auto" w:before="0" w:after="0"/>
        <w:ind w:left="1262" w:right="0" w:hanging="184"/>
        <w:jc w:val="left"/>
      </w:pPr>
      <w:r>
        <w:rPr/>
        <w:t>REVISÃO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LITERATURA</w:t>
      </w:r>
    </w:p>
    <w:p>
      <w:pPr>
        <w:pStyle w:val="BodyText"/>
        <w:spacing w:before="1"/>
        <w:ind w:left="0"/>
        <w:jc w:val="left"/>
        <w:rPr>
          <w:b/>
          <w:sz w:val="26"/>
        </w:rPr>
      </w:pPr>
    </w:p>
    <w:p>
      <w:pPr>
        <w:pStyle w:val="ListParagraph"/>
        <w:numPr>
          <w:ilvl w:val="1"/>
          <w:numId w:val="5"/>
        </w:numPr>
        <w:tabs>
          <w:tab w:pos="1444" w:val="left" w:leader="none"/>
        </w:tabs>
        <w:spacing w:line="240" w:lineRule="auto" w:before="0" w:after="0"/>
        <w:ind w:left="1444" w:right="0" w:hanging="365"/>
        <w:jc w:val="left"/>
        <w:rPr>
          <w:b/>
          <w:sz w:val="24"/>
        </w:rPr>
      </w:pPr>
      <w:r>
        <w:rPr>
          <w:b/>
          <w:sz w:val="24"/>
        </w:rPr>
        <w:t>Infecção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SARS-CoV-2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no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Sistema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Nervoso</w:t>
      </w:r>
    </w:p>
    <w:p>
      <w:pPr>
        <w:pStyle w:val="BodyText"/>
        <w:spacing w:before="4"/>
        <w:ind w:left="0"/>
        <w:jc w:val="left"/>
        <w:rPr>
          <w:b/>
          <w:sz w:val="25"/>
        </w:rPr>
      </w:pPr>
    </w:p>
    <w:p>
      <w:pPr>
        <w:pStyle w:val="BodyText"/>
        <w:spacing w:line="360" w:lineRule="auto"/>
        <w:ind w:right="1273" w:firstLine="706"/>
      </w:pPr>
      <w:r>
        <w:rPr/>
        <w:t>O</w:t>
      </w:r>
      <w:r>
        <w:rPr>
          <w:spacing w:val="1"/>
        </w:rPr>
        <w:t> </w:t>
      </w:r>
      <w:r>
        <w:rPr/>
        <w:t>SARS-CoV-2</w:t>
      </w:r>
      <w:r>
        <w:rPr>
          <w:spacing w:val="1"/>
        </w:rPr>
        <w:t> </w:t>
      </w:r>
      <w:r>
        <w:rPr/>
        <w:t>infecta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células</w:t>
      </w:r>
      <w:r>
        <w:rPr>
          <w:spacing w:val="1"/>
        </w:rPr>
        <w:t> </w:t>
      </w:r>
      <w:r>
        <w:rPr/>
        <w:t>hospedeiras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proteína</w:t>
      </w:r>
      <w:r>
        <w:rPr>
          <w:spacing w:val="1"/>
        </w:rPr>
        <w:t> </w:t>
      </w:r>
      <w:r>
        <w:rPr/>
        <w:t>enzimática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células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indivíduo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funcionam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receptores</w:t>
      </w:r>
      <w:r>
        <w:rPr>
          <w:spacing w:val="60"/>
        </w:rPr>
        <w:t> </w:t>
      </w:r>
      <w:r>
        <w:rPr/>
        <w:t>denominada</w:t>
      </w:r>
      <w:r>
        <w:rPr>
          <w:spacing w:val="1"/>
        </w:rPr>
        <w:t> </w:t>
      </w:r>
      <w:r>
        <w:rPr/>
        <w:t>enzima</w:t>
      </w:r>
      <w:r>
        <w:rPr>
          <w:spacing w:val="1"/>
        </w:rPr>
        <w:t> </w:t>
      </w:r>
      <w:r>
        <w:rPr/>
        <w:t>conversora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angiotensina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(ECA2)</w:t>
      </w:r>
      <w:r>
        <w:rPr>
          <w:spacing w:val="1"/>
        </w:rPr>
        <w:t> </w:t>
      </w:r>
      <w:r>
        <w:rPr/>
        <w:t>(VERDECCHIA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proteína está presente na membrana celular de vários órgãos, incluindo nariz, pulmões,</w:t>
      </w:r>
      <w:r>
        <w:rPr>
          <w:spacing w:val="1"/>
        </w:rPr>
        <w:t> </w:t>
      </w:r>
      <w:r>
        <w:rPr/>
        <w:t>fígado, rins, vasos sanguíneos, sistema imunológico e cérebro (LI et al., 2020a; LI et al.,</w:t>
      </w:r>
      <w:r>
        <w:rPr>
          <w:spacing w:val="-57"/>
        </w:rPr>
        <w:t> </w:t>
      </w:r>
      <w:r>
        <w:rPr/>
        <w:t>2020b). A função da ECA2 na fisiologia humana normal é regular a pressão sanguínea</w:t>
      </w:r>
      <w:r>
        <w:rPr>
          <w:spacing w:val="1"/>
        </w:rPr>
        <w:t> </w:t>
      </w:r>
      <w:r>
        <w:rPr/>
        <w:t>por meio da inibição das vias renina-angiotensina-aldosterona (KAI; KAI, 2020), além</w:t>
      </w:r>
      <w:r>
        <w:rPr>
          <w:spacing w:val="1"/>
        </w:rPr>
        <w:t> </w:t>
      </w:r>
      <w:r>
        <w:rPr/>
        <w:t>de importante papel nos mecanismos antiaterosclerose (ABBOUD et al., 2020). Ela</w:t>
      </w:r>
      <w:r>
        <w:rPr>
          <w:spacing w:val="1"/>
        </w:rPr>
        <w:t> </w:t>
      </w:r>
      <w:r>
        <w:rPr/>
        <w:t>facilita a conversão da angiotensina II em angiotensina I. Assim, com o SARS-CoV-2</w:t>
      </w:r>
      <w:r>
        <w:rPr>
          <w:spacing w:val="1"/>
        </w:rPr>
        <w:t> </w:t>
      </w:r>
      <w:r>
        <w:rPr/>
        <w:t>ocupando essa enzima, angiotensina II obterá níveis mais elevados, o que está associado</w:t>
      </w:r>
      <w:r>
        <w:rPr>
          <w:spacing w:val="-57"/>
        </w:rPr>
        <w:t> </w:t>
      </w:r>
      <w:r>
        <w:rPr/>
        <w:t>a vasoconstrição, insuficiência renal, doença cardíaca, apoptose e processos oxidativos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aceleram</w:t>
      </w:r>
      <w:r>
        <w:rPr>
          <w:spacing w:val="-4"/>
        </w:rPr>
        <w:t> </w:t>
      </w:r>
      <w:r>
        <w:rPr/>
        <w:t>o</w:t>
      </w:r>
      <w:r>
        <w:rPr>
          <w:spacing w:val="3"/>
        </w:rPr>
        <w:t> </w:t>
      </w:r>
      <w:r>
        <w:rPr/>
        <w:t>envelhecimento</w:t>
      </w:r>
      <w:r>
        <w:rPr>
          <w:spacing w:val="4"/>
        </w:rPr>
        <w:t> </w:t>
      </w:r>
      <w:r>
        <w:rPr/>
        <w:t>e</w:t>
      </w:r>
      <w:r>
        <w:rPr>
          <w:spacing w:val="-1"/>
        </w:rPr>
        <w:t> </w:t>
      </w:r>
      <w:r>
        <w:rPr/>
        <w:t>promovem</w:t>
      </w:r>
      <w:r>
        <w:rPr>
          <w:spacing w:val="-5"/>
        </w:rPr>
        <w:t> </w:t>
      </w:r>
      <w:r>
        <w:rPr/>
        <w:t>degeneração</w:t>
      </w:r>
      <w:r>
        <w:rPr>
          <w:spacing w:val="4"/>
        </w:rPr>
        <w:t> </w:t>
      </w:r>
      <w:r>
        <w:rPr/>
        <w:t>cerebral</w:t>
      </w:r>
      <w:r>
        <w:rPr>
          <w:spacing w:val="-9"/>
        </w:rPr>
        <w:t> </w:t>
      </w:r>
      <w:r>
        <w:rPr/>
        <w:t>(KAI;</w:t>
      </w:r>
      <w:r>
        <w:rPr>
          <w:spacing w:val="-4"/>
        </w:rPr>
        <w:t> </w:t>
      </w:r>
      <w:r>
        <w:rPr/>
        <w:t>KAI,</w:t>
      </w:r>
      <w:r>
        <w:rPr>
          <w:spacing w:val="2"/>
        </w:rPr>
        <w:t> </w:t>
      </w:r>
      <w:r>
        <w:rPr/>
        <w:t>2020).</w:t>
      </w:r>
    </w:p>
    <w:p>
      <w:pPr>
        <w:pStyle w:val="BodyText"/>
        <w:spacing w:line="360" w:lineRule="auto"/>
        <w:ind w:right="1282" w:firstLine="706"/>
      </w:pPr>
      <w:r>
        <w:rPr/>
        <w:t>Uma vez internalizado, o vírus pode causar danos às mitocôndrias e lisossomas</w:t>
      </w:r>
      <w:r>
        <w:rPr>
          <w:spacing w:val="1"/>
        </w:rPr>
        <w:t> </w:t>
      </w:r>
      <w:r>
        <w:rPr/>
        <w:t>que, por sua vez, podem resultar em aumento de espécies reativas de oxigênio (ROS),</w:t>
      </w:r>
      <w:r>
        <w:rPr>
          <w:spacing w:val="1"/>
        </w:rPr>
        <w:t> </w:t>
      </w:r>
      <w:r>
        <w:rPr/>
        <w:t>dobramento</w:t>
      </w:r>
      <w:r>
        <w:rPr>
          <w:spacing w:val="10"/>
        </w:rPr>
        <w:t> </w:t>
      </w:r>
      <w:r>
        <w:rPr/>
        <w:t>incorreto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/>
        <w:t>proteínas,</w:t>
      </w:r>
      <w:r>
        <w:rPr>
          <w:spacing w:val="13"/>
        </w:rPr>
        <w:t> </w:t>
      </w:r>
      <w:r>
        <w:rPr/>
        <w:t>agregação</w:t>
      </w:r>
      <w:r>
        <w:rPr>
          <w:spacing w:val="11"/>
        </w:rPr>
        <w:t> </w:t>
      </w:r>
      <w:r>
        <w:rPr/>
        <w:t>de</w:t>
      </w:r>
      <w:r>
        <w:rPr>
          <w:spacing w:val="2"/>
        </w:rPr>
        <w:t> </w:t>
      </w:r>
      <w:r>
        <w:rPr/>
        <w:t>proteínas</w:t>
      </w:r>
      <w:r>
        <w:rPr>
          <w:spacing w:val="9"/>
        </w:rPr>
        <w:t> </w:t>
      </w:r>
      <w:r>
        <w:rPr/>
        <w:t>e</w:t>
      </w:r>
      <w:r>
        <w:rPr>
          <w:spacing w:val="10"/>
        </w:rPr>
        <w:t> </w:t>
      </w:r>
      <w:r>
        <w:rPr/>
        <w:t>morte</w:t>
      </w:r>
      <w:r>
        <w:rPr>
          <w:spacing w:val="5"/>
        </w:rPr>
        <w:t> </w:t>
      </w:r>
      <w:r>
        <w:rPr/>
        <w:t>celular</w:t>
      </w:r>
      <w:r>
        <w:rPr>
          <w:spacing w:val="13"/>
        </w:rPr>
        <w:t> </w:t>
      </w:r>
      <w:r>
        <w:rPr/>
        <w:t>(FOTUHI</w:t>
      </w:r>
      <w:r>
        <w:rPr>
          <w:spacing w:val="12"/>
        </w:rPr>
        <w:t> </w:t>
      </w:r>
      <w:r>
        <w:rPr/>
        <w:t>et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2"/>
      </w:pPr>
      <w:r>
        <w:rPr/>
        <w:t>al., 2020). Além disso, após se ligar ao ECA2 das células epiteliais respiratórias e dos</w:t>
      </w:r>
      <w:r>
        <w:rPr>
          <w:spacing w:val="1"/>
        </w:rPr>
        <w:t> </w:t>
      </w:r>
      <w:r>
        <w:rPr/>
        <w:t>vasos</w:t>
      </w:r>
      <w:r>
        <w:rPr>
          <w:spacing w:val="1"/>
        </w:rPr>
        <w:t> </w:t>
      </w:r>
      <w:r>
        <w:rPr/>
        <w:t>sanguíneos,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vírus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desencadeia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formação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chamada</w:t>
      </w:r>
      <w:r>
        <w:rPr>
          <w:spacing w:val="1"/>
        </w:rPr>
        <w:t> </w:t>
      </w:r>
      <w:r>
        <w:rPr/>
        <w:t>“tempestade de citocinas”, com aumento dos níveis de interleucina-1, interleucina-6 e</w:t>
      </w:r>
      <w:r>
        <w:rPr>
          <w:spacing w:val="1"/>
        </w:rPr>
        <w:t> </w:t>
      </w:r>
      <w:r>
        <w:rPr/>
        <w:t>fator de necrose tumoral (MEHTA et al.,</w:t>
      </w:r>
      <w:r>
        <w:rPr>
          <w:spacing w:val="60"/>
        </w:rPr>
        <w:t> </w:t>
      </w:r>
      <w:r>
        <w:rPr/>
        <w:t>2020, XIONG; LIANG; WEI, 2020). Com</w:t>
      </w:r>
      <w:r>
        <w:rPr>
          <w:spacing w:val="1"/>
        </w:rPr>
        <w:t> </w:t>
      </w:r>
      <w:r>
        <w:rPr/>
        <w:t>isso, há o aumento da permeabilidade vascular, edema e inflamação generalizada com</w:t>
      </w:r>
      <w:r>
        <w:rPr>
          <w:spacing w:val="1"/>
        </w:rPr>
        <w:t> </w:t>
      </w:r>
      <w:r>
        <w:rPr/>
        <w:t>consequente dano em múltiplos órgãos (SPIEZIA et al., 2020), além de desencadear</w:t>
      </w:r>
      <w:r>
        <w:rPr>
          <w:spacing w:val="1"/>
        </w:rPr>
        <w:t> </w:t>
      </w:r>
      <w:r>
        <w:rPr/>
        <w:t>cascatas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hipercoagulação</w:t>
      </w:r>
      <w:r>
        <w:rPr>
          <w:spacing w:val="5"/>
        </w:rPr>
        <w:t> </w:t>
      </w:r>
      <w:r>
        <w:rPr/>
        <w:t>(XIONG;</w:t>
      </w:r>
      <w:r>
        <w:rPr>
          <w:spacing w:val="-3"/>
        </w:rPr>
        <w:t> </w:t>
      </w:r>
      <w:r>
        <w:rPr/>
        <w:t>LIANG;</w:t>
      </w:r>
      <w:r>
        <w:rPr>
          <w:spacing w:val="1"/>
        </w:rPr>
        <w:t> </w:t>
      </w:r>
      <w:r>
        <w:rPr/>
        <w:t>WEI,</w:t>
      </w:r>
      <w:r>
        <w:rPr>
          <w:spacing w:val="-1"/>
        </w:rPr>
        <w:t> </w:t>
      </w:r>
      <w:r>
        <w:rPr/>
        <w:t>2020).</w:t>
      </w:r>
    </w:p>
    <w:p>
      <w:pPr>
        <w:pStyle w:val="BodyText"/>
        <w:spacing w:line="360" w:lineRule="auto" w:before="2"/>
        <w:ind w:right="1276" w:firstLine="706"/>
      </w:pPr>
      <w:r>
        <w:rPr/>
        <w:t>Após infectar a primeira célula, os picos das proteínas S na membrana celular</w:t>
      </w:r>
      <w:r>
        <w:rPr>
          <w:spacing w:val="1"/>
        </w:rPr>
        <w:t> </w:t>
      </w:r>
      <w:r>
        <w:rPr/>
        <w:t>permitem que a célula hospedeira se fixe a uma nova célula e a infecte (DOUGHERTY,</w:t>
      </w:r>
      <w:r>
        <w:rPr>
          <w:spacing w:val="-57"/>
        </w:rPr>
        <w:t> </w:t>
      </w:r>
      <w:r>
        <w:rPr/>
        <w:t>2020). Essa proteína contém um sítio de clivagem de ativação S1/S2 que é ativado pela</w:t>
      </w:r>
      <w:r>
        <w:rPr>
          <w:spacing w:val="1"/>
        </w:rPr>
        <w:t> </w:t>
      </w:r>
      <w:r>
        <w:rPr/>
        <w:t>endoprotease serina e furina. Esta última permite a clivagem irreversível de proteínas</w:t>
      </w:r>
      <w:r>
        <w:rPr>
          <w:spacing w:val="1"/>
        </w:rPr>
        <w:t> </w:t>
      </w:r>
      <w:r>
        <w:rPr/>
        <w:t>percursoras para entrar em seu estado biologicamente ativo, ajudando a proteína S a se</w:t>
      </w:r>
      <w:r>
        <w:rPr>
          <w:spacing w:val="1"/>
        </w:rPr>
        <w:t> </w:t>
      </w:r>
      <w:r>
        <w:rPr/>
        <w:t>separar e permitindo que o vírus se abra e entre nas células hospedeiras. Isso só é feito</w:t>
      </w:r>
      <w:r>
        <w:rPr>
          <w:spacing w:val="1"/>
        </w:rPr>
        <w:t> </w:t>
      </w:r>
      <w:r>
        <w:rPr/>
        <w:t>após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proteínas</w:t>
      </w:r>
      <w:r>
        <w:rPr>
          <w:spacing w:val="1"/>
        </w:rPr>
        <w:t> </w:t>
      </w:r>
      <w:r>
        <w:rPr/>
        <w:t>S</w:t>
      </w:r>
      <w:r>
        <w:rPr>
          <w:spacing w:val="1"/>
        </w:rPr>
        <w:t> </w:t>
      </w:r>
      <w:r>
        <w:rPr/>
        <w:t>interagirem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receptor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superfície</w:t>
      </w:r>
      <w:r>
        <w:rPr>
          <w:spacing w:val="1"/>
        </w:rPr>
        <w:t> </w:t>
      </w:r>
      <w:r>
        <w:rPr/>
        <w:t>células,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ECA2</w:t>
      </w:r>
      <w:r>
        <w:rPr>
          <w:spacing w:val="1"/>
        </w:rPr>
        <w:t> </w:t>
      </w:r>
      <w:r>
        <w:rPr/>
        <w:t>(SANDOIU,</w:t>
      </w:r>
      <w:r>
        <w:rPr>
          <w:spacing w:val="2"/>
        </w:rPr>
        <w:t> </w:t>
      </w:r>
      <w:r>
        <w:rPr/>
        <w:t>2020).</w:t>
      </w:r>
    </w:p>
    <w:p>
      <w:pPr>
        <w:pStyle w:val="BodyText"/>
        <w:spacing w:line="360" w:lineRule="auto" w:before="1"/>
        <w:ind w:right="1272" w:firstLine="710"/>
      </w:pPr>
      <w:r>
        <w:rPr/>
        <w:t>Três mecanismos de invasão do SARS-CoV-2 no sistema nervoso são propostos.</w:t>
      </w:r>
      <w:r>
        <w:rPr>
          <w:spacing w:val="-57"/>
        </w:rPr>
        <w:t> </w:t>
      </w:r>
      <w:r>
        <w:rPr/>
        <w:t>O primeiro deles é a entrada através da via transcrital, envolvendo infecção do epitélio</w:t>
      </w:r>
      <w:r>
        <w:rPr>
          <w:spacing w:val="1"/>
        </w:rPr>
        <w:t> </w:t>
      </w:r>
      <w:r>
        <w:rPr/>
        <w:t>olfatório</w:t>
      </w:r>
      <w:r>
        <w:rPr>
          <w:spacing w:val="1"/>
        </w:rPr>
        <w:t> </w:t>
      </w:r>
      <w:r>
        <w:rPr/>
        <w:t>e transmissão</w:t>
      </w:r>
      <w:r>
        <w:rPr>
          <w:spacing w:val="1"/>
        </w:rPr>
        <w:t> </w:t>
      </w:r>
      <w:r>
        <w:rPr/>
        <w:t>sucessiva pela placa cribiforme para o espaço subaracnóide</w:t>
      </w:r>
      <w:r>
        <w:rPr>
          <w:spacing w:val="1"/>
        </w:rPr>
        <w:t> </w:t>
      </w:r>
      <w:r>
        <w:rPr/>
        <w:t>(BAIG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2020;</w:t>
      </w:r>
      <w:r>
        <w:rPr>
          <w:spacing w:val="1"/>
        </w:rPr>
        <w:t> </w:t>
      </w:r>
      <w:r>
        <w:rPr/>
        <w:t>BAIG,</w:t>
      </w:r>
      <w:r>
        <w:rPr>
          <w:spacing w:val="1"/>
        </w:rPr>
        <w:t> </w:t>
      </w:r>
      <w:r>
        <w:rPr/>
        <w:t>2017).</w:t>
      </w:r>
      <w:r>
        <w:rPr>
          <w:spacing w:val="1"/>
        </w:rPr>
        <w:t> </w:t>
      </w:r>
      <w:r>
        <w:rPr/>
        <w:t>Alguns</w:t>
      </w:r>
      <w:r>
        <w:rPr>
          <w:spacing w:val="1"/>
        </w:rPr>
        <w:t> </w:t>
      </w:r>
      <w:r>
        <w:rPr/>
        <w:t>experimentos</w:t>
      </w:r>
      <w:r>
        <w:rPr>
          <w:spacing w:val="1"/>
        </w:rPr>
        <w:t> </w:t>
      </w:r>
      <w:r>
        <w:rPr/>
        <w:t>com</w:t>
      </w:r>
      <w:r>
        <w:rPr>
          <w:spacing w:val="61"/>
        </w:rPr>
        <w:t> </w:t>
      </w:r>
      <w:r>
        <w:rPr/>
        <w:t>camundongos</w:t>
      </w:r>
      <w:r>
        <w:rPr>
          <w:spacing w:val="1"/>
        </w:rPr>
        <w:t> </w:t>
      </w:r>
      <w:r>
        <w:rPr/>
        <w:t>evidenciaram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coronavírus</w:t>
      </w:r>
      <w:r>
        <w:rPr>
          <w:spacing w:val="1"/>
        </w:rPr>
        <w:t> </w:t>
      </w:r>
      <w:r>
        <w:rPr/>
        <w:t>entra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cérebro</w:t>
      </w:r>
      <w:r>
        <w:rPr>
          <w:spacing w:val="1"/>
        </w:rPr>
        <w:t> </w:t>
      </w:r>
      <w:r>
        <w:rPr/>
        <w:t>pro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transferência</w:t>
      </w:r>
      <w:r>
        <w:rPr>
          <w:spacing w:val="1"/>
        </w:rPr>
        <w:t> </w:t>
      </w:r>
      <w:r>
        <w:rPr/>
        <w:t>retrógrada do epitélio olfatório ou através do osso cribiforme, atingindo o cérebro em</w:t>
      </w:r>
      <w:r>
        <w:rPr>
          <w:spacing w:val="1"/>
        </w:rPr>
        <w:t> </w:t>
      </w:r>
      <w:r>
        <w:rPr/>
        <w:t>cerca de sete dias</w:t>
      </w:r>
      <w:r>
        <w:rPr>
          <w:spacing w:val="1"/>
        </w:rPr>
        <w:t> </w:t>
      </w:r>
      <w:r>
        <w:rPr/>
        <w:t>(AHMAD; RATHORE,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Neles,</w:t>
      </w:r>
      <w:r>
        <w:rPr>
          <w:spacing w:val="1"/>
        </w:rPr>
        <w:t> </w:t>
      </w:r>
      <w:r>
        <w:rPr/>
        <w:t>a exposição transnasal ao</w:t>
      </w:r>
      <w:r>
        <w:rPr>
          <w:spacing w:val="1"/>
        </w:rPr>
        <w:t> </w:t>
      </w:r>
      <w:r>
        <w:rPr/>
        <w:t>SARS-CoV resultou na detecção rápida do vírus no córtex piriforme e infralímbico,</w:t>
      </w:r>
      <w:r>
        <w:rPr>
          <w:spacing w:val="1"/>
        </w:rPr>
        <w:t> </w:t>
      </w:r>
      <w:r>
        <w:rPr/>
        <w:t>gânglios da base e mesencéfalo, todos com conexões neuronais diretas com o bulbo</w:t>
      </w:r>
      <w:r>
        <w:rPr>
          <w:spacing w:val="1"/>
        </w:rPr>
        <w:t> </w:t>
      </w:r>
      <w:r>
        <w:rPr/>
        <w:t>olfatório</w:t>
      </w:r>
      <w:r>
        <w:rPr>
          <w:spacing w:val="7"/>
        </w:rPr>
        <w:t> </w:t>
      </w:r>
      <w:r>
        <w:rPr/>
        <w:t>(NETLAND</w:t>
      </w:r>
      <w:r>
        <w:rPr>
          <w:spacing w:val="1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4"/>
        </w:rPr>
        <w:t> </w:t>
      </w:r>
      <w:r>
        <w:rPr/>
        <w:t>2008).</w:t>
      </w:r>
    </w:p>
    <w:p>
      <w:pPr>
        <w:pStyle w:val="BodyText"/>
        <w:spacing w:line="360" w:lineRule="auto"/>
        <w:ind w:right="1270" w:firstLine="706"/>
      </w:pPr>
      <w:r>
        <w:rPr/>
        <w:t>Um segundo</w:t>
      </w:r>
      <w:r>
        <w:rPr>
          <w:spacing w:val="1"/>
        </w:rPr>
        <w:t> </w:t>
      </w:r>
      <w:r>
        <w:rPr/>
        <w:t>mecanismo</w:t>
      </w:r>
      <w:r>
        <w:rPr>
          <w:spacing w:val="1"/>
        </w:rPr>
        <w:t> </w:t>
      </w:r>
      <w:r>
        <w:rPr/>
        <w:t>proposto abrange o transporte axonal, transferência</w:t>
      </w:r>
      <w:r>
        <w:rPr>
          <w:spacing w:val="1"/>
        </w:rPr>
        <w:t> </w:t>
      </w:r>
      <w:r>
        <w:rPr/>
        <w:t>sináptica e sua disseminação ao longo dos nervos (XIONG; LIANG; WEI, 2020). A</w:t>
      </w:r>
      <w:r>
        <w:rPr>
          <w:spacing w:val="1"/>
        </w:rPr>
        <w:t> </w:t>
      </w:r>
      <w:r>
        <w:rPr/>
        <w:t>invasão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terminais</w:t>
      </w:r>
      <w:r>
        <w:rPr>
          <w:spacing w:val="1"/>
        </w:rPr>
        <w:t> </w:t>
      </w:r>
      <w:r>
        <w:rPr/>
        <w:t>nervosos</w:t>
      </w:r>
      <w:r>
        <w:rPr>
          <w:spacing w:val="1"/>
        </w:rPr>
        <w:t> </w:t>
      </w:r>
      <w:r>
        <w:rPr/>
        <w:t>periféricos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CoV</w:t>
      </w:r>
      <w:r>
        <w:rPr>
          <w:spacing w:val="1"/>
        </w:rPr>
        <w:t> </w:t>
      </w:r>
      <w:r>
        <w:rPr/>
        <w:t>depende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maquinaria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transporte</w:t>
      </w:r>
      <w:r>
        <w:rPr>
          <w:spacing w:val="1"/>
        </w:rPr>
        <w:t> </w:t>
      </w:r>
      <w:r>
        <w:rPr/>
        <w:t>ativo,</w:t>
      </w:r>
      <w:r>
        <w:rPr>
          <w:spacing w:val="1"/>
        </w:rPr>
        <w:t> </w:t>
      </w:r>
      <w:r>
        <w:rPr/>
        <w:t>terminais</w:t>
      </w:r>
      <w:r>
        <w:rPr>
          <w:spacing w:val="1"/>
        </w:rPr>
        <w:t> </w:t>
      </w:r>
      <w:r>
        <w:rPr/>
        <w:t>sinápticos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transporte</w:t>
      </w:r>
      <w:r>
        <w:rPr>
          <w:spacing w:val="1"/>
        </w:rPr>
        <w:t> </w:t>
      </w:r>
      <w:r>
        <w:rPr/>
        <w:t>retrógrado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corpo</w:t>
      </w:r>
      <w:r>
        <w:rPr>
          <w:spacing w:val="1"/>
        </w:rPr>
        <w:t> </w:t>
      </w:r>
      <w:r>
        <w:rPr/>
        <w:t>celular</w:t>
      </w:r>
      <w:r>
        <w:rPr>
          <w:spacing w:val="1"/>
        </w:rPr>
        <w:t> </w:t>
      </w:r>
      <w:r>
        <w:rPr/>
        <w:t>neuronal em áreas do</w:t>
      </w:r>
      <w:r>
        <w:rPr>
          <w:spacing w:val="1"/>
        </w:rPr>
        <w:t> </w:t>
      </w:r>
      <w:r>
        <w:rPr/>
        <w:t>cérebro (BAIG,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60"/>
        </w:rPr>
        <w:t> </w:t>
      </w:r>
      <w:r>
        <w:rPr/>
        <w:t>2020). Os vírus respiratórios usam os</w:t>
      </w:r>
      <w:r>
        <w:rPr>
          <w:spacing w:val="1"/>
        </w:rPr>
        <w:t> </w:t>
      </w:r>
      <w:r>
        <w:rPr/>
        <w:t>nervos</w:t>
      </w:r>
      <w:r>
        <w:rPr>
          <w:spacing w:val="1"/>
        </w:rPr>
        <w:t> </w:t>
      </w:r>
      <w:r>
        <w:rPr/>
        <w:t>cranianos</w:t>
      </w:r>
      <w:r>
        <w:rPr>
          <w:spacing w:val="1"/>
        </w:rPr>
        <w:t> </w:t>
      </w:r>
      <w:r>
        <w:rPr/>
        <w:t>olfatório,</w:t>
      </w:r>
      <w:r>
        <w:rPr>
          <w:spacing w:val="1"/>
        </w:rPr>
        <w:t> </w:t>
      </w:r>
      <w:r>
        <w:rPr/>
        <w:t>trigêmeo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vago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acessar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cérebro</w:t>
      </w:r>
      <w:r>
        <w:rPr>
          <w:spacing w:val="1"/>
        </w:rPr>
        <w:t> </w:t>
      </w:r>
      <w:r>
        <w:rPr/>
        <w:t>(MORI,</w:t>
      </w:r>
      <w:r>
        <w:rPr>
          <w:spacing w:val="1"/>
        </w:rPr>
        <w:t> </w:t>
      </w:r>
      <w:r>
        <w:rPr/>
        <w:t>2015;</w:t>
      </w:r>
      <w:r>
        <w:rPr>
          <w:spacing w:val="1"/>
        </w:rPr>
        <w:t> </w:t>
      </w:r>
      <w:r>
        <w:rPr/>
        <w:t>MATSUDA</w:t>
      </w:r>
      <w:r>
        <w:rPr>
          <w:spacing w:val="-5"/>
        </w:rPr>
        <w:t> </w:t>
      </w:r>
      <w:r>
        <w:rPr/>
        <w:t>et</w:t>
      </w:r>
      <w:r>
        <w:rPr>
          <w:spacing w:val="7"/>
        </w:rPr>
        <w:t> </w:t>
      </w:r>
      <w:r>
        <w:rPr/>
        <w:t>al.,</w:t>
      </w:r>
      <w:r>
        <w:rPr>
          <w:spacing w:val="4"/>
        </w:rPr>
        <w:t> </w:t>
      </w:r>
      <w:r>
        <w:rPr/>
        <w:t>2004).</w:t>
      </w:r>
    </w:p>
    <w:p>
      <w:pPr>
        <w:pStyle w:val="BodyText"/>
        <w:spacing w:line="360" w:lineRule="auto" w:before="2"/>
        <w:ind w:right="1278" w:firstLine="706"/>
      </w:pPr>
      <w:r>
        <w:rPr/>
        <w:t>O terceiro trata da propagação viral através da corrente sanguínea pelas células</w:t>
      </w:r>
      <w:r>
        <w:rPr>
          <w:spacing w:val="1"/>
        </w:rPr>
        <w:t> </w:t>
      </w:r>
      <w:r>
        <w:rPr/>
        <w:t>endoteliais</w:t>
      </w:r>
      <w:r>
        <w:rPr>
          <w:spacing w:val="13"/>
        </w:rPr>
        <w:t> </w:t>
      </w:r>
      <w:r>
        <w:rPr/>
        <w:t>da</w:t>
      </w:r>
      <w:r>
        <w:rPr>
          <w:spacing w:val="15"/>
        </w:rPr>
        <w:t> </w:t>
      </w:r>
      <w:r>
        <w:rPr/>
        <w:t>microvasculatura</w:t>
      </w:r>
      <w:r>
        <w:rPr>
          <w:spacing w:val="11"/>
        </w:rPr>
        <w:t> </w:t>
      </w:r>
      <w:r>
        <w:rPr/>
        <w:t>cerebral,</w:t>
      </w:r>
      <w:r>
        <w:rPr>
          <w:spacing w:val="20"/>
        </w:rPr>
        <w:t> </w:t>
      </w:r>
      <w:r>
        <w:rPr/>
        <w:t>ou</w:t>
      </w:r>
      <w:r>
        <w:rPr>
          <w:spacing w:val="12"/>
        </w:rPr>
        <w:t> </w:t>
      </w:r>
      <w:r>
        <w:rPr/>
        <w:t>sistema</w:t>
      </w:r>
      <w:r>
        <w:rPr>
          <w:spacing w:val="15"/>
        </w:rPr>
        <w:t> </w:t>
      </w:r>
      <w:r>
        <w:rPr/>
        <w:t>linfático</w:t>
      </w:r>
      <w:r>
        <w:rPr>
          <w:spacing w:val="17"/>
        </w:rPr>
        <w:t> </w:t>
      </w:r>
      <w:r>
        <w:rPr/>
        <w:t>através</w:t>
      </w:r>
      <w:r>
        <w:rPr>
          <w:spacing w:val="9"/>
        </w:rPr>
        <w:t> </w:t>
      </w:r>
      <w:r>
        <w:rPr/>
        <w:t>de</w:t>
      </w:r>
      <w:r>
        <w:rPr>
          <w:spacing w:val="16"/>
        </w:rPr>
        <w:t> </w:t>
      </w:r>
      <w:r>
        <w:rPr/>
        <w:t>endocitose</w:t>
      </w:r>
      <w:r>
        <w:rPr>
          <w:spacing w:val="11"/>
        </w:rPr>
        <w:t> </w:t>
      </w:r>
      <w:r>
        <w:rPr/>
        <w:t>via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7"/>
      </w:pPr>
      <w:r>
        <w:rPr/>
        <w:t>leucócitos infectados por vírus ou interrupções na barreira hematoencefálica (XIONG;</w:t>
      </w:r>
      <w:r>
        <w:rPr>
          <w:spacing w:val="1"/>
        </w:rPr>
        <w:t> </w:t>
      </w:r>
      <w:r>
        <w:rPr/>
        <w:t>LIANG, 2020). O movimento lento do sangue na microcirculação do cérebro pode</w:t>
      </w:r>
      <w:r>
        <w:rPr>
          <w:spacing w:val="1"/>
        </w:rPr>
        <w:t> </w:t>
      </w:r>
      <w:r>
        <w:rPr/>
        <w:t>auxiliar na interação da proteína S do SARS-CoV-2 com o receptor ECA2 (BAIG et al.,</w:t>
      </w:r>
      <w:r>
        <w:rPr>
          <w:spacing w:val="1"/>
        </w:rPr>
        <w:t> </w:t>
      </w:r>
      <w:r>
        <w:rPr/>
        <w:t>2020)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receptores</w:t>
      </w:r>
      <w:r>
        <w:rPr>
          <w:spacing w:val="1"/>
        </w:rPr>
        <w:t> </w:t>
      </w:r>
      <w:r>
        <w:rPr/>
        <w:t>ECA2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encontrados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células</w:t>
      </w:r>
      <w:r>
        <w:rPr>
          <w:spacing w:val="1"/>
        </w:rPr>
        <w:t> </w:t>
      </w:r>
      <w:r>
        <w:rPr/>
        <w:t>gliais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cérebro</w:t>
      </w:r>
      <w:r>
        <w:rPr>
          <w:spacing w:val="1"/>
        </w:rPr>
        <w:t> </w:t>
      </w:r>
      <w:r>
        <w:rPr/>
        <w:t>(AHMAD; RATHORE, 2020), neurônios espinhais, na medula ventrolateral e no núcleo</w:t>
      </w:r>
      <w:r>
        <w:rPr>
          <w:spacing w:val="-57"/>
        </w:rPr>
        <w:t> </w:t>
      </w:r>
      <w:r>
        <w:rPr/>
        <w:t>do trato solitário. Essas duas últimas estão intimamente envolvidas na regulação</w:t>
      </w:r>
      <w:r>
        <w:rPr>
          <w:spacing w:val="60"/>
        </w:rPr>
        <w:t> </w:t>
      </w:r>
      <w:r>
        <w:rPr/>
        <w:t>do</w:t>
      </w:r>
      <w:r>
        <w:rPr>
          <w:spacing w:val="1"/>
        </w:rPr>
        <w:t> </w:t>
      </w:r>
      <w:r>
        <w:rPr/>
        <w:t>ciclo respiratório (DOOBAY, 2007; PALASCA, 2018). Assim, o vírus pode anexar, se</w:t>
      </w:r>
      <w:r>
        <w:rPr>
          <w:spacing w:val="1"/>
        </w:rPr>
        <w:t> </w:t>
      </w:r>
      <w:r>
        <w:rPr/>
        <w:t>multiplicar e danificar o tecido neuronal. Além disso, durante a fase de viremia da</w:t>
      </w:r>
      <w:r>
        <w:rPr>
          <w:spacing w:val="1"/>
        </w:rPr>
        <w:t> </w:t>
      </w:r>
      <w:r>
        <w:rPr/>
        <w:t>doença, a ruptura da barreira hematoencefálica faz com que o vírus entre no cérebro</w:t>
      </w:r>
      <w:r>
        <w:rPr>
          <w:spacing w:val="1"/>
        </w:rPr>
        <w:t> </w:t>
      </w:r>
      <w:r>
        <w:rPr/>
        <w:t>diretamente (AHMAD; RATHORE, 2020). O vírus infecta as células endoteliais da</w:t>
      </w:r>
      <w:r>
        <w:rPr>
          <w:spacing w:val="1"/>
        </w:rPr>
        <w:t> </w:t>
      </w:r>
      <w:r>
        <w:rPr/>
        <w:t>barreira</w:t>
      </w:r>
      <w:r>
        <w:rPr>
          <w:spacing w:val="1"/>
        </w:rPr>
        <w:t> </w:t>
      </w:r>
      <w:r>
        <w:rPr/>
        <w:t>hematoencefálica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células</w:t>
      </w:r>
      <w:r>
        <w:rPr>
          <w:spacing w:val="1"/>
        </w:rPr>
        <w:t> </w:t>
      </w:r>
      <w:r>
        <w:rPr/>
        <w:t>epiteliais</w:t>
      </w:r>
      <w:r>
        <w:rPr>
          <w:spacing w:val="1"/>
        </w:rPr>
        <w:t> </w:t>
      </w:r>
      <w:r>
        <w:rPr/>
        <w:t>nos ventrículos</w:t>
      </w:r>
      <w:r>
        <w:rPr>
          <w:spacing w:val="1"/>
        </w:rPr>
        <w:t> </w:t>
      </w:r>
      <w:r>
        <w:rPr/>
        <w:t>cerebrais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plexo</w:t>
      </w:r>
      <w:r>
        <w:rPr>
          <w:spacing w:val="1"/>
        </w:rPr>
        <w:t> </w:t>
      </w:r>
      <w:r>
        <w:rPr/>
        <w:t>coroide,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leucócitos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tornam</w:t>
      </w:r>
      <w:r>
        <w:rPr>
          <w:spacing w:val="1"/>
        </w:rPr>
        <w:t> </w:t>
      </w:r>
      <w:r>
        <w:rPr/>
        <w:t>vetores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propagação</w:t>
      </w:r>
      <w:r>
        <w:rPr>
          <w:spacing w:val="1"/>
        </w:rPr>
        <w:t> </w:t>
      </w:r>
      <w:r>
        <w:rPr/>
        <w:t>hematogênicos</w:t>
      </w:r>
      <w:r>
        <w:rPr>
          <w:spacing w:val="1"/>
        </w:rPr>
        <w:t> </w:t>
      </w:r>
      <w:r>
        <w:rPr/>
        <w:t>(DESFORGES</w:t>
      </w:r>
      <w:r>
        <w:rPr>
          <w:spacing w:val="1"/>
        </w:rPr>
        <w:t> </w:t>
      </w:r>
      <w:r>
        <w:rPr/>
        <w:t>et</w:t>
      </w:r>
      <w:r>
        <w:rPr>
          <w:spacing w:val="7"/>
        </w:rPr>
        <w:t> </w:t>
      </w:r>
      <w:r>
        <w:rPr/>
        <w:t>al.,</w:t>
      </w:r>
      <w:r>
        <w:rPr>
          <w:spacing w:val="4"/>
        </w:rPr>
        <w:t> </w:t>
      </w:r>
      <w:r>
        <w:rPr/>
        <w:t>2020).</w:t>
      </w:r>
    </w:p>
    <w:p>
      <w:pPr>
        <w:pStyle w:val="Heading2"/>
        <w:numPr>
          <w:ilvl w:val="1"/>
          <w:numId w:val="5"/>
        </w:numPr>
        <w:tabs>
          <w:tab w:pos="1445" w:val="left" w:leader="none"/>
        </w:tabs>
        <w:spacing w:line="240" w:lineRule="auto" w:before="173" w:after="0"/>
        <w:ind w:left="1445" w:right="0" w:hanging="366"/>
        <w:jc w:val="left"/>
      </w:pPr>
      <w:r>
        <w:rPr/>
        <w:t>Outras</w:t>
      </w:r>
      <w:r>
        <w:rPr>
          <w:spacing w:val="-4"/>
        </w:rPr>
        <w:t> </w:t>
      </w:r>
      <w:r>
        <w:rPr/>
        <w:t>formas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dano</w:t>
      </w:r>
      <w:r>
        <w:rPr>
          <w:spacing w:val="-2"/>
        </w:rPr>
        <w:t> </w:t>
      </w:r>
      <w:r>
        <w:rPr/>
        <w:t>cerebral</w:t>
      </w:r>
      <w:r>
        <w:rPr>
          <w:spacing w:val="-2"/>
        </w:rPr>
        <w:t> </w:t>
      </w:r>
      <w:r>
        <w:rPr/>
        <w:t>durante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infecção</w:t>
      </w:r>
    </w:p>
    <w:p>
      <w:pPr>
        <w:pStyle w:val="BodyText"/>
        <w:spacing w:before="10"/>
        <w:ind w:left="0"/>
        <w:jc w:val="left"/>
        <w:rPr>
          <w:b/>
        </w:rPr>
      </w:pPr>
    </w:p>
    <w:p>
      <w:pPr>
        <w:pStyle w:val="BodyText"/>
        <w:spacing w:line="360" w:lineRule="auto"/>
        <w:ind w:right="1275" w:firstLine="706"/>
      </w:pPr>
      <w:r>
        <w:rPr/>
        <w:t>No estudo com roedores já citado, após o vírus ser estabelecido no cérebro,</w:t>
      </w:r>
      <w:r>
        <w:rPr>
          <w:spacing w:val="1"/>
        </w:rPr>
        <w:t> </w:t>
      </w:r>
      <w:r>
        <w:rPr/>
        <w:t>houve evidência de disseminação ao longo das vias de neurotransmissores, como o</w:t>
      </w:r>
      <w:r>
        <w:rPr>
          <w:spacing w:val="1"/>
        </w:rPr>
        <w:t> </w:t>
      </w:r>
      <w:r>
        <w:rPr/>
        <w:t>sistema serotonérgico da rafe dorsal ou hematogênica através dos espaços de Virchow-</w:t>
      </w:r>
      <w:r>
        <w:rPr>
          <w:spacing w:val="1"/>
        </w:rPr>
        <w:t> </w:t>
      </w:r>
      <w:r>
        <w:rPr/>
        <w:t>Robin</w:t>
      </w:r>
      <w:r>
        <w:rPr>
          <w:spacing w:val="-3"/>
        </w:rPr>
        <w:t> </w:t>
      </w:r>
      <w:r>
        <w:rPr/>
        <w:t>(MONTALVAN</w:t>
      </w:r>
      <w:r>
        <w:rPr>
          <w:spacing w:val="1"/>
        </w:rPr>
        <w:t> </w:t>
      </w:r>
      <w:r>
        <w:rPr/>
        <w:t>et</w:t>
      </w:r>
      <w:r>
        <w:rPr>
          <w:spacing w:val="7"/>
        </w:rPr>
        <w:t> </w:t>
      </w:r>
      <w:r>
        <w:rPr/>
        <w:t>al.,</w:t>
      </w:r>
      <w:r>
        <w:rPr>
          <w:spacing w:val="4"/>
        </w:rPr>
        <w:t> </w:t>
      </w:r>
      <w:r>
        <w:rPr/>
        <w:t>2020).</w:t>
      </w:r>
    </w:p>
    <w:p>
      <w:pPr>
        <w:pStyle w:val="BodyText"/>
        <w:spacing w:line="360" w:lineRule="auto" w:before="1"/>
        <w:ind w:right="1273" w:firstLine="706"/>
      </w:pPr>
      <w:r>
        <w:rPr/>
        <w:t>O dano</w:t>
      </w:r>
      <w:r>
        <w:rPr>
          <w:spacing w:val="1"/>
        </w:rPr>
        <w:t> </w:t>
      </w:r>
      <w:r>
        <w:rPr/>
        <w:t>neurológico também pode ser resultado da lesão</w:t>
      </w:r>
      <w:r>
        <w:rPr>
          <w:spacing w:val="60"/>
        </w:rPr>
        <w:t> </w:t>
      </w:r>
      <w:r>
        <w:rPr/>
        <w:t>cerebral por hipóxia</w:t>
      </w:r>
      <w:r>
        <w:rPr>
          <w:spacing w:val="1"/>
        </w:rPr>
        <w:t> </w:t>
      </w:r>
      <w:r>
        <w:rPr/>
        <w:t>e/ou lesão imunomediada (AHMAD; RATHORE, 2020). Na primeira, o vírus se replica</w:t>
      </w:r>
      <w:r>
        <w:rPr>
          <w:spacing w:val="-57"/>
        </w:rPr>
        <w:t> </w:t>
      </w:r>
      <w:r>
        <w:rPr/>
        <w:t>e prolifera nos pneumócitos, o que leva a exsudato inflamatório alveolar e intersticial</w:t>
      </w:r>
      <w:r>
        <w:rPr>
          <w:spacing w:val="1"/>
        </w:rPr>
        <w:t> </w:t>
      </w:r>
      <w:r>
        <w:rPr/>
        <w:t>difuso (ABBOUD et al., 2020). Os distúrbios das trocas gasosas alveolares, bem como a</w:t>
      </w:r>
      <w:r>
        <w:rPr>
          <w:spacing w:val="-57"/>
        </w:rPr>
        <w:t> </w:t>
      </w:r>
      <w:r>
        <w:rPr/>
        <w:t>pneumonia grave consequentes deste processo, podem resultar em hipóxia sistêmica.</w:t>
      </w:r>
      <w:r>
        <w:rPr>
          <w:spacing w:val="1"/>
        </w:rPr>
        <w:t> </w:t>
      </w:r>
      <w:r>
        <w:rPr/>
        <w:t>Essa,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vez,</w:t>
      </w:r>
      <w:r>
        <w:rPr>
          <w:spacing w:val="1"/>
        </w:rPr>
        <w:t> </w:t>
      </w:r>
      <w:r>
        <w:rPr/>
        <w:t>contribui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vasodilatação</w:t>
      </w:r>
      <w:r>
        <w:rPr>
          <w:spacing w:val="1"/>
        </w:rPr>
        <w:t> </w:t>
      </w:r>
      <w:r>
        <w:rPr/>
        <w:t>periférica,</w:t>
      </w:r>
      <w:r>
        <w:rPr>
          <w:spacing w:val="1"/>
        </w:rPr>
        <w:t> </w:t>
      </w:r>
      <w:r>
        <w:rPr/>
        <w:t>hipercarbia,</w:t>
      </w:r>
      <w:r>
        <w:rPr>
          <w:spacing w:val="1"/>
        </w:rPr>
        <w:t> </w:t>
      </w:r>
      <w:r>
        <w:rPr/>
        <w:t>hipóxia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metabolismo</w:t>
      </w:r>
      <w:r>
        <w:rPr>
          <w:spacing w:val="1"/>
        </w:rPr>
        <w:t> </w:t>
      </w:r>
      <w:r>
        <w:rPr/>
        <w:t>anaeróbico</w:t>
      </w:r>
      <w:r>
        <w:rPr>
          <w:spacing w:val="1"/>
        </w:rPr>
        <w:t> </w:t>
      </w:r>
      <w:r>
        <w:rPr/>
        <w:t>com acúmulo</w:t>
      </w:r>
      <w:r>
        <w:rPr>
          <w:spacing w:val="1"/>
        </w:rPr>
        <w:t> </w:t>
      </w:r>
      <w:r>
        <w:rPr/>
        <w:t>de compostos tóxicos, resultando</w:t>
      </w:r>
      <w:r>
        <w:rPr>
          <w:spacing w:val="1"/>
        </w:rPr>
        <w:t> </w:t>
      </w:r>
      <w:r>
        <w:rPr/>
        <w:t>em edema</w:t>
      </w:r>
      <w:r>
        <w:rPr>
          <w:spacing w:val="1"/>
        </w:rPr>
        <w:t> </w:t>
      </w:r>
      <w:r>
        <w:rPr/>
        <w:t>neuronal e dano neurológico (TU et al., 2020). O segundo tipo de lesão citado se deve</w:t>
      </w:r>
      <w:r>
        <w:rPr>
          <w:spacing w:val="1"/>
        </w:rPr>
        <w:t> </w:t>
      </w:r>
      <w:r>
        <w:rPr/>
        <w:t>principalmente aos níveis aumentados de citocinas inflamatórias e ativação de linfócitos</w:t>
      </w:r>
      <w:r>
        <w:rPr>
          <w:spacing w:val="-57"/>
        </w:rPr>
        <w:t> </w:t>
      </w:r>
      <w:r>
        <w:rPr/>
        <w:t>T, macrófagos e células endoteliais. Com a liberação excedente de interleucida-6, há</w:t>
      </w:r>
      <w:r>
        <w:rPr>
          <w:spacing w:val="1"/>
        </w:rPr>
        <w:t> </w:t>
      </w:r>
      <w:r>
        <w:rPr/>
        <w:t>vazamento</w:t>
      </w:r>
      <w:r>
        <w:rPr>
          <w:spacing w:val="1"/>
        </w:rPr>
        <w:t> </w:t>
      </w:r>
      <w:r>
        <w:rPr/>
        <w:t>vascular,</w:t>
      </w:r>
      <w:r>
        <w:rPr>
          <w:spacing w:val="1"/>
        </w:rPr>
        <w:t> </w:t>
      </w:r>
      <w:r>
        <w:rPr/>
        <w:t>ativação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complemento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cascata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coagulação,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coagulação</w:t>
      </w:r>
      <w:r>
        <w:rPr>
          <w:spacing w:val="1"/>
        </w:rPr>
        <w:t> </w:t>
      </w:r>
      <w:r>
        <w:rPr/>
        <w:t>intravascular</w:t>
      </w:r>
      <w:r>
        <w:rPr>
          <w:spacing w:val="1"/>
        </w:rPr>
        <w:t> </w:t>
      </w:r>
      <w:r>
        <w:rPr/>
        <w:t>disseminada e</w:t>
      </w:r>
      <w:r>
        <w:rPr>
          <w:spacing w:val="1"/>
        </w:rPr>
        <w:t> </w:t>
      </w:r>
      <w:r>
        <w:rPr/>
        <w:t>lesão</w:t>
      </w:r>
      <w:r>
        <w:rPr>
          <w:spacing w:val="1"/>
        </w:rPr>
        <w:t> </w:t>
      </w:r>
      <w:r>
        <w:rPr/>
        <w:t>de órgão-alvo</w:t>
      </w:r>
      <w:r>
        <w:rPr>
          <w:spacing w:val="1"/>
        </w:rPr>
        <w:t> </w:t>
      </w:r>
      <w:r>
        <w:rPr/>
        <w:t>(MEHTA 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2020;</w:t>
      </w:r>
      <w:r>
        <w:rPr>
          <w:spacing w:val="1"/>
        </w:rPr>
        <w:t> </w:t>
      </w:r>
      <w:r>
        <w:rPr/>
        <w:t>TVEITO,</w:t>
      </w:r>
      <w:r>
        <w:rPr>
          <w:spacing w:val="-1"/>
        </w:rPr>
        <w:t> </w:t>
      </w:r>
      <w:r>
        <w:rPr/>
        <w:t>2020).</w:t>
      </w:r>
    </w:p>
    <w:p>
      <w:pPr>
        <w:pStyle w:val="BodyText"/>
        <w:spacing w:line="362" w:lineRule="auto" w:before="1"/>
        <w:ind w:right="1286" w:firstLine="706"/>
      </w:pPr>
      <w:r>
        <w:rPr/>
        <w:t>Na fase crônica da doença, a barreira hematoencefálica que seria um obstáculo</w:t>
      </w:r>
      <w:r>
        <w:rPr>
          <w:spacing w:val="1"/>
        </w:rPr>
        <w:t> </w:t>
      </w:r>
      <w:r>
        <w:rPr/>
        <w:t>para</w:t>
      </w:r>
      <w:r>
        <w:rPr>
          <w:spacing w:val="39"/>
        </w:rPr>
        <w:t> </w:t>
      </w:r>
      <w:r>
        <w:rPr/>
        <w:t>a</w:t>
      </w:r>
      <w:r>
        <w:rPr>
          <w:spacing w:val="35"/>
        </w:rPr>
        <w:t> </w:t>
      </w:r>
      <w:r>
        <w:rPr/>
        <w:t>invasão</w:t>
      </w:r>
      <w:r>
        <w:rPr>
          <w:spacing w:val="44"/>
        </w:rPr>
        <w:t> </w:t>
      </w:r>
      <w:r>
        <w:rPr/>
        <w:t>do</w:t>
      </w:r>
      <w:r>
        <w:rPr>
          <w:spacing w:val="41"/>
        </w:rPr>
        <w:t> </w:t>
      </w:r>
      <w:r>
        <w:rPr/>
        <w:t>vírus,</w:t>
      </w:r>
      <w:r>
        <w:rPr>
          <w:spacing w:val="38"/>
        </w:rPr>
        <w:t> </w:t>
      </w:r>
      <w:r>
        <w:rPr/>
        <w:t>também</w:t>
      </w:r>
      <w:r>
        <w:rPr>
          <w:spacing w:val="32"/>
        </w:rPr>
        <w:t> </w:t>
      </w:r>
      <w:r>
        <w:rPr/>
        <w:t>é</w:t>
      </w:r>
      <w:r>
        <w:rPr>
          <w:spacing w:val="39"/>
        </w:rPr>
        <w:t> </w:t>
      </w:r>
      <w:r>
        <w:rPr/>
        <w:t>uma</w:t>
      </w:r>
      <w:r>
        <w:rPr>
          <w:spacing w:val="40"/>
        </w:rPr>
        <w:t> </w:t>
      </w:r>
      <w:r>
        <w:rPr/>
        <w:t>barreira</w:t>
      </w:r>
      <w:r>
        <w:rPr>
          <w:spacing w:val="44"/>
        </w:rPr>
        <w:t> </w:t>
      </w:r>
      <w:r>
        <w:rPr/>
        <w:t>para</w:t>
      </w:r>
      <w:r>
        <w:rPr>
          <w:spacing w:val="34"/>
        </w:rPr>
        <w:t> </w:t>
      </w:r>
      <w:r>
        <w:rPr/>
        <w:t>a</w:t>
      </w:r>
      <w:r>
        <w:rPr>
          <w:spacing w:val="35"/>
        </w:rPr>
        <w:t> </w:t>
      </w:r>
      <w:r>
        <w:rPr/>
        <w:t>eliminação</w:t>
      </w:r>
      <w:r>
        <w:rPr>
          <w:spacing w:val="45"/>
        </w:rPr>
        <w:t> </w:t>
      </w:r>
      <w:r>
        <w:rPr/>
        <w:t>dele</w:t>
      </w:r>
      <w:r>
        <w:rPr>
          <w:spacing w:val="39"/>
        </w:rPr>
        <w:t> </w:t>
      </w:r>
      <w:r>
        <w:rPr/>
        <w:t>em</w:t>
      </w:r>
      <w:r>
        <w:rPr>
          <w:spacing w:val="32"/>
        </w:rPr>
        <w:t> </w:t>
      </w:r>
      <w:r>
        <w:rPr/>
        <w:t>caso</w:t>
      </w:r>
      <w:r>
        <w:rPr>
          <w:spacing w:val="45"/>
        </w:rPr>
        <w:t> </w:t>
      </w:r>
      <w:r>
        <w:rPr/>
        <w:t>de</w:t>
      </w:r>
    </w:p>
    <w:p>
      <w:pPr>
        <w:spacing w:after="0" w:line="362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2" w:lineRule="auto" w:before="90"/>
        <w:ind w:right="1276"/>
      </w:pPr>
      <w:r>
        <w:rPr/>
        <w:t>invasão (ABBOUD et al., 2020). Dada a falta do antígeno do complexo principal de</w:t>
      </w:r>
      <w:r>
        <w:rPr>
          <w:spacing w:val="1"/>
        </w:rPr>
        <w:t> </w:t>
      </w:r>
      <w:r>
        <w:rPr/>
        <w:t>histocompatibilidade nas células nervosas, a eliminação dos vírus é limitada e depende</w:t>
      </w:r>
      <w:r>
        <w:rPr>
          <w:spacing w:val="1"/>
        </w:rPr>
        <w:t> </w:t>
      </w:r>
      <w:r>
        <w:rPr/>
        <w:t>do papel das células T citotóxicas e da apoptose dos neurônios infectados. Isso contribui</w:t>
      </w:r>
      <w:r>
        <w:rPr>
          <w:spacing w:val="-57"/>
        </w:rPr>
        <w:t> </w:t>
      </w:r>
      <w:r>
        <w:rPr/>
        <w:t>para a existência crônica do vírus e podem facilitar a exacerbação do dano neurológico</w:t>
      </w:r>
      <w:r>
        <w:rPr>
          <w:spacing w:val="1"/>
        </w:rPr>
        <w:t> </w:t>
      </w:r>
      <w:r>
        <w:rPr/>
        <w:t>(REINHOLD;</w:t>
      </w:r>
      <w:r>
        <w:rPr>
          <w:spacing w:val="-4"/>
        </w:rPr>
        <w:t> </w:t>
      </w:r>
      <w:r>
        <w:rPr/>
        <w:t>RITTNER,</w:t>
      </w:r>
      <w:r>
        <w:rPr>
          <w:spacing w:val="4"/>
        </w:rPr>
        <w:t> </w:t>
      </w:r>
      <w:r>
        <w:rPr/>
        <w:t>2017).</w:t>
      </w:r>
    </w:p>
    <w:p>
      <w:pPr>
        <w:pStyle w:val="Heading2"/>
        <w:numPr>
          <w:ilvl w:val="1"/>
          <w:numId w:val="5"/>
        </w:numPr>
        <w:tabs>
          <w:tab w:pos="1441" w:val="left" w:leader="none"/>
        </w:tabs>
        <w:spacing w:line="240" w:lineRule="auto" w:before="158" w:after="0"/>
        <w:ind w:left="1440" w:right="0" w:hanging="362"/>
        <w:jc w:val="left"/>
      </w:pPr>
      <w:r>
        <w:rPr/>
        <w:t>Manifestações</w:t>
      </w:r>
      <w:r>
        <w:rPr>
          <w:spacing w:val="-3"/>
        </w:rPr>
        <w:t> </w:t>
      </w:r>
      <w:r>
        <w:rPr/>
        <w:t>Clínicas</w:t>
      </w:r>
      <w:r>
        <w:rPr>
          <w:spacing w:val="-1"/>
        </w:rPr>
        <w:t> </w:t>
      </w:r>
      <w:r>
        <w:rPr/>
        <w:t>Neurológicas</w:t>
      </w:r>
    </w:p>
    <w:p>
      <w:pPr>
        <w:pStyle w:val="BodyText"/>
        <w:spacing w:before="10"/>
        <w:ind w:left="0"/>
        <w:jc w:val="left"/>
        <w:rPr>
          <w:b/>
        </w:rPr>
      </w:pPr>
    </w:p>
    <w:p>
      <w:pPr>
        <w:pStyle w:val="BodyText"/>
        <w:spacing w:line="360" w:lineRule="auto"/>
        <w:ind w:right="1269" w:firstLine="710"/>
      </w:pPr>
      <w:r>
        <w:rPr/>
        <w:t>O estudo retrospectivo</w:t>
      </w:r>
      <w:r>
        <w:rPr>
          <w:spacing w:val="1"/>
        </w:rPr>
        <w:t> </w:t>
      </w:r>
      <w:r>
        <w:rPr/>
        <w:t>de 214 pacientes com COVID-19 de Mao et</w:t>
      </w:r>
      <w:r>
        <w:rPr>
          <w:spacing w:val="60"/>
        </w:rPr>
        <w:t> </w:t>
      </w:r>
      <w:r>
        <w:rPr/>
        <w:t>al. (2020)</w:t>
      </w:r>
      <w:r>
        <w:rPr>
          <w:spacing w:val="1"/>
        </w:rPr>
        <w:t> </w:t>
      </w:r>
      <w:r>
        <w:rPr/>
        <w:t>em Wuhan, China, descobriu que 36,4% dos pacientes apresentavam manifestações</w:t>
      </w:r>
      <w:r>
        <w:rPr>
          <w:spacing w:val="1"/>
        </w:rPr>
        <w:t> </w:t>
      </w:r>
      <w:r>
        <w:rPr/>
        <w:t>neurológicas da doença. 24,8% estavam relacionados ao sistema nervoso central, 8,9%</w:t>
      </w:r>
      <w:r>
        <w:rPr>
          <w:spacing w:val="1"/>
        </w:rPr>
        <w:t> </w:t>
      </w:r>
      <w:r>
        <w:rPr/>
        <w:t>ao sistema nervoso periférico e 10,7% a lesão músculo esquelética. As manifestações</w:t>
      </w:r>
      <w:r>
        <w:rPr>
          <w:spacing w:val="1"/>
        </w:rPr>
        <w:t> </w:t>
      </w:r>
      <w:r>
        <w:rPr/>
        <w:t>neurológicas</w:t>
      </w:r>
      <w:r>
        <w:rPr>
          <w:spacing w:val="1"/>
        </w:rPr>
        <w:t> </w:t>
      </w:r>
      <w:r>
        <w:rPr/>
        <w:t>mais comuns</w:t>
      </w:r>
      <w:r>
        <w:rPr>
          <w:spacing w:val="1"/>
        </w:rPr>
        <w:t> </w:t>
      </w:r>
      <w:r>
        <w:rPr/>
        <w:t>foram tontura (16,8%) e cefaleia</w:t>
      </w:r>
      <w:r>
        <w:rPr>
          <w:spacing w:val="1"/>
        </w:rPr>
        <w:t> </w:t>
      </w:r>
      <w:r>
        <w:rPr/>
        <w:t>(13,1%). Pacientes em</w:t>
      </w:r>
      <w:r>
        <w:rPr>
          <w:spacing w:val="1"/>
        </w:rPr>
        <w:t> </w:t>
      </w:r>
      <w:r>
        <w:rPr/>
        <w:t>condições clínicas graves eram mais prováveis de exibir sintomas neurológicos do que</w:t>
      </w:r>
      <w:r>
        <w:rPr>
          <w:spacing w:val="1"/>
        </w:rPr>
        <w:t> </w:t>
      </w:r>
      <w:r>
        <w:rPr/>
        <w:t>pacientes menos gravemente afetados (45,5% vs. 30,2%, respectivamente), incluindo</w:t>
      </w:r>
      <w:r>
        <w:rPr>
          <w:spacing w:val="1"/>
        </w:rPr>
        <w:t> </w:t>
      </w:r>
      <w:r>
        <w:rPr/>
        <w:t>doença</w:t>
      </w:r>
      <w:r>
        <w:rPr>
          <w:spacing w:val="1"/>
        </w:rPr>
        <w:t> </w:t>
      </w:r>
      <w:r>
        <w:rPr/>
        <w:t>cerebrovascular</w:t>
      </w:r>
      <w:r>
        <w:rPr>
          <w:spacing w:val="1"/>
        </w:rPr>
        <w:t> </w:t>
      </w:r>
      <w:r>
        <w:rPr/>
        <w:t>(observada</w:t>
      </w:r>
      <w:r>
        <w:rPr>
          <w:spacing w:val="1"/>
        </w:rPr>
        <w:t> </w:t>
      </w:r>
      <w:r>
        <w:rPr/>
        <w:t>em 5,7%</w:t>
      </w:r>
      <w:r>
        <w:rPr>
          <w:spacing w:val="1"/>
        </w:rPr>
        <w:t> </w:t>
      </w:r>
      <w:r>
        <w:rPr/>
        <w:t>e 0,8%,</w:t>
      </w:r>
      <w:r>
        <w:rPr>
          <w:spacing w:val="1"/>
        </w:rPr>
        <w:t> </w:t>
      </w:r>
      <w:r>
        <w:rPr/>
        <w:t>respectivamente),</w:t>
      </w:r>
      <w:r>
        <w:rPr>
          <w:spacing w:val="1"/>
        </w:rPr>
        <w:t> </w:t>
      </w:r>
      <w:r>
        <w:rPr/>
        <w:t>consciência</w:t>
      </w:r>
      <w:r>
        <w:rPr>
          <w:spacing w:val="1"/>
        </w:rPr>
        <w:t> </w:t>
      </w:r>
      <w:r>
        <w:rPr/>
        <w:t>prejudicada (14,8% vs. 2,4%), e lesão do músculo esquelético (19,3% vs. 4,8%). Em</w:t>
      </w:r>
      <w:r>
        <w:rPr>
          <w:spacing w:val="1"/>
        </w:rPr>
        <w:t> </w:t>
      </w:r>
      <w:r>
        <w:rPr/>
        <w:t>relação ao sistema nervoso periférico, 5,6% tiveram comprometimento do olfato, 5,1%</w:t>
      </w:r>
      <w:r>
        <w:rPr>
          <w:spacing w:val="1"/>
        </w:rPr>
        <w:t> </w:t>
      </w:r>
      <w:r>
        <w:rPr/>
        <w:t>comprometimento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sabor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2,3%</w:t>
      </w:r>
      <w:r>
        <w:rPr>
          <w:spacing w:val="1"/>
        </w:rPr>
        <w:t> </w:t>
      </w:r>
      <w:r>
        <w:rPr/>
        <w:t>dor</w:t>
      </w:r>
      <w:r>
        <w:rPr>
          <w:spacing w:val="1"/>
        </w:rPr>
        <w:t> </w:t>
      </w:r>
      <w:r>
        <w:rPr/>
        <w:t>neuropática.</w:t>
      </w:r>
      <w:r>
        <w:rPr>
          <w:spacing w:val="1"/>
        </w:rPr>
        <w:t> </w:t>
      </w:r>
      <w:r>
        <w:rPr/>
        <w:t>Outros</w:t>
      </w:r>
      <w:r>
        <w:rPr>
          <w:spacing w:val="1"/>
        </w:rPr>
        <w:t> </w:t>
      </w:r>
      <w:r>
        <w:rPr/>
        <w:t>sintomas</w:t>
      </w:r>
      <w:r>
        <w:rPr>
          <w:spacing w:val="60"/>
        </w:rPr>
        <w:t> </w:t>
      </w:r>
      <w:r>
        <w:rPr/>
        <w:t>neurológicos</w:t>
      </w:r>
      <w:r>
        <w:rPr>
          <w:spacing w:val="1"/>
        </w:rPr>
        <w:t> </w:t>
      </w:r>
      <w:r>
        <w:rPr/>
        <w:t>foram observados, como comprometimento da visão (1,4%), ataxia (5%) e apreensões</w:t>
      </w:r>
      <w:r>
        <w:rPr>
          <w:spacing w:val="1"/>
        </w:rPr>
        <w:t> </w:t>
      </w:r>
      <w:r>
        <w:rPr/>
        <w:t>(5%).</w:t>
      </w:r>
    </w:p>
    <w:p>
      <w:pPr>
        <w:pStyle w:val="BodyText"/>
        <w:spacing w:line="360" w:lineRule="auto" w:before="1"/>
        <w:ind w:right="1269" w:firstLine="706"/>
      </w:pPr>
      <w:r>
        <w:rPr/>
        <w:t>O segundo</w:t>
      </w:r>
      <w:r>
        <w:rPr>
          <w:spacing w:val="1"/>
        </w:rPr>
        <w:t> </w:t>
      </w:r>
      <w:r>
        <w:rPr/>
        <w:t>estudo</w:t>
      </w:r>
      <w:r>
        <w:rPr>
          <w:spacing w:val="60"/>
        </w:rPr>
        <w:t> </w:t>
      </w:r>
      <w:r>
        <w:rPr/>
        <w:t>é uma série de casos prospectivos de 58 pacientes da França.</w:t>
      </w:r>
      <w:r>
        <w:rPr>
          <w:spacing w:val="1"/>
        </w:rPr>
        <w:t> </w:t>
      </w:r>
      <w:r>
        <w:rPr/>
        <w:t>A mediana da idade dos pacientes foi de 63 anos e as complicações neurológicas foram</w:t>
      </w:r>
      <w:r>
        <w:rPr>
          <w:spacing w:val="1"/>
        </w:rPr>
        <w:t> </w:t>
      </w:r>
      <w:r>
        <w:rPr/>
        <w:t>observadas em maior porcentagem 49/58 (84%). Avaliado pela escala CAM-ICU da</w:t>
      </w:r>
      <w:r>
        <w:rPr>
          <w:spacing w:val="1"/>
        </w:rPr>
        <w:t> </w:t>
      </w:r>
      <w:r>
        <w:rPr/>
        <w:t>unidade de terapia intensiva, agitação foi o sintoma mais comum 40/58 (69%) seguido</w:t>
      </w:r>
      <w:r>
        <w:rPr>
          <w:spacing w:val="1"/>
        </w:rPr>
        <w:t> </w:t>
      </w:r>
      <w:r>
        <w:rPr/>
        <w:t>por confusão 26/40 (65%). Sinais do trato corticospinal estavam presentes em 39/58</w:t>
      </w:r>
      <w:r>
        <w:rPr>
          <w:spacing w:val="1"/>
        </w:rPr>
        <w:t> </w:t>
      </w:r>
      <w:r>
        <w:rPr/>
        <w:t>(67%) e uma síndrome disexecutiva no momento da alta foi observada em 14/39 (36%)</w:t>
      </w:r>
      <w:r>
        <w:rPr>
          <w:spacing w:val="1"/>
        </w:rPr>
        <w:t> </w:t>
      </w:r>
      <w:r>
        <w:rPr/>
        <w:t>(HELMS</w:t>
      </w:r>
      <w:r>
        <w:rPr>
          <w:spacing w:val="1"/>
        </w:rPr>
        <w:t> </w:t>
      </w:r>
      <w:r>
        <w:rPr/>
        <w:t>et</w:t>
      </w:r>
      <w:r>
        <w:rPr>
          <w:spacing w:val="2"/>
        </w:rPr>
        <w:t> </w:t>
      </w:r>
      <w:r>
        <w:rPr/>
        <w:t>al.,</w:t>
      </w:r>
      <w:r>
        <w:rPr>
          <w:spacing w:val="4"/>
        </w:rPr>
        <w:t> </w:t>
      </w:r>
      <w:r>
        <w:rPr/>
        <w:t>2020).</w:t>
      </w:r>
    </w:p>
    <w:p>
      <w:pPr>
        <w:pStyle w:val="BodyText"/>
        <w:spacing w:line="360" w:lineRule="auto" w:before="2"/>
        <w:ind w:right="1280" w:firstLine="706"/>
      </w:pPr>
      <w:r>
        <w:rPr/>
        <w:t>Fotuhi 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(2020)</w:t>
      </w:r>
      <w:r>
        <w:rPr>
          <w:spacing w:val="1"/>
        </w:rPr>
        <w:t> </w:t>
      </w:r>
      <w:r>
        <w:rPr/>
        <w:t>propuseram uma estratificação</w:t>
      </w:r>
      <w:r>
        <w:rPr>
          <w:spacing w:val="60"/>
        </w:rPr>
        <w:t> </w:t>
      </w:r>
      <w:r>
        <w:rPr/>
        <w:t>de “NeuroCovid Staging”</w:t>
      </w:r>
      <w:r>
        <w:rPr>
          <w:spacing w:val="1"/>
        </w:rPr>
        <w:t> </w:t>
      </w:r>
      <w:r>
        <w:rPr/>
        <w:t>que pode</w:t>
      </w:r>
      <w:r>
        <w:rPr>
          <w:spacing w:val="-5"/>
        </w:rPr>
        <w:t> </w:t>
      </w:r>
      <w:r>
        <w:rPr/>
        <w:t>servir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base para</w:t>
      </w:r>
      <w:r>
        <w:rPr>
          <w:spacing w:val="5"/>
        </w:rPr>
        <w:t> </w:t>
      </w:r>
      <w:r>
        <w:rPr/>
        <w:t>futuras discussões</w:t>
      </w:r>
      <w:r>
        <w:rPr>
          <w:spacing w:val="-1"/>
        </w:rPr>
        <w:t> </w:t>
      </w:r>
      <w:r>
        <w:rPr/>
        <w:t>e</w:t>
      </w:r>
      <w:r>
        <w:rPr>
          <w:spacing w:val="5"/>
        </w:rPr>
        <w:t> </w:t>
      </w:r>
      <w:r>
        <w:rPr/>
        <w:t>investigações:</w:t>
      </w:r>
    </w:p>
    <w:p>
      <w:pPr>
        <w:pStyle w:val="BodyText"/>
        <w:spacing w:line="360" w:lineRule="auto" w:before="3"/>
        <w:ind w:right="1275"/>
      </w:pPr>
      <w:r>
        <w:rPr/>
        <w:t>NeuroCovid Estágio I: A extensão da ligação do SARS-Cov2 aos receptores ACE2 é</w:t>
      </w:r>
      <w:r>
        <w:rPr>
          <w:spacing w:val="1"/>
        </w:rPr>
        <w:t> </w:t>
      </w:r>
      <w:r>
        <w:rPr/>
        <w:t>limitada às células epiteliais nasais e gustativas. A tempestade de citocinas ativada pelo</w:t>
      </w:r>
      <w:r>
        <w:rPr>
          <w:spacing w:val="1"/>
        </w:rPr>
        <w:t> </w:t>
      </w:r>
      <w:r>
        <w:rPr/>
        <w:t>vírus permanece baixa e controlada. Os pacientes podem ter apenas alterações do olfato</w:t>
      </w:r>
      <w:r>
        <w:rPr>
          <w:spacing w:val="1"/>
        </w:rPr>
        <w:t> </w:t>
      </w:r>
      <w:r>
        <w:rPr/>
        <w:t>ou</w:t>
      </w:r>
      <w:r>
        <w:rPr>
          <w:spacing w:val="-4"/>
        </w:rPr>
        <w:t> </w:t>
      </w:r>
      <w:r>
        <w:rPr/>
        <w:t>paladar</w:t>
      </w:r>
      <w:r>
        <w:rPr>
          <w:spacing w:val="2"/>
        </w:rPr>
        <w:t> </w:t>
      </w:r>
      <w:r>
        <w:rPr/>
        <w:t>e,</w:t>
      </w:r>
      <w:r>
        <w:rPr>
          <w:spacing w:val="3"/>
        </w:rPr>
        <w:t> </w:t>
      </w:r>
      <w:r>
        <w:rPr/>
        <w:t>muitas vezes,</w:t>
      </w:r>
      <w:r>
        <w:rPr>
          <w:spacing w:val="3"/>
        </w:rPr>
        <w:t> </w:t>
      </w:r>
      <w:r>
        <w:rPr/>
        <w:t>se recuperam</w:t>
      </w:r>
      <w:r>
        <w:rPr>
          <w:spacing w:val="-7"/>
        </w:rPr>
        <w:t> </w:t>
      </w:r>
      <w:r>
        <w:rPr/>
        <w:t>sem</w:t>
      </w:r>
      <w:r>
        <w:rPr>
          <w:spacing w:val="-4"/>
        </w:rPr>
        <w:t> </w:t>
      </w:r>
      <w:r>
        <w:rPr/>
        <w:t>qualquer</w:t>
      </w:r>
      <w:r>
        <w:rPr>
          <w:spacing w:val="2"/>
        </w:rPr>
        <w:t> </w:t>
      </w:r>
      <w:r>
        <w:rPr/>
        <w:t>intervenção.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5"/>
      </w:pPr>
      <w:r>
        <w:rPr/>
        <w:t>NeuroCovid Estágio II: O SARS-Cov2 ativa uma resposta imune robusta com altos</w:t>
      </w:r>
      <w:r>
        <w:rPr>
          <w:spacing w:val="1"/>
        </w:rPr>
        <w:t> </w:t>
      </w:r>
      <w:r>
        <w:rPr/>
        <w:t>níveis de citocinas, que aumentam os níveis de ferritina, proteína C reativa e dímero-D.</w:t>
      </w:r>
      <w:r>
        <w:rPr>
          <w:spacing w:val="1"/>
        </w:rPr>
        <w:t> </w:t>
      </w:r>
      <w:r>
        <w:rPr/>
        <w:t>O estado hipercoagulável resultante desencadeia a formação de coágulos sanguíneos e,</w:t>
      </w:r>
      <w:r>
        <w:rPr>
          <w:spacing w:val="1"/>
        </w:rPr>
        <w:t> </w:t>
      </w:r>
      <w:r>
        <w:rPr/>
        <w:t>portanto, os pacientes podem sofrer derrames, devido à oclusão arterial ou trombose</w:t>
      </w:r>
      <w:r>
        <w:rPr>
          <w:spacing w:val="1"/>
        </w:rPr>
        <w:t> </w:t>
      </w:r>
      <w:r>
        <w:rPr/>
        <w:t>venosa. A resposta imune aumentada também causa vasculite nos músculos ou nervos,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“mimetismo</w:t>
      </w:r>
      <w:r>
        <w:rPr>
          <w:spacing w:val="1"/>
        </w:rPr>
        <w:t> </w:t>
      </w:r>
      <w:r>
        <w:rPr/>
        <w:t>molecular”</w:t>
      </w:r>
      <w:r>
        <w:rPr>
          <w:spacing w:val="1"/>
        </w:rPr>
        <w:t> </w:t>
      </w:r>
      <w:r>
        <w:rPr/>
        <w:t>imunomediado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danifica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nervos</w:t>
      </w:r>
      <w:r>
        <w:rPr>
          <w:spacing w:val="1"/>
        </w:rPr>
        <w:t> </w:t>
      </w:r>
      <w:r>
        <w:rPr/>
        <w:t>cranianos,</w:t>
      </w:r>
      <w:r>
        <w:rPr>
          <w:spacing w:val="1"/>
        </w:rPr>
        <w:t> </w:t>
      </w:r>
      <w:r>
        <w:rPr/>
        <w:t>nervos</w:t>
      </w:r>
      <w:r>
        <w:rPr>
          <w:spacing w:val="-1"/>
        </w:rPr>
        <w:t> </w:t>
      </w:r>
      <w:r>
        <w:rPr/>
        <w:t>periféricos e/ou</w:t>
      </w:r>
      <w:r>
        <w:rPr>
          <w:spacing w:val="2"/>
        </w:rPr>
        <w:t> </w:t>
      </w:r>
      <w:r>
        <w:rPr/>
        <w:t>músculos.</w:t>
      </w:r>
    </w:p>
    <w:p>
      <w:pPr>
        <w:pStyle w:val="BodyText"/>
        <w:spacing w:line="360" w:lineRule="auto" w:before="2"/>
        <w:ind w:right="1273"/>
      </w:pPr>
      <w:r>
        <w:rPr/>
        <w:t>NeuroCovid Estágio III: A tempestade de citocinas do SARS-Cov2 danifica a barreira</w:t>
      </w:r>
      <w:r>
        <w:rPr>
          <w:spacing w:val="1"/>
        </w:rPr>
        <w:t> </w:t>
      </w:r>
      <w:r>
        <w:rPr/>
        <w:t>hematoencefálica e resulta na infiltração de fatores inflamatórios e outros conteúdos do</w:t>
      </w:r>
      <w:r>
        <w:rPr>
          <w:spacing w:val="1"/>
        </w:rPr>
        <w:t> </w:t>
      </w:r>
      <w:r>
        <w:rPr/>
        <w:t>sangue (incluindo partículas virais) no meio cerebral. O edema resultante e a lesão</w:t>
      </w:r>
      <w:r>
        <w:rPr>
          <w:spacing w:val="1"/>
        </w:rPr>
        <w:t> </w:t>
      </w:r>
      <w:r>
        <w:rPr/>
        <w:t>cerebral levam ao delírio, encefalopatia e/ou convulsões. Altos títulos de carga viral</w:t>
      </w:r>
      <w:r>
        <w:rPr>
          <w:spacing w:val="1"/>
        </w:rPr>
        <w:t> </w:t>
      </w:r>
      <w:r>
        <w:rPr/>
        <w:t>ocupam uma porção maior de ACE2 no sangue e, como tal, os níveis de angiotensina II</w:t>
      </w:r>
      <w:r>
        <w:rPr>
          <w:spacing w:val="1"/>
        </w:rPr>
        <w:t> </w:t>
      </w:r>
      <w:r>
        <w:rPr/>
        <w:t>aumentam.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resistência</w:t>
      </w:r>
      <w:r>
        <w:rPr>
          <w:spacing w:val="1"/>
        </w:rPr>
        <w:t> </w:t>
      </w:r>
      <w:r>
        <w:rPr/>
        <w:t>vascular</w:t>
      </w:r>
      <w:r>
        <w:rPr>
          <w:spacing w:val="1"/>
        </w:rPr>
        <w:t> </w:t>
      </w:r>
      <w:r>
        <w:rPr/>
        <w:t>periférica</w:t>
      </w:r>
      <w:r>
        <w:rPr>
          <w:spacing w:val="1"/>
        </w:rPr>
        <w:t> </w:t>
      </w:r>
      <w:r>
        <w:rPr/>
        <w:t>elevada</w:t>
      </w:r>
      <w:r>
        <w:rPr>
          <w:spacing w:val="1"/>
        </w:rPr>
        <w:t> </w:t>
      </w:r>
      <w:r>
        <w:rPr/>
        <w:t>resultante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hipertensão</w:t>
      </w:r>
      <w:r>
        <w:rPr>
          <w:spacing w:val="1"/>
        </w:rPr>
        <w:t> </w:t>
      </w:r>
      <w:r>
        <w:rPr/>
        <w:t>aumentam</w:t>
      </w:r>
      <w:r>
        <w:rPr>
          <w:spacing w:val="-8"/>
        </w:rPr>
        <w:t> </w:t>
      </w:r>
      <w:r>
        <w:rPr/>
        <w:t>o</w:t>
      </w:r>
      <w:r>
        <w:rPr>
          <w:spacing w:val="6"/>
        </w:rPr>
        <w:t> </w:t>
      </w:r>
      <w:r>
        <w:rPr/>
        <w:t>risco</w:t>
      </w:r>
      <w:r>
        <w:rPr>
          <w:spacing w:val="5"/>
        </w:rPr>
        <w:t> </w:t>
      </w:r>
      <w:r>
        <w:rPr/>
        <w:t>de hemorragia</w:t>
      </w:r>
      <w:r>
        <w:rPr>
          <w:spacing w:val="6"/>
        </w:rPr>
        <w:t> </w:t>
      </w:r>
      <w:r>
        <w:rPr/>
        <w:t>intracraniana.</w:t>
      </w:r>
    </w:p>
    <w:p>
      <w:pPr>
        <w:pStyle w:val="Heading2"/>
        <w:numPr>
          <w:ilvl w:val="1"/>
          <w:numId w:val="5"/>
        </w:numPr>
        <w:tabs>
          <w:tab w:pos="1445" w:val="left" w:leader="none"/>
        </w:tabs>
        <w:spacing w:line="240" w:lineRule="auto" w:before="170" w:after="0"/>
        <w:ind w:left="1445" w:right="0" w:hanging="366"/>
        <w:jc w:val="both"/>
      </w:pPr>
      <w:r>
        <w:rPr/>
        <w:t>Sistema</w:t>
      </w:r>
      <w:r>
        <w:rPr>
          <w:spacing w:val="-5"/>
        </w:rPr>
        <w:t> </w:t>
      </w:r>
      <w:r>
        <w:rPr/>
        <w:t>Nervoso</w:t>
      </w:r>
      <w:r>
        <w:rPr>
          <w:spacing w:val="-3"/>
        </w:rPr>
        <w:t> </w:t>
      </w:r>
      <w:r>
        <w:rPr/>
        <w:t>Central</w:t>
      </w:r>
    </w:p>
    <w:p>
      <w:pPr>
        <w:pStyle w:val="BodyText"/>
        <w:spacing w:before="8"/>
        <w:ind w:left="0"/>
        <w:jc w:val="left"/>
        <w:rPr>
          <w:b/>
          <w:sz w:val="25"/>
        </w:rPr>
      </w:pPr>
    </w:p>
    <w:p>
      <w:pPr>
        <w:pStyle w:val="ListParagraph"/>
        <w:numPr>
          <w:ilvl w:val="2"/>
          <w:numId w:val="5"/>
        </w:numPr>
        <w:tabs>
          <w:tab w:pos="1622" w:val="left" w:leader="none"/>
        </w:tabs>
        <w:spacing w:line="240" w:lineRule="auto" w:before="0" w:after="0"/>
        <w:ind w:left="1621" w:right="0" w:hanging="543"/>
        <w:jc w:val="both"/>
        <w:rPr>
          <w:i/>
          <w:sz w:val="24"/>
        </w:rPr>
      </w:pPr>
      <w:r>
        <w:rPr>
          <w:i/>
          <w:sz w:val="24"/>
        </w:rPr>
        <w:t>Tontura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Cefaleia</w:t>
      </w:r>
    </w:p>
    <w:p>
      <w:pPr>
        <w:pStyle w:val="BodyText"/>
        <w:spacing w:before="3"/>
        <w:ind w:left="0"/>
        <w:jc w:val="left"/>
        <w:rPr>
          <w:i/>
          <w:sz w:val="25"/>
        </w:rPr>
      </w:pPr>
    </w:p>
    <w:p>
      <w:pPr>
        <w:pStyle w:val="BodyText"/>
        <w:spacing w:line="360" w:lineRule="auto"/>
        <w:ind w:right="1271" w:firstLine="710"/>
      </w:pPr>
      <w:r>
        <w:rPr/>
        <w:t>Ainda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de Mao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(2020),</w:t>
      </w:r>
      <w:r>
        <w:rPr>
          <w:spacing w:val="1"/>
        </w:rPr>
        <w:t> </w:t>
      </w:r>
      <w:r>
        <w:rPr/>
        <w:t>com os</w:t>
      </w:r>
      <w:r>
        <w:rPr>
          <w:spacing w:val="1"/>
        </w:rPr>
        <w:t> </w:t>
      </w:r>
      <w:r>
        <w:rPr/>
        <w:t>214</w:t>
      </w:r>
      <w:r>
        <w:rPr>
          <w:spacing w:val="1"/>
        </w:rPr>
        <w:t> </w:t>
      </w:r>
      <w:r>
        <w:rPr/>
        <w:t>pacientes,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sintomas</w:t>
      </w:r>
      <w:r>
        <w:rPr>
          <w:spacing w:val="1"/>
        </w:rPr>
        <w:t> </w:t>
      </w:r>
      <w:r>
        <w:rPr/>
        <w:t>relatados mais comuns do SNC foram tontura (36/16,8%) e cefaleia (28/13,1%). Nos</w:t>
      </w:r>
      <w:r>
        <w:rPr>
          <w:spacing w:val="1"/>
        </w:rPr>
        <w:t> </w:t>
      </w:r>
      <w:r>
        <w:rPr/>
        <w:t>estudos de Huang et al (2020) e de Xu, Wu e Jiang (2020) trouxeram a cefaleia como</w:t>
      </w:r>
      <w:r>
        <w:rPr>
          <w:spacing w:val="1"/>
        </w:rPr>
        <w:t> </w:t>
      </w:r>
      <w:r>
        <w:rPr/>
        <w:t>sintoma mais relatado nos pacientes com COVID-19. Este sintoma variou de 8% a 34%</w:t>
      </w:r>
      <w:r>
        <w:rPr>
          <w:spacing w:val="1"/>
        </w:rPr>
        <w:t> </w:t>
      </w:r>
      <w:r>
        <w:rPr/>
        <w:t>dos pacientes nos estudos e a intensidade é frequentemente descrita como leve, isolada</w:t>
      </w:r>
      <w:r>
        <w:rPr>
          <w:spacing w:val="1"/>
        </w:rPr>
        <w:t> </w:t>
      </w:r>
      <w:r>
        <w:rPr/>
        <w:t>de outros sintomas neurológicos, o que sugere que o mecanismo é mais provável devido</w:t>
      </w:r>
      <w:r>
        <w:rPr>
          <w:spacing w:val="-57"/>
        </w:rPr>
        <w:t> </w:t>
      </w:r>
      <w:r>
        <w:rPr/>
        <w:t>à doença sistêmica do que por uma invasão primária do vírus no SNC (MONTALVAN</w:t>
      </w:r>
      <w:r>
        <w:rPr>
          <w:spacing w:val="1"/>
        </w:rPr>
        <w:t> </w:t>
      </w:r>
      <w:r>
        <w:rPr/>
        <w:t>et al., 2020). Um relatório observacional de 138 pacientes com COVID-19 apontou</w:t>
      </w:r>
      <w:r>
        <w:rPr>
          <w:spacing w:val="1"/>
        </w:rPr>
        <w:t> </w:t>
      </w:r>
      <w:r>
        <w:rPr/>
        <w:t>cefaleia em</w:t>
      </w:r>
      <w:r>
        <w:rPr>
          <w:spacing w:val="-7"/>
        </w:rPr>
        <w:t> </w:t>
      </w:r>
      <w:r>
        <w:rPr/>
        <w:t>6,5%</w:t>
      </w:r>
      <w:r>
        <w:rPr>
          <w:spacing w:val="3"/>
        </w:rPr>
        <w:t> </w:t>
      </w:r>
      <w:r>
        <w:rPr/>
        <w:t>na admissão</w:t>
      </w:r>
      <w:r>
        <w:rPr>
          <w:spacing w:val="11"/>
        </w:rPr>
        <w:t> </w:t>
      </w:r>
      <w:r>
        <w:rPr/>
        <w:t>(WANG,</w:t>
      </w:r>
      <w:r>
        <w:rPr>
          <w:spacing w:val="4"/>
        </w:rPr>
        <w:t> </w:t>
      </w:r>
      <w:r>
        <w:rPr/>
        <w:t>2020).</w:t>
      </w:r>
    </w:p>
    <w:p>
      <w:pPr>
        <w:pStyle w:val="ListParagraph"/>
        <w:numPr>
          <w:ilvl w:val="2"/>
          <w:numId w:val="5"/>
        </w:numPr>
        <w:tabs>
          <w:tab w:pos="1622" w:val="left" w:leader="none"/>
        </w:tabs>
        <w:spacing w:line="240" w:lineRule="auto" w:before="169" w:after="0"/>
        <w:ind w:left="1621" w:right="0" w:hanging="543"/>
        <w:jc w:val="both"/>
        <w:rPr>
          <w:i/>
          <w:sz w:val="24"/>
        </w:rPr>
      </w:pPr>
      <w:r>
        <w:rPr>
          <w:i/>
          <w:sz w:val="24"/>
        </w:rPr>
        <w:t>Alteração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Nível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Consciência</w:t>
      </w:r>
    </w:p>
    <w:p>
      <w:pPr>
        <w:pStyle w:val="BodyText"/>
        <w:spacing w:before="2"/>
        <w:ind w:left="0"/>
        <w:jc w:val="left"/>
        <w:rPr>
          <w:i/>
          <w:sz w:val="25"/>
        </w:rPr>
      </w:pPr>
    </w:p>
    <w:p>
      <w:pPr>
        <w:pStyle w:val="BodyText"/>
        <w:spacing w:line="360" w:lineRule="auto" w:before="1"/>
        <w:ind w:right="1273" w:firstLine="706"/>
      </w:pPr>
      <w:r>
        <w:rPr/>
        <w:t>Chen et al. (2020) estudaram os sintomas iniciais de 113 indivíduos com finais</w:t>
      </w:r>
      <w:r>
        <w:rPr>
          <w:spacing w:val="1"/>
        </w:rPr>
        <w:t> </w:t>
      </w:r>
      <w:r>
        <w:rPr/>
        <w:t>fatais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comparação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161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60"/>
        </w:rPr>
        <w:t> </w:t>
      </w:r>
      <w:r>
        <w:rPr/>
        <w:t>recuperaram.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alteração precoce da consciência ocorreu significativamente mais frequentemente em</w:t>
      </w:r>
      <w:r>
        <w:rPr>
          <w:spacing w:val="1"/>
        </w:rPr>
        <w:t> </w:t>
      </w:r>
      <w:r>
        <w:rPr/>
        <w:t>casos fatais (22%) em comparação</w:t>
      </w:r>
      <w:r>
        <w:rPr>
          <w:spacing w:val="1"/>
        </w:rPr>
        <w:t> </w:t>
      </w:r>
      <w:r>
        <w:rPr/>
        <w:t>com 1%</w:t>
      </w:r>
      <w:r>
        <w:rPr>
          <w:spacing w:val="1"/>
        </w:rPr>
        <w:t> </w:t>
      </w:r>
      <w:r>
        <w:rPr/>
        <w:t>entre aqueles que se recuperaram.</w:t>
      </w:r>
      <w:r>
        <w:rPr>
          <w:spacing w:val="60"/>
        </w:rPr>
        <w:t> </w:t>
      </w:r>
      <w:r>
        <w:rPr/>
        <w:t>Mao</w:t>
      </w:r>
      <w:r>
        <w:rPr>
          <w:spacing w:val="60"/>
        </w:rPr>
        <w:t> </w:t>
      </w:r>
      <w:r>
        <w:rPr/>
        <w:t>et</w:t>
      </w:r>
      <w:r>
        <w:rPr>
          <w:spacing w:val="-57"/>
        </w:rPr>
        <w:t> </w:t>
      </w:r>
      <w:r>
        <w:rPr/>
        <w:t>al.</w:t>
      </w:r>
      <w:r>
        <w:rPr>
          <w:spacing w:val="45"/>
        </w:rPr>
        <w:t> </w:t>
      </w:r>
      <w:r>
        <w:rPr/>
        <w:t>(2020)</w:t>
      </w:r>
      <w:r>
        <w:rPr>
          <w:spacing w:val="45"/>
        </w:rPr>
        <w:t> </w:t>
      </w:r>
      <w:r>
        <w:rPr/>
        <w:t>também</w:t>
      </w:r>
      <w:r>
        <w:rPr>
          <w:spacing w:val="39"/>
        </w:rPr>
        <w:t> </w:t>
      </w:r>
      <w:r>
        <w:rPr/>
        <w:t>encontraram</w:t>
      </w:r>
      <w:r>
        <w:rPr>
          <w:spacing w:val="35"/>
        </w:rPr>
        <w:t> </w:t>
      </w:r>
      <w:r>
        <w:rPr/>
        <w:t>comprometimento</w:t>
      </w:r>
      <w:r>
        <w:rPr>
          <w:spacing w:val="46"/>
        </w:rPr>
        <w:t> </w:t>
      </w:r>
      <w:r>
        <w:rPr/>
        <w:t>da</w:t>
      </w:r>
      <w:r>
        <w:rPr>
          <w:spacing w:val="42"/>
        </w:rPr>
        <w:t> </w:t>
      </w:r>
      <w:r>
        <w:rPr/>
        <w:t>consciência</w:t>
      </w:r>
      <w:r>
        <w:rPr>
          <w:spacing w:val="42"/>
        </w:rPr>
        <w:t> </w:t>
      </w:r>
      <w:r>
        <w:rPr/>
        <w:t>em</w:t>
      </w:r>
      <w:r>
        <w:rPr>
          <w:spacing w:val="39"/>
        </w:rPr>
        <w:t> </w:t>
      </w:r>
      <w:r>
        <w:rPr/>
        <w:t>14,8%</w:t>
      </w:r>
      <w:r>
        <w:rPr>
          <w:spacing w:val="44"/>
        </w:rPr>
        <w:t> </w:t>
      </w:r>
      <w:r>
        <w:rPr/>
        <w:t>de</w:t>
      </w:r>
      <w:r>
        <w:rPr>
          <w:spacing w:val="42"/>
        </w:rPr>
        <w:t> </w:t>
      </w:r>
      <w:r>
        <w:rPr/>
        <w:t>214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2" w:lineRule="auto" w:before="90"/>
        <w:ind w:right="1270"/>
      </w:pPr>
      <w:r>
        <w:rPr/>
        <w:t>pacientes</w:t>
      </w:r>
      <w:r>
        <w:rPr>
          <w:spacing w:val="1"/>
        </w:rPr>
        <w:t> </w:t>
      </w:r>
      <w:r>
        <w:rPr/>
        <w:t>hospitalizados</w:t>
      </w:r>
      <w:r>
        <w:rPr>
          <w:spacing w:val="1"/>
        </w:rPr>
        <w:t> </w:t>
      </w:r>
      <w:r>
        <w:rPr/>
        <w:t>devido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doença</w:t>
      </w:r>
      <w:r>
        <w:rPr>
          <w:spacing w:val="1"/>
        </w:rPr>
        <w:t> </w:t>
      </w:r>
      <w:r>
        <w:rPr/>
        <w:t>grave,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comparação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2,4%</w:t>
      </w:r>
      <w:r>
        <w:rPr>
          <w:spacing w:val="60"/>
        </w:rPr>
        <w:t> </w:t>
      </w:r>
      <w:r>
        <w:rPr/>
        <w:t>em</w:t>
      </w:r>
      <w:r>
        <w:rPr>
          <w:spacing w:val="1"/>
        </w:rPr>
        <w:t> </w:t>
      </w:r>
      <w:r>
        <w:rPr/>
        <w:t>infecções</w:t>
      </w:r>
      <w:r>
        <w:rPr>
          <w:spacing w:val="-1"/>
        </w:rPr>
        <w:t> </w:t>
      </w:r>
      <w:r>
        <w:rPr/>
        <w:t>não</w:t>
      </w:r>
      <w:r>
        <w:rPr>
          <w:spacing w:val="6"/>
        </w:rPr>
        <w:t> </w:t>
      </w:r>
      <w:r>
        <w:rPr/>
        <w:t>graves.</w:t>
      </w:r>
    </w:p>
    <w:p>
      <w:pPr>
        <w:pStyle w:val="ListParagraph"/>
        <w:numPr>
          <w:ilvl w:val="2"/>
          <w:numId w:val="5"/>
        </w:numPr>
        <w:tabs>
          <w:tab w:pos="1622" w:val="left" w:leader="none"/>
        </w:tabs>
        <w:spacing w:line="240" w:lineRule="auto" w:before="160" w:after="0"/>
        <w:ind w:left="1621" w:right="0" w:hanging="543"/>
        <w:jc w:val="left"/>
        <w:rPr>
          <w:i/>
          <w:sz w:val="24"/>
        </w:rPr>
      </w:pPr>
      <w:r>
        <w:rPr>
          <w:i/>
          <w:sz w:val="24"/>
        </w:rPr>
        <w:t>Doença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Cerebrovascular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Aguda</w:t>
      </w:r>
    </w:p>
    <w:p>
      <w:pPr>
        <w:pStyle w:val="BodyText"/>
        <w:spacing w:before="8"/>
        <w:ind w:left="0"/>
        <w:jc w:val="left"/>
        <w:rPr>
          <w:i/>
          <w:sz w:val="25"/>
        </w:rPr>
      </w:pPr>
    </w:p>
    <w:p>
      <w:pPr>
        <w:pStyle w:val="BodyText"/>
        <w:spacing w:line="360" w:lineRule="auto"/>
        <w:ind w:right="1269" w:firstLine="706"/>
      </w:pPr>
      <w:r>
        <w:rPr/>
        <w:t>Hemorragia</w:t>
      </w:r>
      <w:r>
        <w:rPr>
          <w:spacing w:val="1"/>
        </w:rPr>
        <w:t> </w:t>
      </w:r>
      <w:r>
        <w:rPr/>
        <w:t>intracerebral,</w:t>
      </w:r>
      <w:r>
        <w:rPr>
          <w:spacing w:val="1"/>
        </w:rPr>
        <w:t> </w:t>
      </w:r>
      <w:r>
        <w:rPr/>
        <w:t>acidente</w:t>
      </w:r>
      <w:r>
        <w:rPr>
          <w:spacing w:val="1"/>
        </w:rPr>
        <w:t> </w:t>
      </w:r>
      <w:r>
        <w:rPr/>
        <w:t>vascular</w:t>
      </w:r>
      <w:r>
        <w:rPr>
          <w:spacing w:val="1"/>
        </w:rPr>
        <w:t> </w:t>
      </w:r>
      <w:r>
        <w:rPr/>
        <w:t>cerebral</w:t>
      </w:r>
      <w:r>
        <w:rPr>
          <w:spacing w:val="1"/>
        </w:rPr>
        <w:t> </w:t>
      </w:r>
      <w:r>
        <w:rPr/>
        <w:t>isquêmico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trombose</w:t>
      </w:r>
      <w:r>
        <w:rPr>
          <w:spacing w:val="1"/>
        </w:rPr>
        <w:t> </w:t>
      </w:r>
      <w:r>
        <w:rPr/>
        <w:t>venosa cerebral são alguns dos eventos cerebrovasculares relatados em pacientes com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(ABBOUD 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2020). De acordo com Mao</w:t>
      </w:r>
      <w:r>
        <w:rPr>
          <w:spacing w:val="1"/>
        </w:rPr>
        <w:t> </w:t>
      </w:r>
      <w:r>
        <w:rPr/>
        <w:t>et</w:t>
      </w:r>
      <w:r>
        <w:rPr>
          <w:spacing w:val="60"/>
        </w:rPr>
        <w:t> </w:t>
      </w:r>
      <w:r>
        <w:rPr/>
        <w:t>al.</w:t>
      </w:r>
      <w:r>
        <w:rPr>
          <w:spacing w:val="60"/>
        </w:rPr>
        <w:t> </w:t>
      </w:r>
      <w:r>
        <w:rPr/>
        <w:t>(2020), a taxa de</w:t>
      </w:r>
      <w:r>
        <w:rPr>
          <w:spacing w:val="1"/>
        </w:rPr>
        <w:t> </w:t>
      </w:r>
      <w:r>
        <w:rPr/>
        <w:t>eventos neurovasculares em sua série foi de cerca de 5,7%, dos quais cerca de 4,9%</w:t>
      </w:r>
      <w:r>
        <w:rPr>
          <w:spacing w:val="1"/>
        </w:rPr>
        <w:t> </w:t>
      </w:r>
      <w:r>
        <w:rPr/>
        <w:t>tiveram acidente vascular cerebral isquêmico, cuja maioria foram êmbolos subcorticais</w:t>
      </w:r>
      <w:r>
        <w:rPr>
          <w:spacing w:val="1"/>
        </w:rPr>
        <w:t> </w:t>
      </w:r>
      <w:r>
        <w:rPr/>
        <w:t>ou distais. Alguns casos estavam relacionados a fatores de risco, como fibrilação atrial,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hipertensão.</w:t>
      </w:r>
      <w:r>
        <w:rPr>
          <w:spacing w:val="1"/>
        </w:rPr>
        <w:t> </w:t>
      </w:r>
      <w:r>
        <w:rPr/>
        <w:t>Mesmo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possível</w:t>
      </w:r>
      <w:r>
        <w:rPr>
          <w:spacing w:val="1"/>
        </w:rPr>
        <w:t> </w:t>
      </w:r>
      <w:r>
        <w:rPr/>
        <w:t>observar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hipertensão,</w:t>
      </w:r>
      <w:r>
        <w:rPr>
          <w:spacing w:val="1"/>
        </w:rPr>
        <w:t> </w:t>
      </w:r>
      <w:r>
        <w:rPr/>
        <w:t>pré-</w:t>
      </w:r>
      <w:r>
        <w:rPr>
          <w:spacing w:val="1"/>
        </w:rPr>
        <w:t> </w:t>
      </w:r>
      <w:r>
        <w:rPr/>
        <w:t>diabetes e obesidade são os principais fatores de risco para eventos cardiovasculares e</w:t>
      </w:r>
      <w:r>
        <w:rPr>
          <w:spacing w:val="1"/>
        </w:rPr>
        <w:t> </w:t>
      </w:r>
      <w:r>
        <w:rPr/>
        <w:t>cerebrovasculares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(FOTUHI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Outros</w:t>
      </w:r>
      <w:r>
        <w:rPr>
          <w:spacing w:val="1"/>
        </w:rPr>
        <w:t> </w:t>
      </w:r>
      <w:r>
        <w:rPr/>
        <w:t>pacientes foram associados a distúrbios da via de coagulação diretamente associados à</w:t>
      </w:r>
      <w:r>
        <w:rPr>
          <w:spacing w:val="1"/>
        </w:rPr>
        <w:t> </w:t>
      </w:r>
      <w:r>
        <w:rPr/>
        <w:t>hipercoagulabilidade por inflamação viral ou resposta imunológica, como anticorpos</w:t>
      </w:r>
      <w:r>
        <w:rPr>
          <w:spacing w:val="1"/>
        </w:rPr>
        <w:t> </w:t>
      </w:r>
      <w:r>
        <w:rPr/>
        <w:t>antifosfolipídeos, elevação do dímero-D, fibrinogênio, proteína C reativa, interleucina-</w:t>
      </w:r>
      <w:r>
        <w:rPr>
          <w:spacing w:val="1"/>
        </w:rPr>
        <w:t> </w:t>
      </w:r>
      <w:r>
        <w:rPr/>
        <w:t>1,</w:t>
      </w:r>
      <w:r>
        <w:rPr>
          <w:spacing w:val="2"/>
        </w:rPr>
        <w:t> </w:t>
      </w:r>
      <w:r>
        <w:rPr/>
        <w:t>interleucina-6</w:t>
      </w:r>
      <w:r>
        <w:rPr>
          <w:spacing w:val="1"/>
        </w:rPr>
        <w:t> </w:t>
      </w:r>
      <w:r>
        <w:rPr/>
        <w:t>e TNF-alfa</w:t>
      </w:r>
      <w:r>
        <w:rPr>
          <w:spacing w:val="1"/>
        </w:rPr>
        <w:t> </w:t>
      </w:r>
      <w:r>
        <w:rPr/>
        <w:t>(HELMS</w:t>
      </w:r>
      <w:r>
        <w:rPr>
          <w:spacing w:val="1"/>
        </w:rPr>
        <w:t> </w:t>
      </w:r>
      <w:r>
        <w:rPr/>
        <w:t>et al.,</w:t>
      </w:r>
      <w:r>
        <w:rPr>
          <w:spacing w:val="3"/>
        </w:rPr>
        <w:t> </w:t>
      </w:r>
      <w:r>
        <w:rPr/>
        <w:t>2020;</w:t>
      </w:r>
      <w:r>
        <w:rPr>
          <w:spacing w:val="-8"/>
        </w:rPr>
        <w:t> </w:t>
      </w:r>
      <w:r>
        <w:rPr/>
        <w:t>JOSE;</w:t>
      </w:r>
      <w:r>
        <w:rPr>
          <w:spacing w:val="-4"/>
        </w:rPr>
        <w:t> </w:t>
      </w:r>
      <w:r>
        <w:rPr/>
        <w:t>MANUEL,</w:t>
      </w:r>
      <w:r>
        <w:rPr>
          <w:spacing w:val="3"/>
        </w:rPr>
        <w:t> </w:t>
      </w:r>
      <w:r>
        <w:rPr/>
        <w:t>2020).</w:t>
      </w:r>
    </w:p>
    <w:p>
      <w:pPr>
        <w:pStyle w:val="BodyText"/>
        <w:spacing w:line="360" w:lineRule="auto" w:before="1"/>
        <w:ind w:right="1269" w:firstLine="706"/>
      </w:pPr>
      <w:r>
        <w:rPr/>
        <w:t>A ligação do SARS-CoV-2 ao ECA2, que é conhecido por ser um fator de</w:t>
      </w:r>
      <w:r>
        <w:rPr>
          <w:spacing w:val="1"/>
        </w:rPr>
        <w:t> </w:t>
      </w:r>
      <w:r>
        <w:rPr/>
        <w:t>proteção</w:t>
      </w:r>
      <w:r>
        <w:rPr>
          <w:spacing w:val="1"/>
        </w:rPr>
        <w:t> </w:t>
      </w:r>
      <w:r>
        <w:rPr/>
        <w:t>cerebrovascular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mencionado</w:t>
      </w:r>
      <w:r>
        <w:rPr>
          <w:spacing w:val="1"/>
        </w:rPr>
        <w:t> </w:t>
      </w:r>
      <w:r>
        <w:rPr/>
        <w:t>aqui,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causar</w:t>
      </w:r>
      <w:r>
        <w:rPr>
          <w:spacing w:val="1"/>
        </w:rPr>
        <w:t> </w:t>
      </w:r>
      <w:r>
        <w:rPr/>
        <w:t>pressão</w:t>
      </w:r>
      <w:r>
        <w:rPr>
          <w:spacing w:val="61"/>
        </w:rPr>
        <w:t> </w:t>
      </w:r>
      <w:r>
        <w:rPr/>
        <w:t>arterial</w:t>
      </w:r>
      <w:r>
        <w:rPr>
          <w:spacing w:val="1"/>
        </w:rPr>
        <w:t> </w:t>
      </w:r>
      <w:r>
        <w:rPr/>
        <w:t>anormalmente elevada,</w:t>
      </w:r>
      <w:r>
        <w:rPr>
          <w:spacing w:val="1"/>
        </w:rPr>
        <w:t> </w:t>
      </w:r>
      <w:r>
        <w:rPr/>
        <w:t>uma vez que níveis</w:t>
      </w:r>
      <w:r>
        <w:rPr>
          <w:spacing w:val="1"/>
        </w:rPr>
        <w:t> </w:t>
      </w:r>
      <w:r>
        <w:rPr/>
        <w:t>mais elevados de angiotensina II</w:t>
      </w:r>
      <w:r>
        <w:rPr>
          <w:spacing w:val="1"/>
        </w:rPr>
        <w:t> </w:t>
      </w:r>
      <w:r>
        <w:rPr/>
        <w:t>estão</w:t>
      </w:r>
      <w:r>
        <w:rPr>
          <w:spacing w:val="1"/>
        </w:rPr>
        <w:t> </w:t>
      </w:r>
      <w:r>
        <w:rPr/>
        <w:t>associados à vasoconstrição e resistência vascular periférica (KAI H; KAI M, 2020).</w:t>
      </w:r>
      <w:r>
        <w:rPr>
          <w:spacing w:val="1"/>
        </w:rPr>
        <w:t> </w:t>
      </w:r>
      <w:r>
        <w:rPr/>
        <w:t>Essa hipertensão, associada à presença de trombocitopenia e distúrbios hemorrágicos, é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fator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contribuir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aumentar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risco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hemorragia</w:t>
      </w:r>
      <w:r>
        <w:rPr>
          <w:spacing w:val="1"/>
        </w:rPr>
        <w:t> </w:t>
      </w:r>
      <w:r>
        <w:rPr/>
        <w:t>intracerebral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com</w:t>
      </w:r>
      <w:r>
        <w:rPr>
          <w:spacing w:val="-5"/>
        </w:rPr>
        <w:t> </w:t>
      </w:r>
      <w:r>
        <w:rPr/>
        <w:t>COVID-19</w:t>
      </w:r>
      <w:r>
        <w:rPr>
          <w:spacing w:val="5"/>
        </w:rPr>
        <w:t> </w:t>
      </w:r>
      <w:r>
        <w:rPr/>
        <w:t>(LI</w:t>
      </w:r>
      <w:r>
        <w:rPr>
          <w:spacing w:val="6"/>
        </w:rPr>
        <w:t> </w:t>
      </w:r>
      <w:r>
        <w:rPr/>
        <w:t>et</w:t>
      </w:r>
      <w:r>
        <w:rPr>
          <w:spacing w:val="5"/>
        </w:rPr>
        <w:t> </w:t>
      </w:r>
      <w:r>
        <w:rPr/>
        <w:t>al.,</w:t>
      </w:r>
      <w:r>
        <w:rPr>
          <w:spacing w:val="6"/>
        </w:rPr>
        <w:t> </w:t>
      </w:r>
      <w:r>
        <w:rPr/>
        <w:t>2020c; SHARIFI-RAZAVI;</w:t>
      </w:r>
      <w:r>
        <w:rPr>
          <w:spacing w:val="5"/>
        </w:rPr>
        <w:t> </w:t>
      </w:r>
      <w:r>
        <w:rPr/>
        <w:t>KARIMI; ROUHANI,</w:t>
      </w:r>
    </w:p>
    <w:p>
      <w:pPr>
        <w:pStyle w:val="BodyText"/>
        <w:spacing w:line="360" w:lineRule="auto"/>
        <w:ind w:right="1268"/>
      </w:pPr>
      <w:r>
        <w:rPr/>
        <w:t>2020). Sharifi et al. (2020), no Irã, relataram um caso de sangramento intracraniano</w:t>
      </w:r>
      <w:r>
        <w:rPr>
          <w:spacing w:val="1"/>
        </w:rPr>
        <w:t> </w:t>
      </w:r>
      <w:r>
        <w:rPr/>
        <w:t>resultando em AVC em um homem COVID-19 positivo de 79 anos, que foi admitido na</w:t>
      </w:r>
      <w:r>
        <w:rPr>
          <w:spacing w:val="-57"/>
        </w:rPr>
        <w:t> </w:t>
      </w:r>
      <w:r>
        <w:rPr/>
        <w:t>emergência com nível de consciência 7/15 na Escala de Coma de Glasgow, e história de</w:t>
      </w:r>
      <w:r>
        <w:rPr>
          <w:spacing w:val="1"/>
        </w:rPr>
        <w:t> </w:t>
      </w:r>
      <w:r>
        <w:rPr/>
        <w:t>febre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tosse.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PCR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secreção</w:t>
      </w:r>
      <w:r>
        <w:rPr>
          <w:spacing w:val="1"/>
        </w:rPr>
        <w:t> </w:t>
      </w:r>
      <w:r>
        <w:rPr/>
        <w:t>nasofaríngea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positivo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tomografia computadorizada de tórax mostrou opacidade em vidro fosco sugestiva de</w:t>
      </w:r>
      <w:r>
        <w:rPr>
          <w:spacing w:val="1"/>
        </w:rPr>
        <w:t> </w:t>
      </w:r>
      <w:r>
        <w:rPr/>
        <w:t>pneumonia viral. Já a tomografia computadorizada do cérebro revelou um sangramento</w:t>
      </w:r>
      <w:r>
        <w:rPr>
          <w:spacing w:val="1"/>
        </w:rPr>
        <w:t> </w:t>
      </w:r>
      <w:r>
        <w:rPr/>
        <w:t>maciço no hemisfério direito com extensão intraventricular e subaracnóide. O paciente</w:t>
      </w:r>
      <w:r>
        <w:rPr>
          <w:spacing w:val="1"/>
        </w:rPr>
        <w:t> </w:t>
      </w:r>
      <w:r>
        <w:rPr/>
        <w:t>em questão não era hipertenso nem fazia uso de qualquer anticoagulante que pudesse ter</w:t>
      </w:r>
      <w:r>
        <w:rPr>
          <w:spacing w:val="-57"/>
        </w:rPr>
        <w:t> </w:t>
      </w:r>
      <w:r>
        <w:rPr/>
        <w:t>causado esse evento. As plaquetas e o TP (tempo de protrombina) e INR na admissão</w:t>
      </w:r>
      <w:r>
        <w:rPr>
          <w:spacing w:val="1"/>
        </w:rPr>
        <w:t> </w:t>
      </w:r>
      <w:r>
        <w:rPr/>
        <w:t>eram</w:t>
      </w:r>
      <w:r>
        <w:rPr>
          <w:spacing w:val="6"/>
        </w:rPr>
        <w:t> </w:t>
      </w:r>
      <w:r>
        <w:rPr/>
        <w:t>normais.</w:t>
      </w:r>
      <w:r>
        <w:rPr>
          <w:spacing w:val="12"/>
        </w:rPr>
        <w:t> </w:t>
      </w:r>
      <w:r>
        <w:rPr/>
        <w:t>Os</w:t>
      </w:r>
      <w:r>
        <w:rPr>
          <w:spacing w:val="8"/>
        </w:rPr>
        <w:t> </w:t>
      </w:r>
      <w:r>
        <w:rPr/>
        <w:t>autores</w:t>
      </w:r>
      <w:r>
        <w:rPr>
          <w:spacing w:val="9"/>
        </w:rPr>
        <w:t> </w:t>
      </w:r>
      <w:r>
        <w:rPr/>
        <w:t>postularam</w:t>
      </w:r>
      <w:r>
        <w:rPr>
          <w:spacing w:val="6"/>
        </w:rPr>
        <w:t> </w:t>
      </w:r>
      <w:r>
        <w:rPr/>
        <w:t>que</w:t>
      </w:r>
      <w:r>
        <w:rPr>
          <w:spacing w:val="9"/>
        </w:rPr>
        <w:t> </w:t>
      </w:r>
      <w:r>
        <w:rPr/>
        <w:t>provavelmente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desregulação</w:t>
      </w:r>
      <w:r>
        <w:rPr>
          <w:spacing w:val="15"/>
        </w:rPr>
        <w:t> </w:t>
      </w:r>
      <w:r>
        <w:rPr/>
        <w:t>nos</w:t>
      </w:r>
      <w:r>
        <w:rPr>
          <w:spacing w:val="8"/>
        </w:rPr>
        <w:t> </w:t>
      </w:r>
      <w:r>
        <w:rPr/>
        <w:t>receptores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81"/>
      </w:pPr>
      <w:r>
        <w:rPr/>
        <w:t>ECA 2 levou à autorregulação cerebral, sistema simpático-adrenal e fluxo sanguíneo</w:t>
      </w:r>
      <w:r>
        <w:rPr>
          <w:spacing w:val="1"/>
        </w:rPr>
        <w:t> </w:t>
      </w:r>
      <w:r>
        <w:rPr/>
        <w:t>cerebral poderia ter resultado no sangramento. Outro aspecto difícil de explicar é a</w:t>
      </w:r>
      <w:r>
        <w:rPr>
          <w:spacing w:val="1"/>
        </w:rPr>
        <w:t> </w:t>
      </w:r>
      <w:r>
        <w:rPr/>
        <w:t>pressão</w:t>
      </w:r>
      <w:r>
        <w:rPr>
          <w:spacing w:val="4"/>
        </w:rPr>
        <w:t> </w:t>
      </w:r>
      <w:r>
        <w:rPr/>
        <w:t>arterial</w:t>
      </w:r>
      <w:r>
        <w:rPr>
          <w:spacing w:val="-8"/>
        </w:rPr>
        <w:t> </w:t>
      </w:r>
      <w:r>
        <w:rPr/>
        <w:t>quase</w:t>
      </w:r>
      <w:r>
        <w:rPr>
          <w:spacing w:val="5"/>
        </w:rPr>
        <w:t> </w:t>
      </w:r>
      <w:r>
        <w:rPr/>
        <w:t>normal</w:t>
      </w:r>
      <w:r>
        <w:rPr>
          <w:spacing w:val="1"/>
        </w:rPr>
        <w:t> </w:t>
      </w:r>
      <w:r>
        <w:rPr/>
        <w:t>nesse caso</w:t>
      </w:r>
      <w:r>
        <w:rPr>
          <w:spacing w:val="4"/>
        </w:rPr>
        <w:t> </w:t>
      </w:r>
      <w:r>
        <w:rPr/>
        <w:t>no</w:t>
      </w:r>
      <w:r>
        <w:rPr>
          <w:spacing w:val="5"/>
        </w:rPr>
        <w:t> </w:t>
      </w:r>
      <w:r>
        <w:rPr/>
        <w:t>momento</w:t>
      </w:r>
      <w:r>
        <w:rPr>
          <w:spacing w:val="1"/>
        </w:rPr>
        <w:t> </w:t>
      </w:r>
      <w:r>
        <w:rPr/>
        <w:t>da internação.</w:t>
      </w:r>
    </w:p>
    <w:p>
      <w:pPr>
        <w:pStyle w:val="BodyText"/>
        <w:spacing w:line="360" w:lineRule="auto" w:before="1"/>
        <w:ind w:right="1274" w:firstLine="706"/>
      </w:pPr>
      <w:r>
        <w:rPr/>
        <w:t>Mao et al. (2020), relataram seis casos de AVC em sua coorte de 214. Houve</w:t>
      </w:r>
      <w:r>
        <w:rPr>
          <w:spacing w:val="1"/>
        </w:rPr>
        <w:t> </w:t>
      </w:r>
      <w:r>
        <w:rPr/>
        <w:t>cinco</w:t>
      </w:r>
      <w:r>
        <w:rPr>
          <w:spacing w:val="1"/>
        </w:rPr>
        <w:t> </w:t>
      </w:r>
      <w:r>
        <w:rPr/>
        <w:t>casos de acidente vascular cerebral isquêmico</w:t>
      </w:r>
      <w:r>
        <w:rPr>
          <w:spacing w:val="1"/>
        </w:rPr>
        <w:t> </w:t>
      </w:r>
      <w:r>
        <w:rPr/>
        <w:t>e um caso</w:t>
      </w:r>
      <w:r>
        <w:rPr>
          <w:spacing w:val="60"/>
        </w:rPr>
        <w:t> </w:t>
      </w:r>
      <w:r>
        <w:rPr/>
        <w:t>de hemorrágico. A</w:t>
      </w:r>
      <w:r>
        <w:rPr>
          <w:spacing w:val="1"/>
        </w:rPr>
        <w:t> </w:t>
      </w:r>
      <w:r>
        <w:rPr/>
        <w:t>coorte</w:t>
      </w:r>
      <w:r>
        <w:rPr>
          <w:spacing w:val="1"/>
        </w:rPr>
        <w:t> </w:t>
      </w:r>
      <w:r>
        <w:rPr/>
        <w:t>francesa</w:t>
      </w:r>
      <w:r>
        <w:rPr>
          <w:spacing w:val="1"/>
        </w:rPr>
        <w:t> </w:t>
      </w:r>
      <w:r>
        <w:rPr/>
        <w:t>teve</w:t>
      </w:r>
      <w:r>
        <w:rPr>
          <w:spacing w:val="1"/>
        </w:rPr>
        <w:t> </w:t>
      </w:r>
      <w:r>
        <w:rPr/>
        <w:t>três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acidente</w:t>
      </w:r>
      <w:r>
        <w:rPr>
          <w:spacing w:val="1"/>
        </w:rPr>
        <w:t> </w:t>
      </w:r>
      <w:r>
        <w:rPr/>
        <w:t>vascular</w:t>
      </w:r>
      <w:r>
        <w:rPr>
          <w:spacing w:val="1"/>
        </w:rPr>
        <w:t> </w:t>
      </w:r>
      <w:r>
        <w:rPr/>
        <w:t>cerebral</w:t>
      </w:r>
      <w:r>
        <w:rPr>
          <w:spacing w:val="1"/>
        </w:rPr>
        <w:t> </w:t>
      </w:r>
      <w:r>
        <w:rPr/>
        <w:t>isquêmico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foram</w:t>
      </w:r>
      <w:r>
        <w:rPr>
          <w:spacing w:val="-57"/>
        </w:rPr>
        <w:t> </w:t>
      </w:r>
      <w:r>
        <w:rPr/>
        <w:t>detectados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neuroimagem</w:t>
      </w:r>
      <w:r>
        <w:rPr>
          <w:spacing w:val="1"/>
        </w:rPr>
        <w:t> </w:t>
      </w:r>
      <w:r>
        <w:rPr/>
        <w:t>quando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submetidos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exames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encefalopatia (HELMS et al., 2020). Os pacientes não apresentavam sinais neurológicos</w:t>
      </w:r>
      <w:r>
        <w:rPr>
          <w:spacing w:val="-57"/>
        </w:rPr>
        <w:t> </w:t>
      </w:r>
      <w:r>
        <w:rPr/>
        <w:t>focais,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provavelmente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sintomas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mascarados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presença</w:t>
      </w:r>
      <w:r>
        <w:rPr>
          <w:spacing w:val="61"/>
        </w:rPr>
        <w:t> </w:t>
      </w:r>
      <w:r>
        <w:rPr/>
        <w:t>de</w:t>
      </w:r>
      <w:r>
        <w:rPr>
          <w:spacing w:val="1"/>
        </w:rPr>
        <w:t> </w:t>
      </w:r>
      <w:r>
        <w:rPr/>
        <w:t>encefalopatia (AHMAD; RATHORE, 2020). No estudo de Li et al. (2020c), 13 dos 221</w:t>
      </w:r>
      <w:r>
        <w:rPr>
          <w:spacing w:val="1"/>
        </w:rPr>
        <w:t> </w:t>
      </w:r>
      <w:r>
        <w:rPr/>
        <w:t>pacientes com COVID-19 tinham evidência de doença cerebrovascular confirmada por</w:t>
      </w:r>
      <w:r>
        <w:rPr>
          <w:spacing w:val="1"/>
        </w:rPr>
        <w:t> </w:t>
      </w:r>
      <w:r>
        <w:rPr/>
        <w:t>imagem.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maioria</w:t>
      </w:r>
      <w:r>
        <w:rPr>
          <w:spacing w:val="12"/>
        </w:rPr>
        <w:t> </w:t>
      </w:r>
      <w:r>
        <w:rPr/>
        <w:t>dos</w:t>
      </w:r>
      <w:r>
        <w:rPr>
          <w:spacing w:val="11"/>
        </w:rPr>
        <w:t> </w:t>
      </w:r>
      <w:r>
        <w:rPr/>
        <w:t>pacientes</w:t>
      </w:r>
      <w:r>
        <w:rPr>
          <w:spacing w:val="11"/>
        </w:rPr>
        <w:t> </w:t>
      </w:r>
      <w:r>
        <w:rPr/>
        <w:t>teve</w:t>
      </w:r>
      <w:r>
        <w:rPr>
          <w:spacing w:val="16"/>
        </w:rPr>
        <w:t> </w:t>
      </w:r>
      <w:r>
        <w:rPr/>
        <w:t>infartos</w:t>
      </w:r>
      <w:r>
        <w:rPr>
          <w:spacing w:val="11"/>
        </w:rPr>
        <w:t> </w:t>
      </w:r>
      <w:r>
        <w:rPr/>
        <w:t>isquêmicos</w:t>
      </w:r>
      <w:r>
        <w:rPr>
          <w:spacing w:val="11"/>
        </w:rPr>
        <w:t> </w:t>
      </w:r>
      <w:r>
        <w:rPr/>
        <w:t>em</w:t>
      </w:r>
      <w:r>
        <w:rPr>
          <w:spacing w:val="9"/>
        </w:rPr>
        <w:t> </w:t>
      </w:r>
      <w:r>
        <w:rPr/>
        <w:t>vasos</w:t>
      </w:r>
      <w:r>
        <w:rPr>
          <w:spacing w:val="11"/>
        </w:rPr>
        <w:t> </w:t>
      </w:r>
      <w:r>
        <w:rPr/>
        <w:t>arteriais</w:t>
      </w:r>
      <w:r>
        <w:rPr>
          <w:spacing w:val="11"/>
        </w:rPr>
        <w:t> </w:t>
      </w:r>
      <w:r>
        <w:rPr/>
        <w:t>pequenos</w:t>
      </w:r>
      <w:r>
        <w:rPr>
          <w:spacing w:val="-58"/>
        </w:rPr>
        <w:t> </w:t>
      </w:r>
      <w:r>
        <w:rPr/>
        <w:t>e grandes. Eles também observaram que um paciente tinha trombose venosa cerebral,</w:t>
      </w:r>
      <w:r>
        <w:rPr>
          <w:spacing w:val="1"/>
        </w:rPr>
        <w:t> </w:t>
      </w:r>
      <w:r>
        <w:rPr/>
        <w:t>confirmada por um venograma de TC, e um paciente tinha hemorragia intracraniana,</w:t>
      </w:r>
      <w:r>
        <w:rPr>
          <w:spacing w:val="1"/>
        </w:rPr>
        <w:t> </w:t>
      </w:r>
      <w:r>
        <w:rPr/>
        <w:t>confirmada por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TC de crânio.</w:t>
      </w:r>
    </w:p>
    <w:p>
      <w:pPr>
        <w:pStyle w:val="BodyText"/>
        <w:spacing w:line="360" w:lineRule="auto" w:before="2"/>
        <w:ind w:right="1268" w:firstLine="706"/>
      </w:pPr>
      <w:r>
        <w:rPr/>
        <w:t>Foi também encontrada uma alta incidência (31%) de complicações trombóticas</w:t>
      </w:r>
      <w:r>
        <w:rPr>
          <w:spacing w:val="1"/>
        </w:rPr>
        <w:t> </w:t>
      </w:r>
      <w:r>
        <w:rPr/>
        <w:t>em uma</w:t>
      </w:r>
      <w:r>
        <w:rPr>
          <w:spacing w:val="1"/>
        </w:rPr>
        <w:t> </w:t>
      </w:r>
      <w:r>
        <w:rPr/>
        <w:t>avaliação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184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com COVID-19</w:t>
      </w:r>
      <w:r>
        <w:rPr>
          <w:spacing w:val="1"/>
        </w:rPr>
        <w:t> </w:t>
      </w:r>
      <w:r>
        <w:rPr/>
        <w:t>em três</w:t>
      </w:r>
      <w:r>
        <w:rPr>
          <w:spacing w:val="1"/>
        </w:rPr>
        <w:t> </w:t>
      </w:r>
      <w:r>
        <w:rPr/>
        <w:t>hospitais</w:t>
      </w:r>
      <w:r>
        <w:rPr>
          <w:spacing w:val="1"/>
        </w:rPr>
        <w:t> </w:t>
      </w:r>
      <w:r>
        <w:rPr/>
        <w:t>holandeses,</w:t>
      </w:r>
      <w:r>
        <w:rPr>
          <w:spacing w:val="1"/>
        </w:rPr>
        <w:t> </w:t>
      </w:r>
      <w:r>
        <w:rPr/>
        <w:t>incluindo</w:t>
      </w:r>
      <w:r>
        <w:rPr>
          <w:spacing w:val="1"/>
        </w:rPr>
        <w:t> </w:t>
      </w:r>
      <w:r>
        <w:rPr/>
        <w:t>três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acidente</w:t>
      </w:r>
      <w:r>
        <w:rPr>
          <w:spacing w:val="1"/>
        </w:rPr>
        <w:t> </w:t>
      </w:r>
      <w:r>
        <w:rPr/>
        <w:t>vascular</w:t>
      </w:r>
      <w:r>
        <w:rPr>
          <w:spacing w:val="1"/>
        </w:rPr>
        <w:t> </w:t>
      </w:r>
      <w:r>
        <w:rPr/>
        <w:t>cerebral</w:t>
      </w:r>
      <w:r>
        <w:rPr>
          <w:spacing w:val="1"/>
        </w:rPr>
        <w:t> </w:t>
      </w:r>
      <w:r>
        <w:rPr/>
        <w:t>(KLOK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2020).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trombose venosa ocorreu em 27% (IC 95% 17–37%), tromboses arteriais em 3,7% (IC</w:t>
      </w:r>
      <w:r>
        <w:rPr>
          <w:spacing w:val="1"/>
        </w:rPr>
        <w:t> </w:t>
      </w:r>
      <w:r>
        <w:rPr/>
        <w:t>95% 0–8,2%), e a embolia pulmonar foi a complicação trombótica mais frequente (n =</w:t>
      </w:r>
      <w:r>
        <w:rPr>
          <w:spacing w:val="1"/>
        </w:rPr>
        <w:t> </w:t>
      </w:r>
      <w:r>
        <w:rPr/>
        <w:t>25,</w:t>
      </w:r>
      <w:r>
        <w:rPr>
          <w:spacing w:val="1"/>
        </w:rPr>
        <w:t> </w:t>
      </w:r>
      <w:r>
        <w:rPr/>
        <w:t>81%).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autores</w:t>
      </w:r>
      <w:r>
        <w:rPr>
          <w:spacing w:val="1"/>
        </w:rPr>
        <w:t> </w:t>
      </w:r>
      <w:r>
        <w:rPr/>
        <w:t>recomendaram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aplicação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profilaxia</w:t>
      </w:r>
      <w:r>
        <w:rPr>
          <w:spacing w:val="1"/>
        </w:rPr>
        <w:t> </w:t>
      </w:r>
      <w:r>
        <w:rPr/>
        <w:t>farmacológica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trombose em todos os pacientes com COVID-19 admitidos na UTI (KLOK et al., 2020).</w:t>
      </w:r>
      <w:r>
        <w:rPr>
          <w:spacing w:val="-57"/>
        </w:rPr>
        <w:t> </w:t>
      </w:r>
      <w:r>
        <w:rPr/>
        <w:t>O relato de Zhang et al. (2020) descreveram três pacientes da China, de idades variando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65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70</w:t>
      </w:r>
      <w:r>
        <w:rPr>
          <w:spacing w:val="1"/>
        </w:rPr>
        <w:t> </w:t>
      </w:r>
      <w:r>
        <w:rPr/>
        <w:t>anos,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infecção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grave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desenvolveram</w:t>
      </w:r>
      <w:r>
        <w:rPr>
          <w:spacing w:val="60"/>
        </w:rPr>
        <w:t> </w:t>
      </w:r>
      <w:r>
        <w:rPr/>
        <w:t>múltiplas</w:t>
      </w:r>
      <w:r>
        <w:rPr>
          <w:spacing w:val="1"/>
        </w:rPr>
        <w:t> </w:t>
      </w:r>
      <w:r>
        <w:rPr/>
        <w:t>tromboses arteriais associadas a anticorpos anti-cardiolipina IgA, anticorpos anti – β2-</w:t>
      </w:r>
      <w:r>
        <w:rPr>
          <w:spacing w:val="1"/>
        </w:rPr>
        <w:t> </w:t>
      </w:r>
      <w:r>
        <w:rPr/>
        <w:t>glicoproteína I</w:t>
      </w:r>
      <w:r>
        <w:rPr>
          <w:spacing w:val="2"/>
        </w:rPr>
        <w:t> </w:t>
      </w:r>
      <w:r>
        <w:rPr/>
        <w:t>IgA</w:t>
      </w:r>
      <w:r>
        <w:rPr>
          <w:spacing w:val="-5"/>
        </w:rPr>
        <w:t> </w:t>
      </w:r>
      <w:r>
        <w:rPr/>
        <w:t>e IgG com</w:t>
      </w:r>
      <w:r>
        <w:rPr>
          <w:spacing w:val="-8"/>
        </w:rPr>
        <w:t> </w:t>
      </w:r>
      <w:r>
        <w:rPr/>
        <w:t>anticorpos</w:t>
      </w:r>
      <w:r>
        <w:rPr>
          <w:spacing w:val="-1"/>
        </w:rPr>
        <w:t> </w:t>
      </w:r>
      <w:r>
        <w:rPr/>
        <w:t>negativos</w:t>
      </w:r>
      <w:r>
        <w:rPr>
          <w:spacing w:val="-1"/>
        </w:rPr>
        <w:t> </w:t>
      </w:r>
      <w:r>
        <w:rPr/>
        <w:t>anticoagulante</w:t>
      </w:r>
      <w:r>
        <w:rPr>
          <w:spacing w:val="5"/>
        </w:rPr>
        <w:t> </w:t>
      </w:r>
      <w:r>
        <w:rPr/>
        <w:t>lúpico.</w:t>
      </w:r>
    </w:p>
    <w:p>
      <w:pPr>
        <w:pStyle w:val="ListParagraph"/>
        <w:numPr>
          <w:ilvl w:val="2"/>
          <w:numId w:val="5"/>
        </w:numPr>
        <w:tabs>
          <w:tab w:pos="1622" w:val="left" w:leader="none"/>
        </w:tabs>
        <w:spacing w:line="240" w:lineRule="auto" w:before="166" w:after="0"/>
        <w:ind w:left="1621" w:right="0" w:hanging="543"/>
        <w:jc w:val="both"/>
        <w:rPr>
          <w:i/>
          <w:sz w:val="24"/>
        </w:rPr>
      </w:pPr>
      <w:r>
        <w:rPr>
          <w:i/>
          <w:sz w:val="24"/>
        </w:rPr>
        <w:t>Meningite,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Encefalite,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Encefalopatia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Convulsão</w:t>
      </w:r>
    </w:p>
    <w:p>
      <w:pPr>
        <w:pStyle w:val="BodyText"/>
        <w:spacing w:before="3"/>
        <w:ind w:left="0"/>
        <w:jc w:val="left"/>
        <w:rPr>
          <w:i/>
          <w:sz w:val="25"/>
        </w:rPr>
      </w:pPr>
    </w:p>
    <w:p>
      <w:pPr>
        <w:pStyle w:val="BodyText"/>
        <w:spacing w:line="360" w:lineRule="auto"/>
        <w:ind w:right="1269" w:firstLine="706"/>
      </w:pPr>
      <w:r>
        <w:rPr/>
        <w:t>Mao et al. (2020) descrevem que entre seus 214 pacientes hospitalizados com</w:t>
      </w:r>
      <w:r>
        <w:rPr>
          <w:spacing w:val="1"/>
        </w:rPr>
        <w:t> </w:t>
      </w:r>
      <w:r>
        <w:rPr/>
        <w:t>COVID-19 grave, 14,8% tinham problemas de consciência e um paciente apresentou</w:t>
      </w:r>
      <w:r>
        <w:rPr>
          <w:spacing w:val="1"/>
        </w:rPr>
        <w:t> </w:t>
      </w:r>
      <w:r>
        <w:rPr/>
        <w:t>convulsões.</w:t>
      </w:r>
      <w:r>
        <w:rPr>
          <w:spacing w:val="1"/>
        </w:rPr>
        <w:t> </w:t>
      </w:r>
      <w:r>
        <w:rPr/>
        <w:t>Foi na China,</w:t>
      </w:r>
      <w:r>
        <w:rPr>
          <w:spacing w:val="1"/>
        </w:rPr>
        <w:t> </w:t>
      </w:r>
      <w:r>
        <w:rPr/>
        <w:t>em Pequim,</w:t>
      </w:r>
      <w:r>
        <w:rPr>
          <w:spacing w:val="1"/>
        </w:rPr>
        <w:t> </w:t>
      </w:r>
      <w:r>
        <w:rPr/>
        <w:t>o primeiro</w:t>
      </w:r>
      <w:r>
        <w:rPr>
          <w:spacing w:val="1"/>
        </w:rPr>
        <w:t> </w:t>
      </w:r>
      <w:r>
        <w:rPr/>
        <w:t>caso de COVID-19 associado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encefalite</w:t>
      </w:r>
      <w:r>
        <w:rPr>
          <w:spacing w:val="1"/>
        </w:rPr>
        <w:t> </w:t>
      </w:r>
      <w:r>
        <w:rPr/>
        <w:t>(ABBOUD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paciente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sexo</w:t>
      </w:r>
      <w:r>
        <w:rPr>
          <w:spacing w:val="61"/>
        </w:rPr>
        <w:t> </w:t>
      </w:r>
      <w:r>
        <w:rPr/>
        <w:t>masculino</w:t>
      </w:r>
      <w:r>
        <w:rPr>
          <w:spacing w:val="60"/>
        </w:rPr>
        <w:t> </w:t>
      </w:r>
      <w:r>
        <w:rPr/>
        <w:t>apresentou</w:t>
      </w:r>
      <w:r>
        <w:rPr>
          <w:spacing w:val="1"/>
        </w:rPr>
        <w:t> </w:t>
      </w:r>
      <w:r>
        <w:rPr/>
        <w:t>convulsões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soluços</w:t>
      </w:r>
      <w:r>
        <w:rPr>
          <w:spacing w:val="1"/>
        </w:rPr>
        <w:t> </w:t>
      </w:r>
      <w:r>
        <w:rPr/>
        <w:t>persistentes,</w:t>
      </w:r>
      <w:r>
        <w:rPr>
          <w:spacing w:val="1"/>
        </w:rPr>
        <w:t> </w:t>
      </w:r>
      <w:r>
        <w:rPr/>
        <w:t>e,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exame</w:t>
      </w:r>
      <w:r>
        <w:rPr>
          <w:spacing w:val="1"/>
        </w:rPr>
        <w:t> </w:t>
      </w:r>
      <w:r>
        <w:rPr/>
        <w:t>neurológico,</w:t>
      </w:r>
      <w:r>
        <w:rPr>
          <w:spacing w:val="1"/>
        </w:rPr>
        <w:t> </w:t>
      </w:r>
      <w:r>
        <w:rPr/>
        <w:t>clônus</w:t>
      </w:r>
      <w:r>
        <w:rPr>
          <w:spacing w:val="1"/>
        </w:rPr>
        <w:t> </w:t>
      </w:r>
      <w:r>
        <w:rPr/>
        <w:t>bilateral</w:t>
      </w:r>
      <w:r>
        <w:rPr>
          <w:spacing w:val="60"/>
        </w:rPr>
        <w:t> </w:t>
      </w:r>
      <w:r>
        <w:rPr/>
        <w:t>do</w:t>
      </w:r>
      <w:r>
        <w:rPr>
          <w:spacing w:val="1"/>
        </w:rPr>
        <w:t> </w:t>
      </w:r>
      <w:r>
        <w:rPr/>
        <w:t>tornozelo,</w:t>
      </w:r>
      <w:r>
        <w:rPr>
          <w:spacing w:val="12"/>
        </w:rPr>
        <w:t> </w:t>
      </w:r>
      <w:r>
        <w:rPr/>
        <w:t>sinal</w:t>
      </w:r>
      <w:r>
        <w:rPr>
          <w:spacing w:val="5"/>
        </w:rPr>
        <w:t> </w:t>
      </w:r>
      <w:r>
        <w:rPr/>
        <w:t>de</w:t>
      </w:r>
      <w:r>
        <w:rPr>
          <w:spacing w:val="9"/>
        </w:rPr>
        <w:t> </w:t>
      </w:r>
      <w:r>
        <w:rPr/>
        <w:t>Babinski</w:t>
      </w:r>
      <w:r>
        <w:rPr>
          <w:spacing w:val="10"/>
        </w:rPr>
        <w:t> </w:t>
      </w:r>
      <w:r>
        <w:rPr/>
        <w:t>bilateral</w:t>
      </w:r>
      <w:r>
        <w:rPr>
          <w:spacing w:val="1"/>
        </w:rPr>
        <w:t> </w:t>
      </w:r>
      <w:r>
        <w:rPr/>
        <w:t>positivo</w:t>
      </w:r>
      <w:r>
        <w:rPr>
          <w:spacing w:val="9"/>
        </w:rPr>
        <w:t> </w:t>
      </w:r>
      <w:r>
        <w:rPr/>
        <w:t>e</w:t>
      </w:r>
      <w:r>
        <w:rPr>
          <w:spacing w:val="14"/>
        </w:rPr>
        <w:t> </w:t>
      </w:r>
      <w:r>
        <w:rPr/>
        <w:t>irritação</w:t>
      </w:r>
      <w:r>
        <w:rPr>
          <w:spacing w:val="14"/>
        </w:rPr>
        <w:t> </w:t>
      </w:r>
      <w:r>
        <w:rPr/>
        <w:t>meníngea.</w:t>
      </w:r>
      <w:r>
        <w:rPr>
          <w:spacing w:val="12"/>
        </w:rPr>
        <w:t> </w:t>
      </w:r>
      <w:r>
        <w:rPr/>
        <w:t>A</w:t>
      </w:r>
      <w:r>
        <w:rPr>
          <w:spacing w:val="4"/>
        </w:rPr>
        <w:t> </w:t>
      </w:r>
      <w:r>
        <w:rPr/>
        <w:t>tomografia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1"/>
      </w:pPr>
      <w:r>
        <w:rPr/>
        <w:t>computadorizada estava normal e a punção lombar evidenciou aumento da pressão de</w:t>
      </w:r>
      <w:r>
        <w:rPr>
          <w:spacing w:val="1"/>
        </w:rPr>
        <w:t> </w:t>
      </w:r>
      <w:r>
        <w:rPr/>
        <w:t>abertura de 330mm H2O, além de parâmetros bioquímicos e citológicos normais com</w:t>
      </w:r>
      <w:r>
        <w:rPr>
          <w:spacing w:val="1"/>
        </w:rPr>
        <w:t> </w:t>
      </w:r>
      <w:r>
        <w:rPr/>
        <w:t>uma reação em cadeia da polimerase positiva para SARS-CoV-2 (LIU et al., 2020;</w:t>
      </w:r>
      <w:r>
        <w:rPr>
          <w:spacing w:val="1"/>
        </w:rPr>
        <w:t> </w:t>
      </w:r>
      <w:r>
        <w:rPr/>
        <w:t>ABBOUD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2020)</w:t>
      </w:r>
      <w:r>
        <w:rPr>
          <w:spacing w:val="1"/>
        </w:rPr>
        <w:t> </w:t>
      </w:r>
      <w:r>
        <w:rPr/>
        <w:t>chamam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manifestações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meningite</w:t>
      </w:r>
      <w:r>
        <w:rPr>
          <w:spacing w:val="60"/>
        </w:rPr>
        <w:t> </w:t>
      </w:r>
      <w:r>
        <w:rPr/>
        <w:t>ou</w:t>
      </w:r>
      <w:r>
        <w:rPr>
          <w:spacing w:val="1"/>
        </w:rPr>
        <w:t> </w:t>
      </w:r>
      <w:r>
        <w:rPr/>
        <w:t>encefalite</w:t>
      </w:r>
      <w:r>
        <w:rPr>
          <w:spacing w:val="-1"/>
        </w:rPr>
        <w:t> </w:t>
      </w:r>
      <w:r>
        <w:rPr/>
        <w:t>podem</w:t>
      </w:r>
      <w:r>
        <w:rPr>
          <w:spacing w:val="-9"/>
        </w:rPr>
        <w:t> </w:t>
      </w:r>
      <w:r>
        <w:rPr/>
        <w:t>ser</w:t>
      </w:r>
      <w:r>
        <w:rPr>
          <w:spacing w:val="1"/>
        </w:rPr>
        <w:t> </w:t>
      </w:r>
      <w:r>
        <w:rPr/>
        <w:t>os</w:t>
      </w:r>
      <w:r>
        <w:rPr>
          <w:spacing w:val="-1"/>
        </w:rPr>
        <w:t> </w:t>
      </w:r>
      <w:r>
        <w:rPr/>
        <w:t>primeiros</w:t>
      </w:r>
      <w:r>
        <w:rPr>
          <w:spacing w:val="-2"/>
        </w:rPr>
        <w:t> </w:t>
      </w:r>
      <w:r>
        <w:rPr/>
        <w:t>sintomas,</w:t>
      </w:r>
      <w:r>
        <w:rPr>
          <w:spacing w:val="2"/>
        </w:rPr>
        <w:t> </w:t>
      </w:r>
      <w:r>
        <w:rPr/>
        <w:t>assim</w:t>
      </w:r>
      <w:r>
        <w:rPr>
          <w:spacing w:val="-4"/>
        </w:rPr>
        <w:t> </w:t>
      </w:r>
      <w:r>
        <w:rPr/>
        <w:t>como</w:t>
      </w:r>
      <w:r>
        <w:rPr>
          <w:spacing w:val="5"/>
        </w:rPr>
        <w:t> </w:t>
      </w:r>
      <w:r>
        <w:rPr/>
        <w:t>os</w:t>
      </w:r>
      <w:r>
        <w:rPr>
          <w:spacing w:val="-2"/>
        </w:rPr>
        <w:t> </w:t>
      </w:r>
      <w:r>
        <w:rPr/>
        <w:t>sintomas</w:t>
      </w:r>
      <w:r>
        <w:rPr>
          <w:spacing w:val="-2"/>
        </w:rPr>
        <w:t> </w:t>
      </w:r>
      <w:r>
        <w:rPr/>
        <w:t>respiratórios.</w:t>
      </w:r>
    </w:p>
    <w:p>
      <w:pPr>
        <w:pStyle w:val="BodyText"/>
        <w:spacing w:line="360" w:lineRule="auto"/>
        <w:ind w:right="1272" w:firstLine="706"/>
      </w:pPr>
      <w:r>
        <w:rPr/>
        <w:t>Um</w:t>
      </w:r>
      <w:r>
        <w:rPr>
          <w:spacing w:val="8"/>
        </w:rPr>
        <w:t> </w:t>
      </w:r>
      <w:r>
        <w:rPr/>
        <w:t>caso</w:t>
      </w:r>
      <w:r>
        <w:rPr>
          <w:spacing w:val="21"/>
        </w:rPr>
        <w:t> </w:t>
      </w:r>
      <w:r>
        <w:rPr/>
        <w:t>de</w:t>
      </w:r>
      <w:r>
        <w:rPr>
          <w:spacing w:val="16"/>
        </w:rPr>
        <w:t> </w:t>
      </w:r>
      <w:r>
        <w:rPr/>
        <w:t>meningite</w:t>
      </w:r>
      <w:r>
        <w:rPr>
          <w:spacing w:val="20"/>
        </w:rPr>
        <w:t> </w:t>
      </w:r>
      <w:r>
        <w:rPr/>
        <w:t>com</w:t>
      </w:r>
      <w:r>
        <w:rPr>
          <w:spacing w:val="8"/>
        </w:rPr>
        <w:t> </w:t>
      </w:r>
      <w:r>
        <w:rPr/>
        <w:t>o</w:t>
      </w:r>
      <w:r>
        <w:rPr>
          <w:spacing w:val="21"/>
        </w:rPr>
        <w:t> </w:t>
      </w:r>
      <w:r>
        <w:rPr/>
        <w:t>coronavírus</w:t>
      </w:r>
      <w:r>
        <w:rPr>
          <w:spacing w:val="22"/>
        </w:rPr>
        <w:t> </w:t>
      </w:r>
      <w:r>
        <w:rPr/>
        <w:t>foi</w:t>
      </w:r>
      <w:r>
        <w:rPr>
          <w:spacing w:val="9"/>
        </w:rPr>
        <w:t> </w:t>
      </w:r>
      <w:r>
        <w:rPr/>
        <w:t>relatado</w:t>
      </w:r>
      <w:r>
        <w:rPr>
          <w:spacing w:val="17"/>
        </w:rPr>
        <w:t> </w:t>
      </w:r>
      <w:r>
        <w:rPr/>
        <w:t>no</w:t>
      </w:r>
      <w:r>
        <w:rPr>
          <w:spacing w:val="21"/>
        </w:rPr>
        <w:t> </w:t>
      </w:r>
      <w:r>
        <w:rPr/>
        <w:t>Japão</w:t>
      </w:r>
      <w:r>
        <w:rPr>
          <w:spacing w:val="20"/>
        </w:rPr>
        <w:t> </w:t>
      </w:r>
      <w:r>
        <w:rPr/>
        <w:t>(MORIGUCHI</w:t>
      </w:r>
      <w:r>
        <w:rPr>
          <w:spacing w:val="-58"/>
        </w:rPr>
        <w:t> </w:t>
      </w:r>
      <w:r>
        <w:rPr/>
        <w:t>et al., 2020). Um homem de 24 anos apresentou cefaleia, fadiga generalizada e febre.</w:t>
      </w:r>
      <w:r>
        <w:rPr>
          <w:spacing w:val="1"/>
        </w:rPr>
        <w:t> </w:t>
      </w:r>
      <w:r>
        <w:rPr/>
        <w:t>Evoluiu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convulsões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alteração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comprometendo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nível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consciência.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RT-PCR</w:t>
      </w:r>
      <w:r>
        <w:rPr>
          <w:spacing w:val="1"/>
        </w:rPr>
        <w:t> </w:t>
      </w:r>
      <w:r>
        <w:rPr/>
        <w:t>nasofaríngeo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SARS-CoV-2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negativo,</w:t>
      </w:r>
      <w:r>
        <w:rPr>
          <w:spacing w:val="60"/>
        </w:rPr>
        <w:t> </w:t>
      </w:r>
      <w:r>
        <w:rPr/>
        <w:t>mas</w:t>
      </w:r>
      <w:r>
        <w:rPr>
          <w:spacing w:val="60"/>
        </w:rPr>
        <w:t> </w:t>
      </w:r>
      <w:r>
        <w:rPr/>
        <w:t>foi</w:t>
      </w:r>
      <w:r>
        <w:rPr>
          <w:spacing w:val="1"/>
        </w:rPr>
        <w:t> </w:t>
      </w:r>
      <w:r>
        <w:rPr/>
        <w:t>detectado SARS-CoV-2 no LCR do paciente. A ressonância magnética cerebral revelou</w:t>
      </w:r>
      <w:r>
        <w:rPr>
          <w:spacing w:val="1"/>
        </w:rPr>
        <w:t> </w:t>
      </w:r>
      <w:r>
        <w:rPr/>
        <w:t>alterações na parede direita do ventrículo lateral, no lobo temporal mesial direito e no</w:t>
      </w:r>
      <w:r>
        <w:rPr>
          <w:spacing w:val="1"/>
        </w:rPr>
        <w:t> </w:t>
      </w:r>
      <w:r>
        <w:rPr/>
        <w:t>hipocampo.</w:t>
      </w:r>
      <w:r>
        <w:rPr>
          <w:spacing w:val="1"/>
        </w:rPr>
        <w:t> </w:t>
      </w:r>
      <w:r>
        <w:rPr/>
        <w:t>Os autores concluíram que</w:t>
      </w:r>
      <w:r>
        <w:rPr>
          <w:spacing w:val="1"/>
        </w:rPr>
        <w:t> </w:t>
      </w:r>
      <w:r>
        <w:rPr/>
        <w:t>os achados de</w:t>
      </w:r>
      <w:r>
        <w:rPr>
          <w:spacing w:val="1"/>
        </w:rPr>
        <w:t> </w:t>
      </w:r>
      <w:r>
        <w:rPr/>
        <w:t>imagem eram sugestivos de</w:t>
      </w:r>
      <w:r>
        <w:rPr>
          <w:spacing w:val="1"/>
        </w:rPr>
        <w:t> </w:t>
      </w:r>
      <w:r>
        <w:rPr/>
        <w:t>ventriculite</w:t>
      </w:r>
      <w:r>
        <w:rPr>
          <w:spacing w:val="5"/>
        </w:rPr>
        <w:t> </w:t>
      </w:r>
      <w:r>
        <w:rPr/>
        <w:t>lateral</w:t>
      </w:r>
      <w:r>
        <w:rPr>
          <w:spacing w:val="-7"/>
        </w:rPr>
        <w:t> </w:t>
      </w:r>
      <w:r>
        <w:rPr/>
        <w:t>direita</w:t>
      </w:r>
      <w:r>
        <w:rPr>
          <w:spacing w:val="1"/>
        </w:rPr>
        <w:t> </w:t>
      </w:r>
      <w:r>
        <w:rPr/>
        <w:t>e encefalite.</w:t>
      </w:r>
    </w:p>
    <w:p>
      <w:pPr>
        <w:pStyle w:val="BodyText"/>
        <w:spacing w:line="360" w:lineRule="auto"/>
        <w:ind w:right="1276" w:firstLine="706"/>
      </w:pPr>
      <w:r>
        <w:rPr/>
        <w:t>A encefalopatia tóxica infecciosa é também conhecida como encefalite tóxica</w:t>
      </w:r>
      <w:r>
        <w:rPr>
          <w:spacing w:val="1"/>
        </w:rPr>
        <w:t> </w:t>
      </w:r>
      <w:r>
        <w:rPr/>
        <w:t>aguda e trata-se de uma síndrome reversível causada por toxemia sistêmica, distúrbios</w:t>
      </w:r>
      <w:r>
        <w:rPr>
          <w:spacing w:val="1"/>
        </w:rPr>
        <w:t> </w:t>
      </w:r>
      <w:r>
        <w:rPr/>
        <w:t>metabólicos e hipóxia durante a infecção aguda (MIZUGUCHI et al., 2007). Pode ser</w:t>
      </w:r>
      <w:r>
        <w:rPr>
          <w:spacing w:val="1"/>
        </w:rPr>
        <w:t> </w:t>
      </w:r>
      <w:r>
        <w:rPr/>
        <w:t>observado edema cerebral sem evidência de inflamação no líquido cefalorraquidiano</w:t>
      </w:r>
      <w:r>
        <w:rPr>
          <w:spacing w:val="1"/>
        </w:rPr>
        <w:t> </w:t>
      </w:r>
      <w:r>
        <w:rPr/>
        <w:t>(LCR) (ABBOUD et al., 2020). A análise da literatura do COVID-19 favorece que o</w:t>
      </w:r>
      <w:r>
        <w:rPr>
          <w:spacing w:val="1"/>
        </w:rPr>
        <w:t> </w:t>
      </w:r>
      <w:r>
        <w:rPr/>
        <w:t>SARS-CoV-2</w:t>
      </w:r>
      <w:r>
        <w:rPr>
          <w:spacing w:val="1"/>
        </w:rPr>
        <w:t> </w:t>
      </w:r>
      <w:r>
        <w:rPr/>
        <w:t>desencadeia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encefalopatia</w:t>
      </w:r>
      <w:r>
        <w:rPr>
          <w:spacing w:val="1"/>
        </w:rPr>
        <w:t> </w:t>
      </w:r>
      <w:r>
        <w:rPr/>
        <w:t>imunomediada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encefalopatia viral direta (WU et al., 2020b). No estudo retrospectivo de Chen et al.</w:t>
      </w:r>
      <w:r>
        <w:rPr>
          <w:spacing w:val="1"/>
        </w:rPr>
        <w:t> </w:t>
      </w:r>
      <w:r>
        <w:rPr/>
        <w:t>(2020)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clínicas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113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China,</w:t>
      </w:r>
      <w:r>
        <w:rPr>
          <w:spacing w:val="1"/>
        </w:rPr>
        <w:t> </w:t>
      </w:r>
      <w:r>
        <w:rPr/>
        <w:t>encefalopatia</w:t>
      </w:r>
      <w:r>
        <w:rPr>
          <w:spacing w:val="1"/>
        </w:rPr>
        <w:t> </w:t>
      </w:r>
      <w:r>
        <w:rPr/>
        <w:t>hipóxica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documentada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pacientes.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incidência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significativamente menor nos pacientes que se recuperaram (AHMAD; RATHORE,</w:t>
      </w:r>
      <w:r>
        <w:rPr>
          <w:spacing w:val="1"/>
        </w:rPr>
        <w:t> </w:t>
      </w:r>
      <w:r>
        <w:rPr/>
        <w:t>2020).</w:t>
      </w:r>
    </w:p>
    <w:p>
      <w:pPr>
        <w:pStyle w:val="BodyText"/>
        <w:spacing w:line="360" w:lineRule="auto" w:before="3"/>
        <w:ind w:right="1276" w:firstLine="706"/>
      </w:pPr>
      <w:r>
        <w:rPr/>
        <w:t>Filatov et al. (2020) relataram um segundo caso de encefalopatia na Flórida,</w:t>
      </w:r>
      <w:r>
        <w:rPr>
          <w:spacing w:val="1"/>
        </w:rPr>
        <w:t> </w:t>
      </w:r>
      <w:r>
        <w:rPr/>
        <w:t>EUA, de um homem de 74 anos com um AVC anterior. O LCR dele era normal e RT-</w:t>
      </w:r>
      <w:r>
        <w:rPr>
          <w:spacing w:val="1"/>
        </w:rPr>
        <w:t> </w:t>
      </w:r>
      <w:r>
        <w:rPr/>
        <w:t>PCR</w:t>
      </w:r>
      <w:r>
        <w:rPr>
          <w:spacing w:val="1"/>
        </w:rPr>
        <w:t> </w:t>
      </w:r>
      <w:r>
        <w:rPr/>
        <w:t>negativo.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imagens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cérebro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mostraram</w:t>
      </w:r>
      <w:r>
        <w:rPr>
          <w:spacing w:val="1"/>
        </w:rPr>
        <w:t> </w:t>
      </w:r>
      <w:r>
        <w:rPr/>
        <w:t>novas</w:t>
      </w:r>
      <w:r>
        <w:rPr>
          <w:spacing w:val="1"/>
        </w:rPr>
        <w:t> </w:t>
      </w:r>
      <w:r>
        <w:rPr/>
        <w:t>lesões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EEG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consistente com encefalopatia difusa. O paciente em questão desenvolveu insuficiência</w:t>
      </w:r>
      <w:r>
        <w:rPr>
          <w:spacing w:val="1"/>
        </w:rPr>
        <w:t> </w:t>
      </w:r>
      <w:r>
        <w:rPr/>
        <w:t>respiratória,</w:t>
      </w:r>
      <w:r>
        <w:rPr>
          <w:spacing w:val="3"/>
        </w:rPr>
        <w:t> </w:t>
      </w:r>
      <w:r>
        <w:rPr/>
        <w:t>necessitou</w:t>
      </w:r>
      <w:r>
        <w:rPr>
          <w:spacing w:val="1"/>
        </w:rPr>
        <w:t> </w:t>
      </w:r>
      <w:r>
        <w:rPr/>
        <w:t>de intubação</w:t>
      </w:r>
      <w:r>
        <w:rPr>
          <w:spacing w:val="6"/>
        </w:rPr>
        <w:t> </w:t>
      </w:r>
      <w:r>
        <w:rPr/>
        <w:t>e suporte</w:t>
      </w:r>
      <w:r>
        <w:rPr>
          <w:spacing w:val="-4"/>
        </w:rPr>
        <w:t> </w:t>
      </w:r>
      <w:r>
        <w:rPr/>
        <w:t>respiratório.</w:t>
      </w:r>
    </w:p>
    <w:p>
      <w:pPr>
        <w:pStyle w:val="ListParagraph"/>
        <w:numPr>
          <w:ilvl w:val="2"/>
          <w:numId w:val="5"/>
        </w:numPr>
        <w:tabs>
          <w:tab w:pos="1622" w:val="left" w:leader="none"/>
        </w:tabs>
        <w:spacing w:line="240" w:lineRule="auto" w:before="168" w:after="0"/>
        <w:ind w:left="1621" w:right="0" w:hanging="543"/>
        <w:jc w:val="both"/>
        <w:rPr>
          <w:i/>
          <w:sz w:val="24"/>
        </w:rPr>
      </w:pPr>
      <w:r>
        <w:rPr>
          <w:i/>
          <w:sz w:val="24"/>
        </w:rPr>
        <w:t>Encefalopatia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Necrosante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Hemorrágica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Aguda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(ANE)</w:t>
      </w:r>
    </w:p>
    <w:p>
      <w:pPr>
        <w:pStyle w:val="BodyText"/>
        <w:spacing w:before="3"/>
        <w:ind w:left="0"/>
        <w:jc w:val="left"/>
        <w:rPr>
          <w:i/>
          <w:sz w:val="25"/>
        </w:rPr>
      </w:pPr>
    </w:p>
    <w:p>
      <w:pPr>
        <w:pStyle w:val="BodyText"/>
        <w:spacing w:line="360" w:lineRule="auto"/>
        <w:ind w:right="1272" w:firstLine="706"/>
      </w:pPr>
      <w:r>
        <w:rPr/>
        <w:t>A ANE é um distúrbio raro caracterizado por lesões multifocais simétricas no</w:t>
      </w:r>
      <w:r>
        <w:rPr>
          <w:spacing w:val="1"/>
        </w:rPr>
        <w:t> </w:t>
      </w:r>
      <w:r>
        <w:rPr/>
        <w:t>cérebro que afetam o tronco cerebral, tálamo, cerebelo e substância branca cerebral.</w:t>
      </w:r>
      <w:r>
        <w:rPr>
          <w:spacing w:val="1"/>
        </w:rPr>
        <w:t> </w:t>
      </w:r>
      <w:r>
        <w:rPr/>
        <w:t>Resulta</w:t>
      </w:r>
      <w:r>
        <w:rPr>
          <w:spacing w:val="4"/>
        </w:rPr>
        <w:t> </w:t>
      </w:r>
      <w:r>
        <w:rPr/>
        <w:t>em</w:t>
      </w:r>
      <w:r>
        <w:rPr>
          <w:spacing w:val="-3"/>
        </w:rPr>
        <w:t> </w:t>
      </w:r>
      <w:r>
        <w:rPr/>
        <w:t>disfunção</w:t>
      </w:r>
      <w:r>
        <w:rPr>
          <w:spacing w:val="11"/>
        </w:rPr>
        <w:t> </w:t>
      </w:r>
      <w:r>
        <w:rPr/>
        <w:t>cerebral,</w:t>
      </w:r>
      <w:r>
        <w:rPr>
          <w:spacing w:val="7"/>
        </w:rPr>
        <w:t> </w:t>
      </w:r>
      <w:r>
        <w:rPr/>
        <w:t>convulsões,</w:t>
      </w:r>
      <w:r>
        <w:rPr>
          <w:spacing w:val="7"/>
        </w:rPr>
        <w:t> </w:t>
      </w:r>
      <w:r>
        <w:rPr/>
        <w:t>problemas</w:t>
      </w:r>
      <w:r>
        <w:rPr>
          <w:spacing w:val="4"/>
        </w:rPr>
        <w:t> </w:t>
      </w:r>
      <w:r>
        <w:rPr/>
        <w:t>hepáticos</w:t>
      </w:r>
      <w:r>
        <w:rPr>
          <w:spacing w:val="6"/>
        </w:rPr>
        <w:t> </w:t>
      </w:r>
      <w:r>
        <w:rPr/>
        <w:t>e</w:t>
      </w:r>
      <w:r>
        <w:rPr>
          <w:spacing w:val="5"/>
        </w:rPr>
        <w:t> </w:t>
      </w:r>
      <w:r>
        <w:rPr/>
        <w:t>desorientação</w:t>
      </w:r>
      <w:r>
        <w:rPr>
          <w:spacing w:val="10"/>
        </w:rPr>
        <w:t> </w:t>
      </w:r>
      <w:r>
        <w:rPr/>
        <w:t>mental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0"/>
      </w:pPr>
      <w:r>
        <w:rPr/>
        <w:t>(POYIADJI et al., 2020). O mecanismo proposto para essa complicação é a tempestade</w:t>
      </w:r>
      <w:r>
        <w:rPr>
          <w:spacing w:val="1"/>
        </w:rPr>
        <w:t> </w:t>
      </w:r>
      <w:r>
        <w:rPr/>
        <w:t>de citocinas, resultando na elevação de interleucina-6 (IL-6), fator de necrose tumoral</w:t>
      </w:r>
      <w:r>
        <w:rPr>
          <w:spacing w:val="1"/>
        </w:rPr>
        <w:t> </w:t>
      </w:r>
      <w:r>
        <w:rPr/>
        <w:t>alfa (TNF-α), IL-10, IL-15, IL-1β, receptor solúvel de TNF e interferon-gama (IFN-γ),</w:t>
      </w:r>
      <w:r>
        <w:rPr>
          <w:spacing w:val="1"/>
        </w:rPr>
        <w:t> </w:t>
      </w:r>
      <w:r>
        <w:rPr/>
        <w:t>além de linfócitos, em particular células CD56 e natural killer (NK), que levam a lesão</w:t>
      </w:r>
      <w:r>
        <w:rPr>
          <w:spacing w:val="1"/>
        </w:rPr>
        <w:t> </w:t>
      </w:r>
      <w:r>
        <w:rPr/>
        <w:t>cerebral</w:t>
      </w:r>
      <w:r>
        <w:rPr>
          <w:spacing w:val="-9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5"/>
        </w:rPr>
        <w:t> </w:t>
      </w:r>
      <w:r>
        <w:rPr/>
        <w:t>de</w:t>
      </w:r>
      <w:r>
        <w:rPr>
          <w:spacing w:val="-1"/>
        </w:rPr>
        <w:t> </w:t>
      </w:r>
      <w:r>
        <w:rPr/>
        <w:t>alterações</w:t>
      </w:r>
      <w:r>
        <w:rPr>
          <w:spacing w:val="-2"/>
        </w:rPr>
        <w:t> </w:t>
      </w:r>
      <w:r>
        <w:rPr/>
        <w:t>na barreira</w:t>
      </w:r>
      <w:r>
        <w:rPr>
          <w:spacing w:val="4"/>
        </w:rPr>
        <w:t> </w:t>
      </w:r>
      <w:r>
        <w:rPr/>
        <w:t>hematoencefálica</w:t>
      </w:r>
      <w:r>
        <w:rPr>
          <w:spacing w:val="3"/>
        </w:rPr>
        <w:t> </w:t>
      </w:r>
      <w:r>
        <w:rPr/>
        <w:t>(WU et</w:t>
      </w:r>
      <w:r>
        <w:rPr>
          <w:spacing w:val="5"/>
        </w:rPr>
        <w:t> </w:t>
      </w:r>
      <w:r>
        <w:rPr/>
        <w:t>al.,</w:t>
      </w:r>
      <w:r>
        <w:rPr>
          <w:spacing w:val="2"/>
        </w:rPr>
        <w:t> </w:t>
      </w:r>
      <w:r>
        <w:rPr/>
        <w:t>2015).</w:t>
      </w:r>
    </w:p>
    <w:p>
      <w:pPr>
        <w:pStyle w:val="BodyText"/>
        <w:spacing w:line="360" w:lineRule="auto"/>
        <w:ind w:right="1271" w:firstLine="710"/>
      </w:pPr>
      <w:r>
        <w:rPr/>
        <w:t>Poyiadji 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(2020) narrou o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 uma</w:t>
      </w:r>
      <w:r>
        <w:rPr>
          <w:spacing w:val="1"/>
        </w:rPr>
        <w:t> </w:t>
      </w:r>
      <w:r>
        <w:rPr/>
        <w:t>mulher de</w:t>
      </w:r>
      <w:r>
        <w:rPr>
          <w:spacing w:val="60"/>
        </w:rPr>
        <w:t> </w:t>
      </w:r>
      <w:r>
        <w:rPr/>
        <w:t>quase 50 anos com</w:t>
      </w:r>
      <w:r>
        <w:rPr>
          <w:spacing w:val="1"/>
        </w:rPr>
        <w:t> </w:t>
      </w:r>
      <w:r>
        <w:rPr/>
        <w:t>história de tosse, febre e alteração do estado mental há 3 dias. O RT-PCR foi positivo</w:t>
      </w:r>
      <w:r>
        <w:rPr>
          <w:spacing w:val="1"/>
        </w:rPr>
        <w:t> </w:t>
      </w:r>
      <w:r>
        <w:rPr/>
        <w:t>para COVID-19 e negativo para outros vírus suspeitos. Imagens de TC de crânio sem</w:t>
      </w:r>
      <w:r>
        <w:rPr>
          <w:spacing w:val="1"/>
        </w:rPr>
        <w:t> </w:t>
      </w:r>
      <w:r>
        <w:rPr/>
        <w:t>contraste demonstraram hipoatenuação simétrica dentro do tálamo medial bilateral com</w:t>
      </w:r>
      <w:r>
        <w:rPr>
          <w:spacing w:val="1"/>
        </w:rPr>
        <w:t> </w:t>
      </w:r>
      <w:r>
        <w:rPr/>
        <w:t>angiografia e venograma de TC normais. A ressonância magnética cerebral demonstrou</w:t>
      </w:r>
      <w:r>
        <w:rPr>
          <w:spacing w:val="1"/>
        </w:rPr>
        <w:t> </w:t>
      </w:r>
      <w:r>
        <w:rPr/>
        <w:t>lesões de realce de borda hemorrágica nos tálamos bilaterais, lobos temporais mediais e</w:t>
      </w:r>
      <w:r>
        <w:rPr>
          <w:spacing w:val="1"/>
        </w:rPr>
        <w:t> </w:t>
      </w:r>
      <w:r>
        <w:rPr/>
        <w:t>regiões</w:t>
      </w:r>
      <w:r>
        <w:rPr>
          <w:spacing w:val="1"/>
        </w:rPr>
        <w:t> </w:t>
      </w:r>
      <w:r>
        <w:rPr/>
        <w:t>subinsulares.</w:t>
      </w:r>
      <w:r>
        <w:rPr>
          <w:spacing w:val="1"/>
        </w:rPr>
        <w:t> </w:t>
      </w:r>
      <w:r>
        <w:rPr/>
        <w:t>Foi então</w:t>
      </w:r>
      <w:r>
        <w:rPr>
          <w:spacing w:val="1"/>
        </w:rPr>
        <w:t> </w:t>
      </w:r>
      <w:r>
        <w:rPr/>
        <w:t>iniciado</w:t>
      </w:r>
      <w:r>
        <w:rPr>
          <w:spacing w:val="1"/>
        </w:rPr>
        <w:t> </w:t>
      </w:r>
      <w:r>
        <w:rPr/>
        <w:t>o tratamento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imunoglobulina</w:t>
      </w:r>
      <w:r>
        <w:rPr>
          <w:spacing w:val="1"/>
        </w:rPr>
        <w:t> </w:t>
      </w:r>
      <w:r>
        <w:rPr/>
        <w:t>humana</w:t>
      </w:r>
      <w:r>
        <w:rPr>
          <w:spacing w:val="1"/>
        </w:rPr>
        <w:t> </w:t>
      </w:r>
      <w:r>
        <w:rPr/>
        <w:t>intravenosa (IGIV),</w:t>
      </w:r>
      <w:r>
        <w:rPr>
          <w:spacing w:val="3"/>
        </w:rPr>
        <w:t> </w:t>
      </w:r>
      <w:r>
        <w:rPr/>
        <w:t>no</w:t>
      </w:r>
      <w:r>
        <w:rPr>
          <w:spacing w:val="1"/>
        </w:rPr>
        <w:t> </w:t>
      </w:r>
      <w:r>
        <w:rPr/>
        <w:t>entanto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desfecho</w:t>
      </w:r>
      <w:r>
        <w:rPr>
          <w:spacing w:val="5"/>
        </w:rPr>
        <w:t> </w:t>
      </w:r>
      <w:r>
        <w:rPr/>
        <w:t>não</w:t>
      </w:r>
      <w:r>
        <w:rPr>
          <w:spacing w:val="5"/>
        </w:rPr>
        <w:t> </w:t>
      </w:r>
      <w:r>
        <w:rPr/>
        <w:t>foi</w:t>
      </w:r>
      <w:r>
        <w:rPr>
          <w:spacing w:val="-8"/>
        </w:rPr>
        <w:t> </w:t>
      </w:r>
      <w:r>
        <w:rPr/>
        <w:t>mencionado.</w:t>
      </w:r>
    </w:p>
    <w:p>
      <w:pPr>
        <w:pStyle w:val="ListParagraph"/>
        <w:numPr>
          <w:ilvl w:val="2"/>
          <w:numId w:val="5"/>
        </w:numPr>
        <w:tabs>
          <w:tab w:pos="1622" w:val="left" w:leader="none"/>
        </w:tabs>
        <w:spacing w:line="240" w:lineRule="auto" w:before="168" w:after="0"/>
        <w:ind w:left="1621" w:right="0" w:hanging="543"/>
        <w:jc w:val="both"/>
        <w:rPr>
          <w:i/>
          <w:sz w:val="24"/>
        </w:rPr>
      </w:pPr>
      <w:r>
        <w:rPr>
          <w:i/>
          <w:sz w:val="24"/>
        </w:rPr>
        <w:t>Encefalomielite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Aguda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Disseminada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(ADEM)</w:t>
      </w:r>
    </w:p>
    <w:p>
      <w:pPr>
        <w:pStyle w:val="BodyText"/>
        <w:spacing w:before="4"/>
        <w:ind w:left="0"/>
        <w:jc w:val="left"/>
        <w:rPr>
          <w:i/>
          <w:sz w:val="25"/>
        </w:rPr>
      </w:pPr>
    </w:p>
    <w:p>
      <w:pPr>
        <w:pStyle w:val="BodyText"/>
        <w:spacing w:line="360" w:lineRule="auto"/>
        <w:ind w:right="1269" w:firstLine="706"/>
      </w:pPr>
      <w:r>
        <w:rPr/>
        <w:t>Estudos experimentais</w:t>
      </w:r>
      <w:r>
        <w:rPr>
          <w:spacing w:val="1"/>
        </w:rPr>
        <w:t> </w:t>
      </w:r>
      <w:r>
        <w:rPr/>
        <w:t>inoculando</w:t>
      </w:r>
      <w:r>
        <w:rPr>
          <w:spacing w:val="1"/>
        </w:rPr>
        <w:t> </w:t>
      </w:r>
      <w:r>
        <w:rPr/>
        <w:t>CoV</w:t>
      </w:r>
      <w:r>
        <w:rPr>
          <w:spacing w:val="60"/>
        </w:rPr>
        <w:t> </w:t>
      </w:r>
      <w:r>
        <w:rPr/>
        <w:t>em camundongos demonstraram perda</w:t>
      </w:r>
      <w:r>
        <w:rPr>
          <w:spacing w:val="-57"/>
        </w:rPr>
        <w:t> </w:t>
      </w:r>
      <w:r>
        <w:rPr/>
        <w:t>de</w:t>
      </w:r>
      <w:r>
        <w:rPr>
          <w:spacing w:val="1"/>
        </w:rPr>
        <w:t> </w:t>
      </w:r>
      <w:r>
        <w:rPr/>
        <w:t>mielina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medula</w:t>
      </w:r>
      <w:r>
        <w:rPr>
          <w:spacing w:val="1"/>
        </w:rPr>
        <w:t> </w:t>
      </w:r>
      <w:r>
        <w:rPr/>
        <w:t>espinhal</w:t>
      </w:r>
      <w:r>
        <w:rPr>
          <w:spacing w:val="1"/>
        </w:rPr>
        <w:t> </w:t>
      </w:r>
      <w:r>
        <w:rPr/>
        <w:t>desses</w:t>
      </w:r>
      <w:r>
        <w:rPr>
          <w:spacing w:val="1"/>
        </w:rPr>
        <w:t> </w:t>
      </w:r>
      <w:r>
        <w:rPr/>
        <w:t>roedores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fase</w:t>
      </w:r>
      <w:r>
        <w:rPr>
          <w:spacing w:val="1"/>
        </w:rPr>
        <w:t> </w:t>
      </w:r>
      <w:r>
        <w:rPr/>
        <w:t>aguda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infecção</w:t>
      </w:r>
      <w:r>
        <w:rPr>
          <w:spacing w:val="1"/>
        </w:rPr>
        <w:t> </w:t>
      </w:r>
      <w:r>
        <w:rPr/>
        <w:t>(WU;</w:t>
      </w:r>
      <w:r>
        <w:rPr>
          <w:spacing w:val="1"/>
        </w:rPr>
        <w:t> </w:t>
      </w:r>
      <w:r>
        <w:rPr/>
        <w:t>PERLMAN, 1999) e destruição da mielina 2–3 semanas após a infecção (SAVARIN,</w:t>
      </w:r>
      <w:r>
        <w:rPr>
          <w:spacing w:val="1"/>
        </w:rPr>
        <w:t> </w:t>
      </w:r>
      <w:r>
        <w:rPr/>
        <w:t>2008; FEHR, 2015). Uma criança de 15 anos com sintomas respiratórios superiores</w:t>
      </w:r>
      <w:r>
        <w:rPr>
          <w:spacing w:val="1"/>
        </w:rPr>
        <w:t> </w:t>
      </w:r>
      <w:r>
        <w:rPr/>
        <w:t>iniciais e, posteriormente, ADEM obteve amostras de líquido cefalorraquidiano (LCR) e</w:t>
      </w:r>
      <w:r>
        <w:rPr>
          <w:spacing w:val="-57"/>
        </w:rPr>
        <w:t> </w:t>
      </w:r>
      <w:r>
        <w:rPr/>
        <w:t>nasofaríngeas positivas para HCV-OC43, uma espécie de betacoronavírus (YEH, 2004).</w:t>
      </w:r>
      <w:r>
        <w:rPr>
          <w:spacing w:val="-57"/>
        </w:rPr>
        <w:t> </w:t>
      </w:r>
      <w:r>
        <w:rPr/>
        <w:t>Outro relato mostrou um caso de um paciente de 71 anos positivo para infecção MERS-</w:t>
      </w:r>
      <w:r>
        <w:rPr>
          <w:spacing w:val="1"/>
        </w:rPr>
        <w:t> </w:t>
      </w:r>
      <w:r>
        <w:rPr/>
        <w:t>CoV que desenvolveu novas lesões na substância branca profunda periventricular, corpo</w:t>
      </w:r>
      <w:r>
        <w:rPr>
          <w:spacing w:val="-57"/>
        </w:rPr>
        <w:t> </w:t>
      </w:r>
      <w:r>
        <w:rPr/>
        <w:t>caloso, ponte bilateral,</w:t>
      </w:r>
      <w:r>
        <w:rPr>
          <w:spacing w:val="1"/>
        </w:rPr>
        <w:t> </w:t>
      </w:r>
      <w:r>
        <w:rPr/>
        <w:t>mesencéfalo, cerebelo</w:t>
      </w:r>
      <w:r>
        <w:rPr>
          <w:spacing w:val="60"/>
        </w:rPr>
        <w:t> </w:t>
      </w:r>
      <w:r>
        <w:rPr/>
        <w:t>esquerdo e medula cervical superior no</w:t>
      </w:r>
      <w:r>
        <w:rPr>
          <w:spacing w:val="1"/>
        </w:rPr>
        <w:t> </w:t>
      </w:r>
      <w:r>
        <w:rPr/>
        <w:t>24º dia da doença (ALGAHTANI; SUBAHI; SHIRAH, 2016). Em um relato de caso</w:t>
      </w:r>
      <w:r>
        <w:rPr>
          <w:spacing w:val="1"/>
        </w:rPr>
        <w:t> </w:t>
      </w:r>
      <w:r>
        <w:rPr/>
        <w:t>descrito Zhang et al. (2020), uma mulher no início dos 40 anos, com sintomas de</w:t>
      </w:r>
      <w:r>
        <w:rPr>
          <w:spacing w:val="1"/>
        </w:rPr>
        <w:t> </w:t>
      </w:r>
      <w:r>
        <w:rPr/>
        <w:t>cefaleia, mialgia, evoluindo para disfagia, disartria, afasia, febre e encefalopatia, com</w:t>
      </w:r>
      <w:r>
        <w:rPr>
          <w:spacing w:val="1"/>
        </w:rPr>
        <w:t> </w:t>
      </w:r>
      <w:r>
        <w:rPr/>
        <w:t>histórico de dislipidemia e hipertensão bem controladas, testou positivo para SARS-</w:t>
      </w:r>
      <w:r>
        <w:rPr>
          <w:spacing w:val="1"/>
        </w:rPr>
        <w:t> </w:t>
      </w:r>
      <w:r>
        <w:rPr/>
        <w:t>CoV-2 após dois dias de admissão na emergência. Na TC foi possível observar lesões</w:t>
      </w:r>
      <w:r>
        <w:rPr>
          <w:spacing w:val="1"/>
        </w:rPr>
        <w:t> </w:t>
      </w:r>
      <w:r>
        <w:rPr/>
        <w:t>extensas</w:t>
      </w:r>
      <w:r>
        <w:rPr>
          <w:spacing w:val="1"/>
        </w:rPr>
        <w:t> </w:t>
      </w:r>
      <w:r>
        <w:rPr/>
        <w:t>bilaterais</w:t>
      </w:r>
      <w:r>
        <w:rPr>
          <w:spacing w:val="1"/>
        </w:rPr>
        <w:t> </w:t>
      </w:r>
      <w:r>
        <w:rPr/>
        <w:t>predominantemente</w:t>
      </w:r>
      <w:r>
        <w:rPr>
          <w:spacing w:val="1"/>
        </w:rPr>
        <w:t> </w:t>
      </w:r>
      <w:r>
        <w:rPr/>
        <w:t>subcortical</w:t>
      </w:r>
      <w:r>
        <w:rPr>
          <w:spacing w:val="1"/>
        </w:rPr>
        <w:t> </w:t>
      </w:r>
      <w:r>
        <w:rPr/>
        <w:t>sugestivas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desmielinizante e</w:t>
      </w:r>
      <w:r>
        <w:rPr>
          <w:spacing w:val="1"/>
        </w:rPr>
        <w:t> </w:t>
      </w:r>
      <w:r>
        <w:rPr/>
        <w:t>compatíveis com</w:t>
      </w:r>
      <w:r>
        <w:rPr>
          <w:spacing w:val="2"/>
        </w:rPr>
        <w:t> </w:t>
      </w:r>
      <w:r>
        <w:rPr/>
        <w:t>ADEM.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ListParagraph"/>
        <w:numPr>
          <w:ilvl w:val="2"/>
          <w:numId w:val="5"/>
        </w:numPr>
        <w:tabs>
          <w:tab w:pos="1622" w:val="left" w:leader="none"/>
        </w:tabs>
        <w:spacing w:line="240" w:lineRule="auto" w:before="90" w:after="0"/>
        <w:ind w:left="1621" w:right="0" w:hanging="543"/>
        <w:jc w:val="both"/>
        <w:rPr>
          <w:i/>
          <w:sz w:val="24"/>
        </w:rPr>
      </w:pPr>
      <w:r>
        <w:rPr>
          <w:i/>
          <w:sz w:val="24"/>
        </w:rPr>
        <w:t>Mielite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Aguda</w:t>
      </w:r>
    </w:p>
    <w:p>
      <w:pPr>
        <w:pStyle w:val="BodyText"/>
        <w:spacing w:before="7"/>
        <w:ind w:left="0"/>
        <w:jc w:val="left"/>
        <w:rPr>
          <w:i/>
          <w:sz w:val="25"/>
        </w:rPr>
      </w:pPr>
    </w:p>
    <w:p>
      <w:pPr>
        <w:pStyle w:val="BodyText"/>
        <w:spacing w:line="360" w:lineRule="auto" w:before="1"/>
        <w:ind w:right="1272" w:firstLine="706"/>
      </w:pPr>
      <w:r>
        <w:rPr/>
        <w:t>Um caso de mielite aguda em um homem de 66 anos com febre e dores no corpo</w:t>
      </w:r>
      <w:r>
        <w:rPr>
          <w:spacing w:val="-57"/>
        </w:rPr>
        <w:t> </w:t>
      </w:r>
      <w:r>
        <w:rPr/>
        <w:t>em</w:t>
      </w:r>
      <w:r>
        <w:rPr>
          <w:spacing w:val="1"/>
        </w:rPr>
        <w:t> </w:t>
      </w:r>
      <w:r>
        <w:rPr/>
        <w:t>Wuhan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relatado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Zhao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(2020b)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internação,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paciente</w:t>
      </w:r>
      <w:r>
        <w:rPr>
          <w:spacing w:val="1"/>
        </w:rPr>
        <w:t> </w:t>
      </w:r>
      <w:r>
        <w:rPr/>
        <w:t>desenvolveu</w:t>
      </w:r>
      <w:r>
        <w:rPr>
          <w:spacing w:val="1"/>
        </w:rPr>
        <w:t> </w:t>
      </w:r>
      <w:r>
        <w:rPr/>
        <w:t>paralisia</w:t>
      </w:r>
      <w:r>
        <w:rPr>
          <w:spacing w:val="1"/>
        </w:rPr>
        <w:t> </w:t>
      </w:r>
      <w:r>
        <w:rPr/>
        <w:t>flácida</w:t>
      </w:r>
      <w:r>
        <w:rPr>
          <w:spacing w:val="1"/>
        </w:rPr>
        <w:t> </w:t>
      </w:r>
      <w:r>
        <w:rPr/>
        <w:t>aguda</w:t>
      </w:r>
      <w:r>
        <w:rPr>
          <w:spacing w:val="1"/>
        </w:rPr>
        <w:t> </w:t>
      </w:r>
      <w:r>
        <w:rPr/>
        <w:t>bilateral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membros</w:t>
      </w:r>
      <w:r>
        <w:rPr>
          <w:spacing w:val="1"/>
        </w:rPr>
        <w:t> </w:t>
      </w:r>
      <w:r>
        <w:rPr/>
        <w:t>inferiores,</w:t>
      </w:r>
      <w:r>
        <w:rPr>
          <w:spacing w:val="1"/>
        </w:rPr>
        <w:t> </w:t>
      </w:r>
      <w:r>
        <w:rPr/>
        <w:t>perda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sensibilidade a partir de T-10, com incontinência urinária e intestinal. A tomografia</w:t>
      </w:r>
      <w:r>
        <w:rPr>
          <w:spacing w:val="1"/>
        </w:rPr>
        <w:t> </w:t>
      </w:r>
      <w:r>
        <w:rPr/>
        <w:t>computadorizada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tórax</w:t>
      </w:r>
      <w:r>
        <w:rPr>
          <w:spacing w:val="1"/>
        </w:rPr>
        <w:t> </w:t>
      </w:r>
      <w:r>
        <w:rPr/>
        <w:t>confirmou</w:t>
      </w:r>
      <w:r>
        <w:rPr>
          <w:spacing w:val="1"/>
        </w:rPr>
        <w:t> </w:t>
      </w:r>
      <w:r>
        <w:rPr/>
        <w:t>pneumonia</w:t>
      </w:r>
      <w:r>
        <w:rPr>
          <w:spacing w:val="1"/>
        </w:rPr>
        <w:t> </w:t>
      </w:r>
      <w:r>
        <w:rPr/>
        <w:t>irregular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PCR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secreção</w:t>
      </w:r>
      <w:r>
        <w:rPr>
          <w:spacing w:val="1"/>
        </w:rPr>
        <w:t> </w:t>
      </w:r>
      <w:r>
        <w:rPr/>
        <w:t>nasofaríngea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positiva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infecção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COVID-19.</w:t>
      </w:r>
      <w:r>
        <w:rPr>
          <w:spacing w:val="1"/>
        </w:rPr>
        <w:t> </w:t>
      </w:r>
      <w:r>
        <w:rPr/>
        <w:t>Ele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tratado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imunoglobulina</w:t>
      </w:r>
      <w:r>
        <w:rPr>
          <w:spacing w:val="1"/>
        </w:rPr>
        <w:t> </w:t>
      </w:r>
      <w:r>
        <w:rPr/>
        <w:t>humana</w:t>
      </w:r>
      <w:r>
        <w:rPr>
          <w:spacing w:val="1"/>
        </w:rPr>
        <w:t> </w:t>
      </w:r>
      <w:r>
        <w:rPr/>
        <w:t>intravenosa</w:t>
      </w:r>
      <w:r>
        <w:rPr>
          <w:spacing w:val="1"/>
        </w:rPr>
        <w:t> </w:t>
      </w:r>
      <w:r>
        <w:rPr/>
        <w:t>(IVIG),</w:t>
      </w:r>
      <w:r>
        <w:rPr>
          <w:spacing w:val="1"/>
        </w:rPr>
        <w:t> </w:t>
      </w:r>
      <w:r>
        <w:rPr/>
        <w:t>esteroides,</w:t>
      </w:r>
      <w:r>
        <w:rPr>
          <w:spacing w:val="1"/>
        </w:rPr>
        <w:t> </w:t>
      </w:r>
      <w:r>
        <w:rPr/>
        <w:t>antibióticos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antivirais,</w:t>
      </w:r>
      <w:r>
        <w:rPr>
          <w:spacing w:val="1"/>
        </w:rPr>
        <w:t> </w:t>
      </w:r>
      <w:r>
        <w:rPr/>
        <w:t>apresentando</w:t>
      </w:r>
      <w:r>
        <w:rPr>
          <w:spacing w:val="1"/>
        </w:rPr>
        <w:t> </w:t>
      </w:r>
      <w:r>
        <w:rPr/>
        <w:t>boa</w:t>
      </w:r>
      <w:r>
        <w:rPr>
          <w:spacing w:val="1"/>
        </w:rPr>
        <w:t> </w:t>
      </w:r>
      <w:r>
        <w:rPr/>
        <w:t>resposta.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autores</w:t>
      </w:r>
      <w:r>
        <w:rPr>
          <w:spacing w:val="1"/>
        </w:rPr>
        <w:t> </w:t>
      </w:r>
      <w:r>
        <w:rPr/>
        <w:t>atribuíram</w:t>
      </w:r>
      <w:r>
        <w:rPr>
          <w:spacing w:val="1"/>
        </w:rPr>
        <w:t> </w:t>
      </w:r>
      <w:r>
        <w:rPr/>
        <w:t>mielite</w:t>
      </w:r>
      <w:r>
        <w:rPr>
          <w:spacing w:val="1"/>
        </w:rPr>
        <w:t> </w:t>
      </w:r>
      <w:r>
        <w:rPr/>
        <w:t>aguda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tempestade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citocinas e à resposta inflamatória hiperativa, evidenciada pelos altos níveis de ferritina</w:t>
      </w:r>
      <w:r>
        <w:rPr>
          <w:spacing w:val="1"/>
        </w:rPr>
        <w:t> </w:t>
      </w:r>
      <w:r>
        <w:rPr/>
        <w:t>sérica, proteína C reativa, níveis séricos de amiloide-A e interleucina-6. A ausência do</w:t>
      </w:r>
      <w:r>
        <w:rPr>
          <w:spacing w:val="1"/>
        </w:rPr>
        <w:t> </w:t>
      </w:r>
      <w:r>
        <w:rPr/>
        <w:t>PCR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LCR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coronavírus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imagens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ressonância</w:t>
      </w:r>
      <w:r>
        <w:rPr>
          <w:spacing w:val="1"/>
        </w:rPr>
        <w:t> </w:t>
      </w:r>
      <w:r>
        <w:rPr/>
        <w:t>magnética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coluna</w:t>
      </w:r>
      <w:r>
        <w:rPr>
          <w:spacing w:val="-57"/>
        </w:rPr>
        <w:t> </w:t>
      </w:r>
      <w:r>
        <w:rPr/>
        <w:t>vertebral</w:t>
      </w:r>
      <w:r>
        <w:rPr>
          <w:spacing w:val="-8"/>
        </w:rPr>
        <w:t> </w:t>
      </w:r>
      <w:r>
        <w:rPr/>
        <w:t>devido</w:t>
      </w:r>
      <w:r>
        <w:rPr>
          <w:spacing w:val="11"/>
        </w:rPr>
        <w:t> </w:t>
      </w:r>
      <w:r>
        <w:rPr/>
        <w:t>limitaram</w:t>
      </w:r>
      <w:r>
        <w:rPr>
          <w:spacing w:val="-2"/>
        </w:rPr>
        <w:t> </w:t>
      </w:r>
      <w:r>
        <w:rPr/>
        <w:t>as conclusões</w:t>
      </w:r>
      <w:r>
        <w:rPr>
          <w:spacing w:val="-1"/>
        </w:rPr>
        <w:t> </w:t>
      </w:r>
      <w:r>
        <w:rPr/>
        <w:t>desse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caso.</w:t>
      </w:r>
    </w:p>
    <w:p>
      <w:pPr>
        <w:pStyle w:val="Heading2"/>
        <w:numPr>
          <w:ilvl w:val="1"/>
          <w:numId w:val="5"/>
        </w:numPr>
        <w:tabs>
          <w:tab w:pos="1445" w:val="left" w:leader="none"/>
        </w:tabs>
        <w:spacing w:line="240" w:lineRule="auto" w:before="170" w:after="0"/>
        <w:ind w:left="1445" w:right="0" w:hanging="366"/>
        <w:jc w:val="both"/>
      </w:pPr>
      <w:r>
        <w:rPr/>
        <w:t>Sistema</w:t>
      </w:r>
      <w:r>
        <w:rPr>
          <w:spacing w:val="-6"/>
        </w:rPr>
        <w:t> </w:t>
      </w:r>
      <w:r>
        <w:rPr/>
        <w:t>Nervoso</w:t>
      </w:r>
      <w:r>
        <w:rPr>
          <w:spacing w:val="-5"/>
        </w:rPr>
        <w:t> </w:t>
      </w:r>
      <w:r>
        <w:rPr/>
        <w:t>Periférico</w:t>
      </w:r>
    </w:p>
    <w:p>
      <w:pPr>
        <w:pStyle w:val="BodyText"/>
        <w:spacing w:before="8"/>
        <w:ind w:left="0"/>
        <w:jc w:val="left"/>
        <w:rPr>
          <w:b/>
          <w:sz w:val="25"/>
        </w:rPr>
      </w:pPr>
    </w:p>
    <w:p>
      <w:pPr>
        <w:pStyle w:val="ListParagraph"/>
        <w:numPr>
          <w:ilvl w:val="2"/>
          <w:numId w:val="5"/>
        </w:numPr>
        <w:tabs>
          <w:tab w:pos="1622" w:val="left" w:leader="none"/>
        </w:tabs>
        <w:spacing w:line="240" w:lineRule="auto" w:before="0" w:after="0"/>
        <w:ind w:left="1621" w:right="0" w:hanging="543"/>
        <w:jc w:val="both"/>
        <w:rPr>
          <w:i/>
          <w:sz w:val="24"/>
        </w:rPr>
      </w:pPr>
      <w:r>
        <w:rPr>
          <w:i/>
          <w:sz w:val="24"/>
        </w:rPr>
        <w:t>Anosmia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Disgeusia</w:t>
      </w:r>
    </w:p>
    <w:p>
      <w:pPr>
        <w:pStyle w:val="BodyText"/>
        <w:spacing w:before="3"/>
        <w:ind w:left="0"/>
        <w:jc w:val="left"/>
        <w:rPr>
          <w:i/>
          <w:sz w:val="25"/>
        </w:rPr>
      </w:pPr>
    </w:p>
    <w:p>
      <w:pPr>
        <w:pStyle w:val="BodyText"/>
        <w:spacing w:line="360" w:lineRule="auto"/>
        <w:ind w:right="1268" w:firstLine="706"/>
      </w:pPr>
      <w:r>
        <w:rPr/>
        <w:t>Distúrbios no olfato e no paladar foram descritos em estudo com 417 pacientes</w:t>
      </w:r>
      <w:r>
        <w:rPr>
          <w:spacing w:val="1"/>
        </w:rPr>
        <w:t> </w:t>
      </w:r>
      <w:r>
        <w:rPr/>
        <w:t>com</w:t>
      </w:r>
      <w:r>
        <w:rPr>
          <w:spacing w:val="3"/>
        </w:rPr>
        <w:t> </w:t>
      </w:r>
      <w:r>
        <w:rPr/>
        <w:t>COVID-19</w:t>
      </w:r>
      <w:r>
        <w:rPr>
          <w:spacing w:val="13"/>
        </w:rPr>
        <w:t> </w:t>
      </w:r>
      <w:r>
        <w:rPr/>
        <w:t>leve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moderado.</w:t>
      </w:r>
      <w:r>
        <w:rPr>
          <w:spacing w:val="10"/>
        </w:rPr>
        <w:t> </w:t>
      </w:r>
      <w:r>
        <w:rPr/>
        <w:t>85,6%</w:t>
      </w:r>
      <w:r>
        <w:rPr>
          <w:spacing w:val="9"/>
        </w:rPr>
        <w:t> </w:t>
      </w:r>
      <w:r>
        <w:rPr/>
        <w:t>relataram</w:t>
      </w:r>
      <w:r>
        <w:rPr>
          <w:spacing w:val="3"/>
        </w:rPr>
        <w:t> </w:t>
      </w:r>
      <w:r>
        <w:rPr/>
        <w:t>alteração</w:t>
      </w:r>
      <w:r>
        <w:rPr>
          <w:spacing w:val="17"/>
        </w:rPr>
        <w:t> </w:t>
      </w:r>
      <w:r>
        <w:rPr/>
        <w:t>no</w:t>
      </w:r>
      <w:r>
        <w:rPr>
          <w:spacing w:val="7"/>
        </w:rPr>
        <w:t> </w:t>
      </w:r>
      <w:r>
        <w:rPr/>
        <w:t>olfato</w:t>
      </w:r>
      <w:r>
        <w:rPr>
          <w:spacing w:val="12"/>
        </w:rPr>
        <w:t> </w:t>
      </w:r>
      <w:r>
        <w:rPr/>
        <w:t>(79,6%</w:t>
      </w:r>
      <w:r>
        <w:rPr>
          <w:spacing w:val="9"/>
        </w:rPr>
        <w:t> </w:t>
      </w:r>
      <w:r>
        <w:rPr/>
        <w:t>anosmia</w:t>
      </w:r>
      <w:r>
        <w:rPr>
          <w:spacing w:val="-58"/>
        </w:rPr>
        <w:t> </w:t>
      </w:r>
      <w:r>
        <w:rPr/>
        <w:t>e 20,4% hiposmia), 88% no paladar e disfunção olfatória foi o sintoma inicial em 12%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(LECHIEN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Muitos</w:t>
      </w:r>
      <w:r>
        <w:rPr>
          <w:spacing w:val="1"/>
        </w:rPr>
        <w:t> </w:t>
      </w:r>
      <w:r>
        <w:rPr/>
        <w:t>vírus,</w:t>
      </w:r>
      <w:r>
        <w:rPr>
          <w:spacing w:val="1"/>
        </w:rPr>
        <w:t> </w:t>
      </w:r>
      <w:r>
        <w:rPr/>
        <w:t>incluindo</w:t>
      </w:r>
      <w:r>
        <w:rPr>
          <w:spacing w:val="1"/>
        </w:rPr>
        <w:t> </w:t>
      </w:r>
      <w:r>
        <w:rPr/>
        <w:t>coronavírus,</w:t>
      </w:r>
      <w:r>
        <w:rPr>
          <w:spacing w:val="1"/>
        </w:rPr>
        <w:t> </w:t>
      </w:r>
      <w:r>
        <w:rPr/>
        <w:t>induzem</w:t>
      </w:r>
      <w:r>
        <w:rPr>
          <w:spacing w:val="1"/>
        </w:rPr>
        <w:t> </w:t>
      </w:r>
      <w:r>
        <w:rPr/>
        <w:t>flutuações na acuidade do odor devido a diferentes respostas inflamatórias. Alguns β-</w:t>
      </w:r>
      <w:r>
        <w:rPr>
          <w:spacing w:val="1"/>
        </w:rPr>
        <w:t> </w:t>
      </w:r>
      <w:r>
        <w:rPr/>
        <w:t>coronavírus</w:t>
      </w:r>
      <w:r>
        <w:rPr>
          <w:spacing w:val="1"/>
        </w:rPr>
        <w:t> </w:t>
      </w:r>
      <w:r>
        <w:rPr/>
        <w:t>levam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inflamação,</w:t>
      </w:r>
      <w:r>
        <w:rPr>
          <w:spacing w:val="1"/>
        </w:rPr>
        <w:t> </w:t>
      </w:r>
      <w:r>
        <w:rPr/>
        <w:t>porém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SARS-CoV-2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causa</w:t>
      </w:r>
      <w:r>
        <w:rPr>
          <w:spacing w:val="1"/>
        </w:rPr>
        <w:t> </w:t>
      </w:r>
      <w:r>
        <w:rPr/>
        <w:t>inflamação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epitélio nasal e geralmente leva semanas para se recuperar (BRANN et al., 2020). O</w:t>
      </w:r>
      <w:r>
        <w:rPr>
          <w:spacing w:val="1"/>
        </w:rPr>
        <w:t> </w:t>
      </w:r>
      <w:r>
        <w:rPr/>
        <w:t>comprometimento dos pacientes com COVID-19 provavelmente é devido à infecção</w:t>
      </w:r>
      <w:r>
        <w:rPr>
          <w:spacing w:val="1"/>
        </w:rPr>
        <w:t> </w:t>
      </w:r>
      <w:r>
        <w:rPr/>
        <w:t>desse vírus pelas células epiteliais da muscosa nasal e oral, as quais possuem altas</w:t>
      </w:r>
      <w:r>
        <w:rPr>
          <w:spacing w:val="1"/>
        </w:rPr>
        <w:t> </w:t>
      </w:r>
      <w:r>
        <w:rPr/>
        <w:t>densidades de ECA2. Ao SARS-CoV-2 se ligar com a ECA2, ele pode inibir a função</w:t>
      </w:r>
      <w:r>
        <w:rPr>
          <w:spacing w:val="1"/>
        </w:rPr>
        <w:t> </w:t>
      </w:r>
      <w:r>
        <w:rPr/>
        <w:t>dessas células sensoriais que medeiam o olfato e gustação (SUNGNAK et al, 2020; XU</w:t>
      </w:r>
      <w:r>
        <w:rPr>
          <w:spacing w:val="1"/>
        </w:rPr>
        <w:t> </w:t>
      </w:r>
      <w:r>
        <w:rPr/>
        <w:t>et al., 2020). É possível que o SARS-CoV-2 também possa cruzar a placa cribriforme e</w:t>
      </w:r>
      <w:r>
        <w:rPr>
          <w:spacing w:val="1"/>
        </w:rPr>
        <w:t> </w:t>
      </w:r>
      <w:r>
        <w:rPr/>
        <w:t>se ligar aos neurônios no bulbo olfatório, reduzindo assim a percepção do olfato por</w:t>
      </w:r>
      <w:r>
        <w:rPr>
          <w:spacing w:val="1"/>
        </w:rPr>
        <w:t> </w:t>
      </w:r>
      <w:r>
        <w:rPr/>
        <w:t>meio de um mecanismo central (BUTOWT; BILINSKA, 2020). Da mesma forma, um</w:t>
      </w:r>
      <w:r>
        <w:rPr>
          <w:spacing w:val="1"/>
        </w:rPr>
        <w:t> </w:t>
      </w:r>
      <w:r>
        <w:rPr/>
        <w:t>transporte</w:t>
      </w:r>
      <w:r>
        <w:rPr>
          <w:spacing w:val="1"/>
        </w:rPr>
        <w:t> </w:t>
      </w:r>
      <w:r>
        <w:rPr/>
        <w:t>retrógrado</w:t>
      </w:r>
      <w:r>
        <w:rPr>
          <w:spacing w:val="1"/>
        </w:rPr>
        <w:t> </w:t>
      </w:r>
      <w:r>
        <w:rPr/>
        <w:t>deste</w:t>
      </w:r>
      <w:r>
        <w:rPr>
          <w:spacing w:val="1"/>
        </w:rPr>
        <w:t> </w:t>
      </w:r>
      <w:r>
        <w:rPr/>
        <w:t>vírus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células</w:t>
      </w:r>
      <w:r>
        <w:rPr>
          <w:spacing w:val="1"/>
        </w:rPr>
        <w:t> </w:t>
      </w:r>
      <w:r>
        <w:rPr/>
        <w:t>receptoras</w:t>
      </w:r>
      <w:r>
        <w:rPr>
          <w:spacing w:val="1"/>
        </w:rPr>
        <w:t> </w:t>
      </w:r>
      <w:r>
        <w:rPr/>
        <w:t>gustativas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língua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danificar os neurônios no núcleo solitário na medula pode ser responsável pela sensação</w:t>
      </w:r>
      <w:r>
        <w:rPr>
          <w:spacing w:val="-57"/>
        </w:rPr>
        <w:t> </w:t>
      </w:r>
      <w:r>
        <w:rPr/>
        <w:t>de</w:t>
      </w:r>
      <w:r>
        <w:rPr>
          <w:spacing w:val="5"/>
        </w:rPr>
        <w:t> </w:t>
      </w:r>
      <w:r>
        <w:rPr/>
        <w:t>ageusia</w:t>
      </w:r>
      <w:r>
        <w:rPr>
          <w:spacing w:val="5"/>
        </w:rPr>
        <w:t> </w:t>
      </w:r>
      <w:r>
        <w:rPr/>
        <w:t>em</w:t>
      </w:r>
      <w:r>
        <w:rPr>
          <w:spacing w:val="-4"/>
        </w:rPr>
        <w:t> </w:t>
      </w:r>
      <w:r>
        <w:rPr/>
        <w:t>pacientes</w:t>
      </w:r>
      <w:r>
        <w:rPr>
          <w:spacing w:val="3"/>
        </w:rPr>
        <w:t> </w:t>
      </w:r>
      <w:r>
        <w:rPr/>
        <w:t>com</w:t>
      </w:r>
      <w:r>
        <w:rPr>
          <w:spacing w:val="-3"/>
        </w:rPr>
        <w:t> </w:t>
      </w:r>
      <w:r>
        <w:rPr/>
        <w:t>COVID-19</w:t>
      </w:r>
      <w:r>
        <w:rPr>
          <w:spacing w:val="6"/>
        </w:rPr>
        <w:t> </w:t>
      </w:r>
      <w:r>
        <w:rPr/>
        <w:t>(VAIRA</w:t>
      </w:r>
      <w:r>
        <w:rPr>
          <w:spacing w:val="5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8"/>
        </w:rPr>
        <w:t> </w:t>
      </w:r>
      <w:r>
        <w:rPr/>
        <w:t>2020).</w:t>
      </w:r>
      <w:r>
        <w:rPr>
          <w:spacing w:val="9"/>
        </w:rPr>
        <w:t> </w:t>
      </w:r>
      <w:r>
        <w:rPr/>
        <w:t>O professor</w:t>
      </w:r>
      <w:r>
        <w:rPr>
          <w:spacing w:val="7"/>
        </w:rPr>
        <w:t> </w:t>
      </w:r>
      <w:r>
        <w:rPr/>
        <w:t>e</w:t>
      </w:r>
      <w:r>
        <w:rPr>
          <w:spacing w:val="5"/>
        </w:rPr>
        <w:t> </w:t>
      </w:r>
      <w:r>
        <w:rPr/>
        <w:t>diretor</w:t>
      </w:r>
      <w:r>
        <w:rPr>
          <w:spacing w:val="7"/>
        </w:rPr>
        <w:t> </w:t>
      </w:r>
      <w:r>
        <w:rPr/>
        <w:t>de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80"/>
      </w:pPr>
      <w:r>
        <w:rPr/>
        <w:t>assuntos médicos e pesquisa da Fifth Sense, Carl Philpott, afirma que ao olhar para o</w:t>
      </w:r>
      <w:r>
        <w:rPr>
          <w:spacing w:val="1"/>
        </w:rPr>
        <w:t> </w:t>
      </w:r>
      <w:r>
        <w:rPr/>
        <w:t>tecido olfatório microscopicamente, pode-se notar que as finas terminações parecidas</w:t>
      </w:r>
      <w:r>
        <w:rPr>
          <w:spacing w:val="1"/>
        </w:rPr>
        <w:t> </w:t>
      </w:r>
      <w:r>
        <w:rPr/>
        <w:t>com cabelos das células receptoras caíram, impedindo assim que as células recebessem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sentidos</w:t>
      </w:r>
      <w:r>
        <w:rPr>
          <w:spacing w:val="1"/>
        </w:rPr>
        <w:t> </w:t>
      </w:r>
      <w:r>
        <w:rPr/>
        <w:t>olfativos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nariz,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consequência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vírus</w:t>
      </w:r>
      <w:r>
        <w:rPr>
          <w:spacing w:val="1"/>
        </w:rPr>
        <w:t> </w:t>
      </w:r>
      <w:r>
        <w:rPr/>
        <w:t>interagindo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quimiorreceptores</w:t>
      </w:r>
      <w:r>
        <w:rPr>
          <w:spacing w:val="-1"/>
        </w:rPr>
        <w:t> </w:t>
      </w:r>
      <w:r>
        <w:rPr/>
        <w:t>na</w:t>
      </w:r>
      <w:r>
        <w:rPr>
          <w:spacing w:val="6"/>
        </w:rPr>
        <w:t> </w:t>
      </w:r>
      <w:r>
        <w:rPr/>
        <w:t>mucosa</w:t>
      </w:r>
      <w:r>
        <w:rPr>
          <w:spacing w:val="5"/>
        </w:rPr>
        <w:t> </w:t>
      </w:r>
      <w:r>
        <w:rPr/>
        <w:t>(BARR,</w:t>
      </w:r>
      <w:r>
        <w:rPr>
          <w:spacing w:val="3"/>
        </w:rPr>
        <w:t> </w:t>
      </w:r>
      <w:r>
        <w:rPr/>
        <w:t>2020).</w:t>
      </w:r>
    </w:p>
    <w:p>
      <w:pPr>
        <w:pStyle w:val="BodyText"/>
        <w:spacing w:line="360" w:lineRule="auto"/>
        <w:ind w:right="1269" w:firstLine="710"/>
      </w:pPr>
      <w:r>
        <w:rPr/>
        <w:t>Bagheri et al. (2020) relataram 10.069 casos, empregando uma pesquisa online</w:t>
      </w:r>
      <w:r>
        <w:rPr>
          <w:spacing w:val="1"/>
        </w:rPr>
        <w:t> </w:t>
      </w:r>
      <w:r>
        <w:rPr/>
        <w:t>baseada em questionário no Irã. Anosmia e hiposmia foram relatados por 48,23% dos</w:t>
      </w:r>
      <w:r>
        <w:rPr>
          <w:spacing w:val="1"/>
        </w:rPr>
        <w:t> </w:t>
      </w:r>
      <w:r>
        <w:rPr/>
        <w:t>entrevistados,</w:t>
      </w:r>
      <w:r>
        <w:rPr>
          <w:spacing w:val="19"/>
        </w:rPr>
        <w:t> </w:t>
      </w:r>
      <w:r>
        <w:rPr/>
        <w:t>e</w:t>
      </w:r>
      <w:r>
        <w:rPr>
          <w:spacing w:val="16"/>
        </w:rPr>
        <w:t> </w:t>
      </w:r>
      <w:r>
        <w:rPr/>
        <w:t>83,38%</w:t>
      </w:r>
      <w:r>
        <w:rPr>
          <w:spacing w:val="10"/>
        </w:rPr>
        <w:t> </w:t>
      </w:r>
      <w:r>
        <w:rPr/>
        <w:t>também</w:t>
      </w:r>
      <w:r>
        <w:rPr>
          <w:spacing w:val="13"/>
        </w:rPr>
        <w:t> </w:t>
      </w:r>
      <w:r>
        <w:rPr/>
        <w:t>tiveram</w:t>
      </w:r>
      <w:r>
        <w:rPr>
          <w:spacing w:val="9"/>
        </w:rPr>
        <w:t> </w:t>
      </w:r>
      <w:r>
        <w:rPr/>
        <w:t>uma</w:t>
      </w:r>
      <w:r>
        <w:rPr>
          <w:spacing w:val="16"/>
        </w:rPr>
        <w:t> </w:t>
      </w:r>
      <w:r>
        <w:rPr/>
        <w:t>sensação</w:t>
      </w:r>
      <w:r>
        <w:rPr>
          <w:spacing w:val="21"/>
        </w:rPr>
        <w:t> </w:t>
      </w:r>
      <w:r>
        <w:rPr/>
        <w:t>de</w:t>
      </w:r>
      <w:r>
        <w:rPr>
          <w:spacing w:val="16"/>
        </w:rPr>
        <w:t> </w:t>
      </w:r>
      <w:r>
        <w:rPr/>
        <w:t>paladar</w:t>
      </w:r>
      <w:r>
        <w:rPr>
          <w:spacing w:val="19"/>
        </w:rPr>
        <w:t> </w:t>
      </w:r>
      <w:r>
        <w:rPr/>
        <w:t>diminuída.</w:t>
      </w:r>
      <w:r>
        <w:rPr>
          <w:spacing w:val="19"/>
        </w:rPr>
        <w:t> </w:t>
      </w:r>
      <w:r>
        <w:rPr/>
        <w:t>O</w:t>
      </w:r>
      <w:r>
        <w:rPr>
          <w:spacing w:val="16"/>
        </w:rPr>
        <w:t> </w:t>
      </w:r>
      <w:r>
        <w:rPr/>
        <w:t>início</w:t>
      </w:r>
      <w:r>
        <w:rPr>
          <w:spacing w:val="-58"/>
        </w:rPr>
        <w:t> </w:t>
      </w:r>
      <w:r>
        <w:rPr/>
        <w:t>da anosmia foi súbito em 76,24%. Um paciente com anosmia de início agudo no Irã</w:t>
      </w:r>
      <w:r>
        <w:rPr>
          <w:spacing w:val="1"/>
        </w:rPr>
        <w:t> </w:t>
      </w:r>
      <w:r>
        <w:rPr/>
        <w:t>realizou ressonância magnética que revelou mucosa nasal normal, bem como volume de</w:t>
      </w:r>
      <w:r>
        <w:rPr>
          <w:spacing w:val="-57"/>
        </w:rPr>
        <w:t> </w:t>
      </w:r>
      <w:r>
        <w:rPr/>
        <w:t>bulbos olfatórios bilateralmente normais (GALOUGAHI et al., 2020). Na Itália, de 59</w:t>
      </w:r>
      <w:r>
        <w:rPr>
          <w:spacing w:val="1"/>
        </w:rPr>
        <w:t> </w:t>
      </w:r>
      <w:r>
        <w:rPr/>
        <w:t>pacientes hospitalizados com COVID-19, 33,9% afrimaram comprometimento do olfato</w:t>
      </w:r>
      <w:r>
        <w:rPr>
          <w:spacing w:val="-57"/>
        </w:rPr>
        <w:t> </w:t>
      </w:r>
      <w:r>
        <w:rPr/>
        <w:t>ou paladar e 18,6% relataram ter ambos (LOVATO; FILIPPIS; MARIONI, 2020). Em</w:t>
      </w:r>
      <w:r>
        <w:rPr>
          <w:spacing w:val="1"/>
        </w:rPr>
        <w:t> </w:t>
      </w:r>
      <w:r>
        <w:rPr/>
        <w:t>outro hospital da Itália com 202 pacientes com sintomas leves de COVID-19, 64,4%</w:t>
      </w:r>
      <w:r>
        <w:rPr>
          <w:spacing w:val="1"/>
        </w:rPr>
        <w:t> </w:t>
      </w:r>
      <w:r>
        <w:rPr/>
        <w:t>tinham olfato ou paladar prejudicados (SPINATO et al., 2020). Esses sintomas foram</w:t>
      </w:r>
      <w:r>
        <w:rPr>
          <w:spacing w:val="1"/>
        </w:rPr>
        <w:t> </w:t>
      </w:r>
      <w:r>
        <w:rPr/>
        <w:t>mais prevalentes entre os pacientes com COVID-19 leve do que aqueles com COVID-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grave</w:t>
      </w:r>
      <w:r>
        <w:rPr>
          <w:spacing w:val="1"/>
        </w:rPr>
        <w:t> </w:t>
      </w:r>
      <w:r>
        <w:rPr/>
        <w:t>(6–7%</w:t>
      </w:r>
      <w:r>
        <w:rPr>
          <w:spacing w:val="1"/>
        </w:rPr>
        <w:t> </w:t>
      </w:r>
      <w:r>
        <w:rPr/>
        <w:t>vs</w:t>
      </w:r>
      <w:r>
        <w:rPr>
          <w:spacing w:val="1"/>
        </w:rPr>
        <w:t> </w:t>
      </w:r>
      <w:r>
        <w:rPr/>
        <w:t>3,0%)</w:t>
      </w:r>
      <w:r>
        <w:rPr>
          <w:spacing w:val="1"/>
        </w:rPr>
        <w:t> </w:t>
      </w:r>
      <w:r>
        <w:rPr/>
        <w:t>(MAO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Academy of</w:t>
      </w:r>
      <w:r>
        <w:rPr>
          <w:spacing w:val="1"/>
        </w:rPr>
        <w:t> </w:t>
      </w:r>
      <w:r>
        <w:rPr/>
        <w:t>Otolaryngology — Head and Neck Surgery, os otorrinolaringologistas do Reino Unido</w:t>
      </w:r>
      <w:r>
        <w:rPr>
          <w:spacing w:val="1"/>
        </w:rPr>
        <w:t> </w:t>
      </w:r>
      <w:r>
        <w:rPr/>
        <w:t>relataram que mais de dois terços dos casos confirmados de COVID-19 na Alemanha</w:t>
      </w:r>
      <w:r>
        <w:rPr>
          <w:spacing w:val="1"/>
        </w:rPr>
        <w:t> </w:t>
      </w:r>
      <w:r>
        <w:rPr/>
        <w:t>tinham anosmia. Enquanto na Coreia do Sul, 30% dos pacientes com teste positivo</w:t>
      </w:r>
      <w:r>
        <w:rPr>
          <w:spacing w:val="1"/>
        </w:rPr>
        <w:t> </w:t>
      </w:r>
      <w:r>
        <w:rPr/>
        <w:t>tiveram</w:t>
      </w:r>
      <w:r>
        <w:rPr>
          <w:spacing w:val="1"/>
        </w:rPr>
        <w:t> </w:t>
      </w:r>
      <w:r>
        <w:rPr/>
        <w:t>anosmia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sintoma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leves</w:t>
      </w:r>
      <w:r>
        <w:rPr>
          <w:spacing w:val="60"/>
        </w:rPr>
        <w:t> </w:t>
      </w:r>
      <w:r>
        <w:rPr/>
        <w:t>(BRICE-SADDLER,</w:t>
      </w:r>
      <w:r>
        <w:rPr>
          <w:spacing w:val="1"/>
        </w:rPr>
        <w:t> </w:t>
      </w:r>
      <w:r>
        <w:rPr/>
        <w:t>2020).</w:t>
      </w:r>
    </w:p>
    <w:p>
      <w:pPr>
        <w:pStyle w:val="ListParagraph"/>
        <w:numPr>
          <w:ilvl w:val="2"/>
          <w:numId w:val="5"/>
        </w:numPr>
        <w:tabs>
          <w:tab w:pos="1622" w:val="left" w:leader="none"/>
        </w:tabs>
        <w:spacing w:line="240" w:lineRule="auto" w:before="169" w:after="0"/>
        <w:ind w:left="1621" w:right="0" w:hanging="543"/>
        <w:jc w:val="both"/>
        <w:rPr>
          <w:i/>
          <w:sz w:val="24"/>
        </w:rPr>
      </w:pPr>
      <w:r>
        <w:rPr>
          <w:i/>
          <w:sz w:val="24"/>
        </w:rPr>
        <w:t>Dor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neuropática</w:t>
      </w:r>
    </w:p>
    <w:p>
      <w:pPr>
        <w:pStyle w:val="BodyText"/>
        <w:spacing w:before="3"/>
        <w:ind w:left="0"/>
        <w:jc w:val="left"/>
        <w:rPr>
          <w:i/>
          <w:sz w:val="25"/>
        </w:rPr>
      </w:pPr>
    </w:p>
    <w:p>
      <w:pPr>
        <w:pStyle w:val="BodyText"/>
        <w:spacing w:line="360" w:lineRule="auto"/>
        <w:ind w:right="1269" w:firstLine="706"/>
      </w:pPr>
      <w:r>
        <w:rPr/>
        <w:t>A</w:t>
      </w:r>
      <w:r>
        <w:rPr>
          <w:spacing w:val="1"/>
        </w:rPr>
        <w:t> </w:t>
      </w:r>
      <w:r>
        <w:rPr/>
        <w:t>infecção</w:t>
      </w:r>
      <w:r>
        <w:rPr>
          <w:spacing w:val="1"/>
        </w:rPr>
        <w:t> </w:t>
      </w:r>
      <w:r>
        <w:rPr/>
        <w:t>viral causar</w:t>
      </w:r>
      <w:r>
        <w:rPr>
          <w:spacing w:val="1"/>
        </w:rPr>
        <w:t> </w:t>
      </w:r>
      <w:r>
        <w:rPr/>
        <w:t>polineuropatias</w:t>
      </w:r>
      <w:r>
        <w:rPr>
          <w:spacing w:val="1"/>
        </w:rPr>
        <w:t> </w:t>
      </w:r>
      <w:r>
        <w:rPr/>
        <w:t>axonais</w:t>
      </w:r>
      <w:r>
        <w:rPr>
          <w:spacing w:val="1"/>
        </w:rPr>
        <w:t> </w:t>
      </w:r>
      <w:r>
        <w:rPr/>
        <w:t>sugere</w:t>
      </w:r>
      <w:r>
        <w:rPr>
          <w:spacing w:val="1"/>
        </w:rPr>
        <w:t> </w:t>
      </w:r>
      <w:r>
        <w:rPr/>
        <w:t>que o</w:t>
      </w:r>
      <w:r>
        <w:rPr>
          <w:spacing w:val="1"/>
        </w:rPr>
        <w:t> </w:t>
      </w:r>
      <w:r>
        <w:rPr/>
        <w:t>vírus</w:t>
      </w:r>
      <w:r>
        <w:rPr>
          <w:spacing w:val="1"/>
        </w:rPr>
        <w:t> </w:t>
      </w:r>
      <w:r>
        <w:rPr/>
        <w:t>poderia</w:t>
      </w:r>
      <w:r>
        <w:rPr>
          <w:spacing w:val="1"/>
        </w:rPr>
        <w:t> </w:t>
      </w:r>
      <w:r>
        <w:rPr/>
        <w:t>resultar em uma reação inflamatória neural através de mimetismo imunológico ou se</w:t>
      </w:r>
      <w:r>
        <w:rPr>
          <w:spacing w:val="1"/>
        </w:rPr>
        <w:t> </w:t>
      </w:r>
      <w:r>
        <w:rPr/>
        <w:t>apresentar como parte de uma síndrome de resposta inflamatória (KIM, 2017; TSAI,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entanto,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mecanismo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neuropatia</w:t>
      </w:r>
      <w:r>
        <w:rPr>
          <w:spacing w:val="1"/>
        </w:rPr>
        <w:t> </w:t>
      </w:r>
      <w:r>
        <w:rPr/>
        <w:t>relacionada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SARS-CoV-2</w:t>
      </w:r>
      <w:r>
        <w:rPr>
          <w:spacing w:val="60"/>
        </w:rPr>
        <w:t> </w:t>
      </w:r>
      <w:r>
        <w:rPr/>
        <w:t>ainda</w:t>
      </w:r>
      <w:r>
        <w:rPr>
          <w:spacing w:val="1"/>
        </w:rPr>
        <w:t> </w:t>
      </w:r>
      <w:r>
        <w:rPr/>
        <w:t>precisa ser melhor esclarecido (MONTALVAN et al., 2020). Mao et al. (2020) também</w:t>
      </w:r>
      <w:r>
        <w:rPr>
          <w:spacing w:val="1"/>
        </w:rPr>
        <w:t> </w:t>
      </w:r>
      <w:r>
        <w:rPr/>
        <w:t>relataram neuralgia em cinco pacientes e epilepsia e ataxia em cada um, mas sem outros</w:t>
      </w:r>
      <w:r>
        <w:rPr>
          <w:spacing w:val="1"/>
        </w:rPr>
        <w:t> </w:t>
      </w:r>
      <w:r>
        <w:rPr/>
        <w:t>detalhes</w:t>
      </w:r>
      <w:r>
        <w:rPr>
          <w:spacing w:val="3"/>
        </w:rPr>
        <w:t> </w:t>
      </w:r>
      <w:r>
        <w:rPr/>
        <w:t>mencionados</w:t>
      </w:r>
      <w:r>
        <w:rPr>
          <w:spacing w:val="3"/>
        </w:rPr>
        <w:t> </w:t>
      </w:r>
      <w:r>
        <w:rPr/>
        <w:t>(AHMAD;</w:t>
      </w:r>
      <w:r>
        <w:rPr>
          <w:spacing w:val="-3"/>
        </w:rPr>
        <w:t> </w:t>
      </w:r>
      <w:r>
        <w:rPr/>
        <w:t>RATHORE,</w:t>
      </w:r>
      <w:r>
        <w:rPr>
          <w:spacing w:val="3"/>
        </w:rPr>
        <w:t> </w:t>
      </w:r>
      <w:r>
        <w:rPr/>
        <w:t>2020).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ListParagraph"/>
        <w:numPr>
          <w:ilvl w:val="2"/>
          <w:numId w:val="5"/>
        </w:numPr>
        <w:tabs>
          <w:tab w:pos="1622" w:val="left" w:leader="none"/>
        </w:tabs>
        <w:spacing w:line="240" w:lineRule="auto" w:before="90" w:after="0"/>
        <w:ind w:left="1621" w:right="0" w:hanging="543"/>
        <w:jc w:val="left"/>
        <w:rPr>
          <w:i/>
          <w:sz w:val="24"/>
        </w:rPr>
      </w:pPr>
      <w:r>
        <w:rPr>
          <w:i/>
          <w:sz w:val="24"/>
        </w:rPr>
        <w:t>Síndrome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Guillain-Barré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(SGB)</w:t>
      </w:r>
    </w:p>
    <w:p>
      <w:pPr>
        <w:pStyle w:val="BodyText"/>
        <w:spacing w:before="7"/>
        <w:ind w:left="0"/>
        <w:jc w:val="left"/>
        <w:rPr>
          <w:i/>
          <w:sz w:val="25"/>
        </w:rPr>
      </w:pPr>
    </w:p>
    <w:p>
      <w:pPr>
        <w:pStyle w:val="BodyText"/>
        <w:spacing w:line="360" w:lineRule="auto" w:before="1"/>
        <w:ind w:right="1278" w:firstLine="706"/>
      </w:pPr>
      <w:r>
        <w:rPr/>
        <w:t>A</w:t>
      </w:r>
      <w:r>
        <w:rPr>
          <w:spacing w:val="1"/>
        </w:rPr>
        <w:t> </w:t>
      </w:r>
      <w:r>
        <w:rPr/>
        <w:t>Síndrome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Guillain-Barré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 distúrbio</w:t>
      </w:r>
      <w:r>
        <w:rPr>
          <w:spacing w:val="1"/>
        </w:rPr>
        <w:t> </w:t>
      </w:r>
      <w:r>
        <w:rPr/>
        <w:t>autoimune</w:t>
      </w:r>
      <w:r>
        <w:rPr>
          <w:spacing w:val="1"/>
        </w:rPr>
        <w:t> </w:t>
      </w:r>
      <w:r>
        <w:rPr/>
        <w:t>raro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ataca</w:t>
      </w:r>
      <w:r>
        <w:rPr>
          <w:spacing w:val="60"/>
        </w:rPr>
        <w:t> </w:t>
      </w:r>
      <w:r>
        <w:rPr/>
        <w:t>os</w:t>
      </w:r>
      <w:r>
        <w:rPr>
          <w:spacing w:val="1"/>
        </w:rPr>
        <w:t> </w:t>
      </w:r>
      <w:r>
        <w:rPr/>
        <w:t>nervos do SNP e pode causar parestesia, arreflexia, ataxia e fraqueza muscular e facial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paralisia.</w:t>
      </w:r>
      <w:r>
        <w:rPr>
          <w:spacing w:val="1"/>
        </w:rPr>
        <w:t> </w:t>
      </w:r>
      <w:r>
        <w:rPr/>
        <w:t>Infecções</w:t>
      </w:r>
      <w:r>
        <w:rPr>
          <w:spacing w:val="1"/>
        </w:rPr>
        <w:t> </w:t>
      </w:r>
      <w:r>
        <w:rPr/>
        <w:t>virais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desencadeadoras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GBS,</w:t>
      </w:r>
      <w:r>
        <w:rPr>
          <w:spacing w:val="60"/>
        </w:rPr>
        <w:t> </w:t>
      </w:r>
      <w:r>
        <w:rPr/>
        <w:t>especialmente</w:t>
      </w:r>
      <w:r>
        <w:rPr>
          <w:spacing w:val="1"/>
        </w:rPr>
        <w:t> </w:t>
      </w:r>
      <w:r>
        <w:rPr/>
        <w:t>quando essas infecções atingem um estado grave. Alguns sintomas primários de GBS,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formigamento,</w:t>
      </w:r>
      <w:r>
        <w:rPr>
          <w:spacing w:val="1"/>
        </w:rPr>
        <w:t> </w:t>
      </w:r>
      <w:r>
        <w:rPr/>
        <w:t>fraqueza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pernas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fraqueza</w:t>
      </w:r>
      <w:r>
        <w:rPr>
          <w:spacing w:val="1"/>
        </w:rPr>
        <w:t> </w:t>
      </w:r>
      <w:r>
        <w:rPr/>
        <w:t>facial,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observados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pacientes com COVID-19 em torno de 5 a 10 dias após os sintomas comuns de COVID</w:t>
      </w:r>
      <w:r>
        <w:rPr>
          <w:spacing w:val="1"/>
        </w:rPr>
        <w:t> </w:t>
      </w:r>
      <w:r>
        <w:rPr/>
        <w:t>iniciais, e com a evolução do quadro após alguns dias, quadraparesia e paralisia foram</w:t>
      </w:r>
      <w:r>
        <w:rPr>
          <w:spacing w:val="1"/>
        </w:rPr>
        <w:t> </w:t>
      </w:r>
      <w:r>
        <w:rPr/>
        <w:t>observados</w:t>
      </w:r>
      <w:r>
        <w:rPr>
          <w:spacing w:val="-1"/>
        </w:rPr>
        <w:t> </w:t>
      </w:r>
      <w:r>
        <w:rPr/>
        <w:t>(MUNDELL,</w:t>
      </w:r>
      <w:r>
        <w:rPr>
          <w:spacing w:val="4"/>
        </w:rPr>
        <w:t> </w:t>
      </w:r>
      <w:r>
        <w:rPr/>
        <w:t>2020).</w:t>
      </w:r>
    </w:p>
    <w:p>
      <w:pPr>
        <w:pStyle w:val="BodyText"/>
        <w:spacing w:line="360" w:lineRule="auto" w:before="1"/>
        <w:ind w:right="1267" w:firstLine="706"/>
      </w:pPr>
      <w:r>
        <w:rPr/>
        <w:t>Acredita-se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SGB</w:t>
      </w:r>
      <w:r>
        <w:rPr>
          <w:spacing w:val="1"/>
        </w:rPr>
        <w:t> </w:t>
      </w:r>
      <w:r>
        <w:rPr/>
        <w:t>seja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reatividade</w:t>
      </w:r>
      <w:r>
        <w:rPr>
          <w:spacing w:val="1"/>
        </w:rPr>
        <w:t> </w:t>
      </w:r>
      <w:r>
        <w:rPr/>
        <w:t>cruzada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imunoglobulinas naturais formadas, em resposta a um antígeno bacteriano ou viral, com</w:t>
      </w:r>
      <w:r>
        <w:rPr>
          <w:spacing w:val="1"/>
        </w:rPr>
        <w:t> </w:t>
      </w:r>
      <w:r>
        <w:rPr/>
        <w:t>proteínas</w:t>
      </w:r>
      <w:r>
        <w:rPr>
          <w:spacing w:val="1"/>
        </w:rPr>
        <w:t> </w:t>
      </w:r>
      <w:r>
        <w:rPr/>
        <w:t>específicas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mielina,</w:t>
      </w:r>
      <w:r>
        <w:rPr>
          <w:spacing w:val="1"/>
        </w:rPr>
        <w:t> </w:t>
      </w:r>
      <w:r>
        <w:rPr/>
        <w:t>axônio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junção</w:t>
      </w:r>
      <w:r>
        <w:rPr>
          <w:spacing w:val="1"/>
        </w:rPr>
        <w:t> </w:t>
      </w:r>
      <w:r>
        <w:rPr/>
        <w:t>neuro-muscular,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mecanismo denominado mimetismo molecular. As citocinas ativadas por SARS-Cov2</w:t>
      </w:r>
      <w:r>
        <w:rPr>
          <w:spacing w:val="1"/>
        </w:rPr>
        <w:t> </w:t>
      </w:r>
      <w:r>
        <w:rPr/>
        <w:t>também podem desencadear vasculite em volta dos nervos e músculos, com ou sem</w:t>
      </w:r>
      <w:r>
        <w:rPr>
          <w:spacing w:val="1"/>
        </w:rPr>
        <w:t> </w:t>
      </w:r>
      <w:r>
        <w:rPr/>
        <w:t>mimetismo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(ANG;</w:t>
      </w:r>
      <w:r>
        <w:rPr>
          <w:spacing w:val="1"/>
        </w:rPr>
        <w:t> </w:t>
      </w:r>
      <w:r>
        <w:rPr/>
        <w:t>JACOBS;</w:t>
      </w:r>
      <w:r>
        <w:rPr>
          <w:spacing w:val="1"/>
        </w:rPr>
        <w:t> </w:t>
      </w:r>
      <w:r>
        <w:rPr/>
        <w:t>LAMAN,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SARS-CoV-2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desencadear a formação de autoanticorpos (como GD1a) que reagem com antígenos em</w:t>
      </w:r>
      <w:r>
        <w:rPr>
          <w:spacing w:val="1"/>
        </w:rPr>
        <w:t> </w:t>
      </w:r>
      <w:r>
        <w:rPr/>
        <w:t>axônios e células de mielina para causar a síndrome de Guillain-Barré (SGB) (FOTUHI</w:t>
      </w:r>
      <w:r>
        <w:rPr>
          <w:spacing w:val="1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4"/>
        </w:rPr>
        <w:t> </w:t>
      </w:r>
      <w:r>
        <w:rPr/>
        <w:t>2020).</w:t>
      </w:r>
    </w:p>
    <w:p>
      <w:pPr>
        <w:pStyle w:val="BodyText"/>
        <w:spacing w:line="360" w:lineRule="auto"/>
        <w:ind w:right="1270" w:firstLine="710"/>
      </w:pPr>
      <w:r>
        <w:rPr/>
        <w:t>Zhao et al.</w:t>
      </w:r>
      <w:r>
        <w:rPr>
          <w:spacing w:val="61"/>
        </w:rPr>
        <w:t> </w:t>
      </w:r>
      <w:r>
        <w:rPr/>
        <w:t>(2020a) relataram o primeiro caso de GBS em uma mulher de 61</w:t>
      </w:r>
      <w:r>
        <w:rPr>
          <w:spacing w:val="1"/>
        </w:rPr>
        <w:t> </w:t>
      </w:r>
      <w:r>
        <w:rPr/>
        <w:t>anos que viajou para a cidade de Wuhan, China. Ela apresentou fraqueza aguda em</w:t>
      </w:r>
      <w:r>
        <w:rPr>
          <w:spacing w:val="1"/>
        </w:rPr>
        <w:t> </w:t>
      </w:r>
      <w:r>
        <w:rPr/>
        <w:t>membros</w:t>
      </w:r>
      <w:r>
        <w:rPr>
          <w:spacing w:val="1"/>
        </w:rPr>
        <w:t> </w:t>
      </w:r>
      <w:r>
        <w:rPr/>
        <w:t>inferiores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fadiga</w:t>
      </w:r>
      <w:r>
        <w:rPr>
          <w:spacing w:val="1"/>
        </w:rPr>
        <w:t> </w:t>
      </w:r>
      <w:r>
        <w:rPr/>
        <w:t>severa,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progrediu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dia.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análise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LCR</w:t>
      </w:r>
      <w:r>
        <w:rPr>
          <w:spacing w:val="1"/>
        </w:rPr>
        <w:t> </w:t>
      </w:r>
      <w:r>
        <w:rPr/>
        <w:t>observou-se</w:t>
      </w:r>
      <w:r>
        <w:rPr>
          <w:spacing w:val="1"/>
        </w:rPr>
        <w:t> </w:t>
      </w:r>
      <w:r>
        <w:rPr/>
        <w:t>hiperproteinorachia</w:t>
      </w:r>
      <w:r>
        <w:rPr>
          <w:spacing w:val="1"/>
        </w:rPr>
        <w:t> </w:t>
      </w:r>
      <w:r>
        <w:rPr/>
        <w:t>(124</w:t>
      </w:r>
      <w:r>
        <w:rPr>
          <w:spacing w:val="1"/>
        </w:rPr>
        <w:t> </w:t>
      </w:r>
      <w:r>
        <w:rPr/>
        <w:t>mg/dL)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ausência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células.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exame</w:t>
      </w:r>
      <w:r>
        <w:rPr>
          <w:spacing w:val="1"/>
        </w:rPr>
        <w:t> </w:t>
      </w:r>
      <w:r>
        <w:rPr/>
        <w:t>neurofisiológico revelou aumento das latências distais e ausência de ondas F, apontando</w:t>
      </w:r>
      <w:r>
        <w:rPr>
          <w:spacing w:val="-57"/>
        </w:rPr>
        <w:t> </w:t>
      </w:r>
      <w:r>
        <w:rPr/>
        <w:t>para uma forma desmielinizante de SGB. Ela foi tratada com IVIG e posteriormente</w:t>
      </w:r>
      <w:r>
        <w:rPr>
          <w:spacing w:val="1"/>
        </w:rPr>
        <w:t> </w:t>
      </w:r>
      <w:r>
        <w:rPr/>
        <w:t>desenvolveu</w:t>
      </w:r>
      <w:r>
        <w:rPr>
          <w:spacing w:val="1"/>
        </w:rPr>
        <w:t> </w:t>
      </w:r>
      <w:r>
        <w:rPr/>
        <w:t>sintomas</w:t>
      </w:r>
      <w:r>
        <w:rPr>
          <w:spacing w:val="1"/>
        </w:rPr>
        <w:t> </w:t>
      </w:r>
      <w:r>
        <w:rPr/>
        <w:t>respiratórios,</w:t>
      </w:r>
      <w:r>
        <w:rPr>
          <w:spacing w:val="1"/>
        </w:rPr>
        <w:t> </w:t>
      </w:r>
      <w:r>
        <w:rPr/>
        <w:t>testando</w:t>
      </w:r>
      <w:r>
        <w:rPr>
          <w:spacing w:val="1"/>
        </w:rPr>
        <w:t> </w:t>
      </w:r>
      <w:r>
        <w:rPr/>
        <w:t>positivo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COVID-19.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autores</w:t>
      </w:r>
      <w:r>
        <w:rPr>
          <w:spacing w:val="1"/>
        </w:rPr>
        <w:t> </w:t>
      </w:r>
      <w:r>
        <w:rPr/>
        <w:t>sugerem que a paciente estava infectada com SARS-CoV-2 no início dos sintomas de</w:t>
      </w:r>
      <w:r>
        <w:rPr>
          <w:spacing w:val="1"/>
        </w:rPr>
        <w:t> </w:t>
      </w:r>
      <w:r>
        <w:rPr/>
        <w:t>SGB,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ela</w:t>
      </w:r>
      <w:r>
        <w:rPr>
          <w:spacing w:val="1"/>
        </w:rPr>
        <w:t> </w:t>
      </w:r>
      <w:r>
        <w:rPr/>
        <w:t>apresentava</w:t>
      </w:r>
      <w:r>
        <w:rPr>
          <w:spacing w:val="1"/>
        </w:rPr>
        <w:t> </w:t>
      </w:r>
      <w:r>
        <w:rPr/>
        <w:t>linfopenia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trombocitopenia.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paciente</w:t>
      </w:r>
      <w:r>
        <w:rPr>
          <w:spacing w:val="1"/>
        </w:rPr>
        <w:t> </w:t>
      </w:r>
      <w:r>
        <w:rPr/>
        <w:t>teve</w:t>
      </w:r>
      <w:r>
        <w:rPr>
          <w:spacing w:val="1"/>
        </w:rPr>
        <w:t> </w:t>
      </w:r>
      <w:r>
        <w:rPr/>
        <w:t>boa</w:t>
      </w:r>
      <w:r>
        <w:rPr>
          <w:spacing w:val="1"/>
        </w:rPr>
        <w:t> </w:t>
      </w:r>
      <w:r>
        <w:rPr/>
        <w:t>recuperação motora. Sedaghat et al. (2020) descrevem um homem de 61 anos com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Irã</w:t>
      </w:r>
      <w:r>
        <w:rPr>
          <w:spacing w:val="1"/>
        </w:rPr>
        <w:t> </w:t>
      </w:r>
      <w:r>
        <w:rPr/>
        <w:t>que teve tosse,</w:t>
      </w:r>
      <w:r>
        <w:rPr>
          <w:spacing w:val="1"/>
        </w:rPr>
        <w:t> </w:t>
      </w:r>
      <w:r>
        <w:rPr/>
        <w:t>febre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dispneia</w:t>
      </w:r>
      <w:r>
        <w:rPr>
          <w:spacing w:val="1"/>
        </w:rPr>
        <w:t> </w:t>
      </w:r>
      <w:r>
        <w:rPr/>
        <w:t>duas</w:t>
      </w:r>
      <w:r>
        <w:rPr>
          <w:spacing w:val="1"/>
        </w:rPr>
        <w:t> </w:t>
      </w:r>
      <w:r>
        <w:rPr/>
        <w:t>semanas</w:t>
      </w:r>
      <w:r>
        <w:rPr>
          <w:spacing w:val="1"/>
        </w:rPr>
        <w:t> </w:t>
      </w:r>
      <w:r>
        <w:rPr/>
        <w:t>antes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apresentar</w:t>
      </w:r>
      <w:r>
        <w:rPr>
          <w:spacing w:val="1"/>
        </w:rPr>
        <w:t> </w:t>
      </w:r>
      <w:r>
        <w:rPr/>
        <w:t>paralisia ascendente levando a tetraplegia e paralisia facial bilateral. NCS/EMG foi</w:t>
      </w:r>
      <w:r>
        <w:rPr>
          <w:spacing w:val="1"/>
        </w:rPr>
        <w:t> </w:t>
      </w:r>
      <w:r>
        <w:rPr/>
        <w:t>sugestivo de neuropatia sensório-axonal motora aguda. Virani et al. (2020) descreveram</w:t>
      </w:r>
      <w:r>
        <w:rPr>
          <w:spacing w:val="1"/>
        </w:rPr>
        <w:t> </w:t>
      </w:r>
      <w:r>
        <w:rPr/>
        <w:t>a SGB em um homem de 54 anos dos EUA que apresentou paralisia ascendente de</w:t>
      </w:r>
      <w:r>
        <w:rPr>
          <w:spacing w:val="1"/>
        </w:rPr>
        <w:t> </w:t>
      </w:r>
      <w:r>
        <w:rPr/>
        <w:t>rápida</w:t>
      </w:r>
      <w:r>
        <w:rPr>
          <w:spacing w:val="-1"/>
        </w:rPr>
        <w:t> </w:t>
      </w:r>
      <w:r>
        <w:rPr/>
        <w:t>progressão</w:t>
      </w:r>
      <w:r>
        <w:rPr>
          <w:spacing w:val="4"/>
        </w:rPr>
        <w:t> </w:t>
      </w:r>
      <w:r>
        <w:rPr/>
        <w:t>levando</w:t>
      </w:r>
      <w:r>
        <w:rPr>
          <w:spacing w:val="4"/>
        </w:rPr>
        <w:t> </w:t>
      </w:r>
      <w:r>
        <w:rPr/>
        <w:t>a</w:t>
      </w:r>
      <w:r>
        <w:rPr>
          <w:spacing w:val="-1"/>
        </w:rPr>
        <w:t> </w:t>
      </w:r>
      <w:r>
        <w:rPr/>
        <w:t>dificuldade respiratória,</w:t>
      </w:r>
      <w:r>
        <w:rPr>
          <w:spacing w:val="2"/>
        </w:rPr>
        <w:t> </w:t>
      </w:r>
      <w:r>
        <w:rPr/>
        <w:t>porém</w:t>
      </w:r>
      <w:r>
        <w:rPr>
          <w:spacing w:val="-8"/>
        </w:rPr>
        <w:t> </w:t>
      </w:r>
      <w:r>
        <w:rPr/>
        <w:t>sem</w:t>
      </w:r>
      <w:r>
        <w:rPr>
          <w:spacing w:val="-5"/>
        </w:rPr>
        <w:t> </w:t>
      </w:r>
      <w:r>
        <w:rPr/>
        <w:t>haver</w:t>
      </w:r>
      <w:r>
        <w:rPr>
          <w:spacing w:val="2"/>
        </w:rPr>
        <w:t> </w:t>
      </w:r>
      <w:r>
        <w:rPr/>
        <w:t>disfunção</w:t>
      </w:r>
      <w:r>
        <w:rPr>
          <w:spacing w:val="4"/>
        </w:rPr>
        <w:t> </w:t>
      </w:r>
      <w:r>
        <w:rPr/>
        <w:t>vesical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4"/>
      </w:pPr>
      <w:r>
        <w:rPr/>
        <w:t>ou intestinal. Os reflexos estavam ausentes e a coluna de ressonância magnética estava</w:t>
      </w:r>
      <w:r>
        <w:rPr>
          <w:spacing w:val="1"/>
        </w:rPr>
        <w:t> </w:t>
      </w:r>
      <w:r>
        <w:rPr/>
        <w:t>normal. Ele testou positivo para COVID-19 (AHMAD; RATHORE, 2020). Toscano et</w:t>
      </w:r>
      <w:r>
        <w:rPr>
          <w:spacing w:val="1"/>
        </w:rPr>
        <w:t> </w:t>
      </w:r>
      <w:r>
        <w:rPr/>
        <w:t>al. (2020) relataram cinco pacientes com SGB e COVID-19 na Itália. Fizeram parte das</w:t>
      </w:r>
      <w:r>
        <w:rPr>
          <w:spacing w:val="1"/>
        </w:rPr>
        <w:t> </w:t>
      </w:r>
      <w:r>
        <w:rPr/>
        <w:t>manifestações clínicas: fraqueza nos membros inferiores, parestesia, fraqueza facial e</w:t>
      </w:r>
      <w:r>
        <w:rPr>
          <w:spacing w:val="1"/>
        </w:rPr>
        <w:t> </w:t>
      </w:r>
      <w:r>
        <w:rPr/>
        <w:t>ataxia.</w:t>
      </w:r>
    </w:p>
    <w:p>
      <w:pPr>
        <w:pStyle w:val="BodyText"/>
        <w:spacing w:line="360" w:lineRule="auto"/>
        <w:ind w:right="1275" w:firstLine="706"/>
      </w:pPr>
      <w:r>
        <w:rPr/>
        <w:t>Uma variante da SGB conhecida como Síndrome de Miller Fisher também foi</w:t>
      </w:r>
      <w:r>
        <w:rPr>
          <w:spacing w:val="1"/>
        </w:rPr>
        <w:t> </w:t>
      </w:r>
      <w:r>
        <w:rPr/>
        <w:t>relatada em dois casos de COVID-19 em Madri, Espanha (GUTIÉRREZ-ORTIZ et al.,</w:t>
      </w:r>
      <w:r>
        <w:rPr>
          <w:spacing w:val="1"/>
        </w:rPr>
        <w:t> </w:t>
      </w:r>
      <w:r>
        <w:rPr/>
        <w:t>2020). A síndrome de Miller-Fisher é caracterizada por arreflexia e</w:t>
      </w:r>
      <w:r>
        <w:rPr>
          <w:spacing w:val="60"/>
        </w:rPr>
        <w:t> </w:t>
      </w:r>
      <w:r>
        <w:rPr/>
        <w:t>paralisia dos olhos</w:t>
      </w:r>
      <w:r>
        <w:rPr>
          <w:spacing w:val="1"/>
        </w:rPr>
        <w:t> </w:t>
      </w:r>
      <w:r>
        <w:rPr/>
        <w:t>e, também, pode ser decorrente da atividade neurológica de um agente viral (BERLIT;</w:t>
      </w:r>
      <w:r>
        <w:rPr>
          <w:spacing w:val="1"/>
        </w:rPr>
        <w:t> </w:t>
      </w:r>
      <w:r>
        <w:rPr/>
        <w:t>RAKICKY,</w:t>
      </w:r>
      <w:r>
        <w:rPr>
          <w:spacing w:val="2"/>
        </w:rPr>
        <w:t> </w:t>
      </w:r>
      <w:r>
        <w:rPr/>
        <w:t>1992).</w:t>
      </w:r>
    </w:p>
    <w:p>
      <w:pPr>
        <w:pStyle w:val="BodyText"/>
        <w:spacing w:line="360" w:lineRule="auto" w:before="3"/>
        <w:ind w:right="1273" w:firstLine="706"/>
      </w:pPr>
      <w:r>
        <w:rPr/>
        <w:t>No</w:t>
      </w:r>
      <w:r>
        <w:rPr>
          <w:spacing w:val="1"/>
        </w:rPr>
        <w:t> </w:t>
      </w:r>
      <w:r>
        <w:rPr/>
        <w:t>total,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doze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SGB</w:t>
      </w:r>
      <w:r>
        <w:rPr>
          <w:spacing w:val="1"/>
        </w:rPr>
        <w:t> </w:t>
      </w:r>
      <w:r>
        <w:rPr/>
        <w:t>relatados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infectados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COVID-19 com base na literatura atual. O intervalo entre o início da doença viral e 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dos sintomas de SGB foi de aproximadamente dez dias,</w:t>
      </w:r>
      <w:r>
        <w:rPr>
          <w:spacing w:val="60"/>
        </w:rPr>
        <w:t> </w:t>
      </w:r>
      <w:r>
        <w:rPr/>
        <w:t>e a maioria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apresentou</w:t>
      </w:r>
      <w:r>
        <w:rPr>
          <w:spacing w:val="1"/>
        </w:rPr>
        <w:t> </w:t>
      </w:r>
      <w:r>
        <w:rPr/>
        <w:t>parestesia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quadriparesia</w:t>
      </w:r>
      <w:r>
        <w:rPr>
          <w:spacing w:val="1"/>
        </w:rPr>
        <w:t> </w:t>
      </w:r>
      <w:r>
        <w:rPr/>
        <w:t>flácida</w:t>
      </w:r>
      <w:r>
        <w:rPr>
          <w:spacing w:val="1"/>
        </w:rPr>
        <w:t> </w:t>
      </w:r>
      <w:r>
        <w:rPr/>
        <w:t>progressiva,</w:t>
      </w:r>
      <w:r>
        <w:rPr>
          <w:spacing w:val="1"/>
        </w:rPr>
        <w:t> </w:t>
      </w:r>
      <w:r>
        <w:rPr/>
        <w:t>mostrando</w:t>
      </w:r>
      <w:r>
        <w:rPr>
          <w:spacing w:val="1"/>
        </w:rPr>
        <w:t> </w:t>
      </w:r>
      <w:r>
        <w:rPr/>
        <w:t>dissociação</w:t>
      </w:r>
      <w:r>
        <w:rPr>
          <w:spacing w:val="1"/>
        </w:rPr>
        <w:t> </w:t>
      </w:r>
      <w:r>
        <w:rPr/>
        <w:t>albumina-citológica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LCR.</w:t>
      </w:r>
      <w:r>
        <w:rPr>
          <w:spacing w:val="1"/>
        </w:rPr>
        <w:t> </w:t>
      </w:r>
      <w:r>
        <w:rPr/>
        <w:t>Alguns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exigiram</w:t>
      </w:r>
      <w:r>
        <w:rPr>
          <w:spacing w:val="1"/>
        </w:rPr>
        <w:t> </w:t>
      </w:r>
      <w:r>
        <w:rPr/>
        <w:t>ventilação</w:t>
      </w:r>
      <w:r>
        <w:rPr>
          <w:spacing w:val="1"/>
        </w:rPr>
        <w:t> </w:t>
      </w:r>
      <w:r>
        <w:rPr/>
        <w:t>mecânica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subtipo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comumente</w:t>
      </w:r>
      <w:r>
        <w:rPr>
          <w:spacing w:val="1"/>
        </w:rPr>
        <w:t> </w:t>
      </w:r>
      <w:r>
        <w:rPr/>
        <w:t>observado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polineuropatia</w:t>
      </w:r>
      <w:r>
        <w:rPr>
          <w:spacing w:val="1"/>
        </w:rPr>
        <w:t> </w:t>
      </w:r>
      <w:r>
        <w:rPr/>
        <w:t>desmielinizante inflamatória aguda. A imunoglobulina humana intravenosa (IVIG) foi o</w:t>
      </w:r>
      <w:r>
        <w:rPr>
          <w:spacing w:val="-57"/>
        </w:rPr>
        <w:t> </w:t>
      </w:r>
      <w:r>
        <w:rPr/>
        <w:t>tratamento de escolha em todos esses relatos (MONTALVAN et al., 2020). O padrão de</w:t>
      </w:r>
      <w:r>
        <w:rPr>
          <w:spacing w:val="-57"/>
        </w:rPr>
        <w:t> </w:t>
      </w:r>
      <w:r>
        <w:rPr/>
        <w:t>manifestações</w:t>
      </w:r>
      <w:r>
        <w:rPr>
          <w:spacing w:val="1"/>
        </w:rPr>
        <w:t> </w:t>
      </w:r>
      <w:r>
        <w:rPr/>
        <w:t>clínicas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resposta</w:t>
      </w:r>
      <w:r>
        <w:rPr>
          <w:spacing w:val="1"/>
        </w:rPr>
        <w:t> </w:t>
      </w:r>
      <w:r>
        <w:rPr/>
        <w:t>rápida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IVIG</w:t>
      </w:r>
      <w:r>
        <w:rPr>
          <w:spacing w:val="1"/>
        </w:rPr>
        <w:t> </w:t>
      </w:r>
      <w:r>
        <w:rPr/>
        <w:t>favorece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etiologia</w:t>
      </w:r>
      <w:r>
        <w:rPr>
          <w:spacing w:val="1"/>
        </w:rPr>
        <w:t> </w:t>
      </w:r>
      <w:r>
        <w:rPr/>
        <w:t>imunomediada em</w:t>
      </w:r>
      <w:r>
        <w:rPr>
          <w:spacing w:val="-7"/>
        </w:rPr>
        <w:t> </w:t>
      </w:r>
      <w:r>
        <w:rPr/>
        <w:t>pacientes</w:t>
      </w:r>
      <w:r>
        <w:rPr>
          <w:spacing w:val="-1"/>
        </w:rPr>
        <w:t> </w:t>
      </w:r>
      <w:r>
        <w:rPr/>
        <w:t>com</w:t>
      </w:r>
      <w:r>
        <w:rPr>
          <w:spacing w:val="-7"/>
        </w:rPr>
        <w:t> </w:t>
      </w:r>
      <w:r>
        <w:rPr/>
        <w:t>COVID-19</w:t>
      </w:r>
      <w:r>
        <w:rPr>
          <w:spacing w:val="2"/>
        </w:rPr>
        <w:t> </w:t>
      </w:r>
      <w:r>
        <w:rPr/>
        <w:t>(FOTUHI</w:t>
      </w:r>
      <w:r>
        <w:rPr>
          <w:spacing w:val="2"/>
        </w:rPr>
        <w:t> </w:t>
      </w:r>
      <w:r>
        <w:rPr/>
        <w:t>et</w:t>
      </w:r>
      <w:r>
        <w:rPr>
          <w:spacing w:val="2"/>
        </w:rPr>
        <w:t> </w:t>
      </w:r>
      <w:r>
        <w:rPr/>
        <w:t>al.,</w:t>
      </w:r>
      <w:r>
        <w:rPr>
          <w:spacing w:val="3"/>
        </w:rPr>
        <w:t> </w:t>
      </w:r>
      <w:r>
        <w:rPr/>
        <w:t>2020).</w:t>
      </w:r>
    </w:p>
    <w:p>
      <w:pPr>
        <w:pStyle w:val="ListParagraph"/>
        <w:numPr>
          <w:ilvl w:val="2"/>
          <w:numId w:val="5"/>
        </w:numPr>
        <w:tabs>
          <w:tab w:pos="1623" w:val="left" w:leader="none"/>
        </w:tabs>
        <w:spacing w:line="240" w:lineRule="auto" w:before="163" w:after="0"/>
        <w:ind w:left="1622" w:right="0" w:hanging="544"/>
        <w:jc w:val="both"/>
        <w:rPr>
          <w:i/>
          <w:sz w:val="24"/>
        </w:rPr>
      </w:pPr>
      <w:r>
        <w:rPr>
          <w:i/>
          <w:sz w:val="24"/>
        </w:rPr>
        <w:t>Paralisia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Facial</w:t>
      </w:r>
    </w:p>
    <w:p>
      <w:pPr>
        <w:pStyle w:val="BodyText"/>
        <w:spacing w:before="7"/>
        <w:ind w:left="0"/>
        <w:jc w:val="left"/>
        <w:rPr>
          <w:i/>
          <w:sz w:val="25"/>
        </w:rPr>
      </w:pPr>
    </w:p>
    <w:p>
      <w:pPr>
        <w:pStyle w:val="BodyText"/>
        <w:spacing w:line="360" w:lineRule="auto" w:before="1"/>
        <w:ind w:right="1275" w:firstLine="706"/>
      </w:pPr>
      <w:r>
        <w:rPr/>
        <w:t>Uma mulher de 65 anos foi internada no hospital na china devido a uma queda</w:t>
      </w:r>
      <w:r>
        <w:rPr>
          <w:spacing w:val="1"/>
        </w:rPr>
        <w:t> </w:t>
      </w:r>
      <w:r>
        <w:rPr/>
        <w:t>facial esquerda precedida por uma história de 2 dias de dor na região mastoide, sem</w:t>
      </w:r>
      <w:r>
        <w:rPr>
          <w:spacing w:val="1"/>
        </w:rPr>
        <w:t> </w:t>
      </w:r>
      <w:r>
        <w:rPr/>
        <w:t>queixas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febre,</w:t>
      </w:r>
      <w:r>
        <w:rPr>
          <w:spacing w:val="1"/>
        </w:rPr>
        <w:t> </w:t>
      </w:r>
      <w:r>
        <w:rPr/>
        <w:t>tosse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sintomas</w:t>
      </w:r>
      <w:r>
        <w:rPr>
          <w:spacing w:val="1"/>
        </w:rPr>
        <w:t> </w:t>
      </w:r>
      <w:r>
        <w:rPr/>
        <w:t>respiratórios</w:t>
      </w:r>
      <w:r>
        <w:rPr>
          <w:spacing w:val="1"/>
        </w:rPr>
        <w:t> </w:t>
      </w:r>
      <w:r>
        <w:rPr/>
        <w:t>anteriores.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possível</w:t>
      </w:r>
      <w:r>
        <w:rPr>
          <w:spacing w:val="1"/>
        </w:rPr>
        <w:t> </w:t>
      </w:r>
      <w:r>
        <w:rPr/>
        <w:t>detectar</w:t>
      </w:r>
      <w:r>
        <w:rPr>
          <w:spacing w:val="1"/>
        </w:rPr>
        <w:t> </w:t>
      </w:r>
      <w:r>
        <w:rPr/>
        <w:t>paralisia do nervo facial do neurônio motor inferior esquerdo no exame físico e a RM</w:t>
      </w:r>
      <w:r>
        <w:rPr>
          <w:spacing w:val="1"/>
        </w:rPr>
        <w:t> </w:t>
      </w:r>
      <w:r>
        <w:rPr/>
        <w:t>não teve alterações. Um esfregaço de garganta RT-PCR resultou positivo para o vírus</w:t>
      </w:r>
      <w:r>
        <w:rPr>
          <w:spacing w:val="1"/>
        </w:rPr>
        <w:t> </w:t>
      </w:r>
      <w:r>
        <w:rPr/>
        <w:t>SARS-CoV-2</w:t>
      </w:r>
      <w:r>
        <w:rPr>
          <w:spacing w:val="19"/>
        </w:rPr>
        <w:t> </w:t>
      </w:r>
      <w:r>
        <w:rPr/>
        <w:t>e</w:t>
      </w:r>
      <w:r>
        <w:rPr>
          <w:spacing w:val="17"/>
        </w:rPr>
        <w:t> </w:t>
      </w:r>
      <w:r>
        <w:rPr/>
        <w:t>a</w:t>
      </w:r>
      <w:r>
        <w:rPr>
          <w:spacing w:val="12"/>
        </w:rPr>
        <w:t> </w:t>
      </w:r>
      <w:r>
        <w:rPr/>
        <w:t>TC</w:t>
      </w:r>
      <w:r>
        <w:rPr>
          <w:spacing w:val="16"/>
        </w:rPr>
        <w:t> </w:t>
      </w:r>
      <w:r>
        <w:rPr/>
        <w:t>do</w:t>
      </w:r>
      <w:r>
        <w:rPr>
          <w:spacing w:val="14"/>
        </w:rPr>
        <w:t> </w:t>
      </w:r>
      <w:r>
        <w:rPr/>
        <w:t>tórax</w:t>
      </w:r>
      <w:r>
        <w:rPr>
          <w:spacing w:val="13"/>
        </w:rPr>
        <w:t> </w:t>
      </w:r>
      <w:r>
        <w:rPr/>
        <w:t>revelou</w:t>
      </w:r>
      <w:r>
        <w:rPr>
          <w:spacing w:val="18"/>
        </w:rPr>
        <w:t> </w:t>
      </w:r>
      <w:r>
        <w:rPr/>
        <w:t>sombras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vidro</w:t>
      </w:r>
      <w:r>
        <w:rPr>
          <w:spacing w:val="22"/>
        </w:rPr>
        <w:t> </w:t>
      </w:r>
      <w:r>
        <w:rPr/>
        <w:t>fosco</w:t>
      </w:r>
      <w:r>
        <w:rPr>
          <w:spacing w:val="18"/>
        </w:rPr>
        <w:t> </w:t>
      </w:r>
      <w:r>
        <w:rPr/>
        <w:t>na</w:t>
      </w:r>
      <w:r>
        <w:rPr>
          <w:spacing w:val="18"/>
        </w:rPr>
        <w:t> </w:t>
      </w:r>
      <w:r>
        <w:rPr/>
        <w:t>parte</w:t>
      </w:r>
      <w:r>
        <w:rPr>
          <w:spacing w:val="12"/>
        </w:rPr>
        <w:t> </w:t>
      </w:r>
      <w:r>
        <w:rPr/>
        <w:t>inferior</w:t>
      </w:r>
      <w:r>
        <w:rPr>
          <w:spacing w:val="19"/>
        </w:rPr>
        <w:t> </w:t>
      </w:r>
      <w:r>
        <w:rPr/>
        <w:t>direita</w:t>
      </w:r>
      <w:r>
        <w:rPr>
          <w:spacing w:val="-58"/>
        </w:rPr>
        <w:t> </w:t>
      </w:r>
      <w:r>
        <w:rPr/>
        <w:t>do pulmão. Como tratamento, utilizou-se antiviral com umifenovir e ribavirina, o que</w:t>
      </w:r>
      <w:r>
        <w:rPr>
          <w:spacing w:val="1"/>
        </w:rPr>
        <w:t> </w:t>
      </w:r>
      <w:r>
        <w:rPr/>
        <w:t>resultou em</w:t>
      </w:r>
      <w:r>
        <w:rPr>
          <w:spacing w:val="-7"/>
        </w:rPr>
        <w:t> </w:t>
      </w:r>
      <w:r>
        <w:rPr/>
        <w:t>alívio</w:t>
      </w:r>
      <w:r>
        <w:rPr>
          <w:spacing w:val="4"/>
        </w:rPr>
        <w:t> </w:t>
      </w:r>
      <w:r>
        <w:rPr/>
        <w:t>da paralisia</w:t>
      </w:r>
      <w:r>
        <w:rPr>
          <w:spacing w:val="5"/>
        </w:rPr>
        <w:t> </w:t>
      </w:r>
      <w:r>
        <w:rPr/>
        <w:t>facial</w:t>
      </w:r>
      <w:r>
        <w:rPr>
          <w:spacing w:val="-4"/>
        </w:rPr>
        <w:t> </w:t>
      </w:r>
      <w:r>
        <w:rPr/>
        <w:t>esquerda</w:t>
      </w:r>
      <w:r>
        <w:rPr>
          <w:spacing w:val="7"/>
        </w:rPr>
        <w:t> </w:t>
      </w:r>
      <w:r>
        <w:rPr/>
        <w:t>(WAN et</w:t>
      </w:r>
      <w:r>
        <w:rPr>
          <w:spacing w:val="6"/>
        </w:rPr>
        <w:t> </w:t>
      </w:r>
      <w:r>
        <w:rPr/>
        <w:t>al.,</w:t>
      </w:r>
      <w:r>
        <w:rPr>
          <w:spacing w:val="3"/>
        </w:rPr>
        <w:t> </w:t>
      </w:r>
      <w:r>
        <w:rPr/>
        <w:t>2020).</w:t>
      </w:r>
    </w:p>
    <w:p>
      <w:pPr>
        <w:pStyle w:val="ListParagraph"/>
        <w:numPr>
          <w:ilvl w:val="2"/>
          <w:numId w:val="5"/>
        </w:numPr>
        <w:tabs>
          <w:tab w:pos="1622" w:val="left" w:leader="none"/>
        </w:tabs>
        <w:spacing w:line="240" w:lineRule="auto" w:before="164" w:after="0"/>
        <w:ind w:left="1621" w:right="0" w:hanging="543"/>
        <w:jc w:val="both"/>
        <w:rPr>
          <w:i/>
          <w:sz w:val="24"/>
        </w:rPr>
      </w:pPr>
      <w:r>
        <w:rPr>
          <w:i/>
          <w:sz w:val="24"/>
        </w:rPr>
        <w:t>Manifestações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Musculoesqueléticas</w:t>
      </w:r>
    </w:p>
    <w:p>
      <w:pPr>
        <w:pStyle w:val="BodyText"/>
        <w:spacing w:before="8"/>
        <w:ind w:left="0"/>
        <w:jc w:val="left"/>
        <w:rPr>
          <w:i/>
          <w:sz w:val="25"/>
        </w:rPr>
      </w:pPr>
    </w:p>
    <w:p>
      <w:pPr>
        <w:pStyle w:val="BodyText"/>
        <w:spacing w:line="360" w:lineRule="auto"/>
        <w:ind w:right="1284" w:firstLine="706"/>
      </w:pPr>
      <w:r>
        <w:rPr/>
        <w:t>Indivíduos infectados pelo SARS-CoV-2 podem apresentar fadiga, dor muscular</w:t>
      </w:r>
      <w:r>
        <w:rPr>
          <w:spacing w:val="1"/>
        </w:rPr>
        <w:t> </w:t>
      </w:r>
      <w:r>
        <w:rPr/>
        <w:t>e</w:t>
      </w:r>
      <w:r>
        <w:rPr>
          <w:spacing w:val="10"/>
        </w:rPr>
        <w:t> </w:t>
      </w:r>
      <w:r>
        <w:rPr/>
        <w:t>níveis</w:t>
      </w:r>
      <w:r>
        <w:rPr>
          <w:spacing w:val="10"/>
        </w:rPr>
        <w:t> </w:t>
      </w:r>
      <w:r>
        <w:rPr/>
        <w:t>elevados</w:t>
      </w:r>
      <w:r>
        <w:rPr>
          <w:spacing w:val="9"/>
        </w:rPr>
        <w:t> </w:t>
      </w:r>
      <w:r>
        <w:rPr/>
        <w:t>de</w:t>
      </w:r>
      <w:r>
        <w:rPr>
          <w:spacing w:val="11"/>
        </w:rPr>
        <w:t> </w:t>
      </w:r>
      <w:r>
        <w:rPr/>
        <w:t>enzimas</w:t>
      </w:r>
      <w:r>
        <w:rPr>
          <w:spacing w:val="14"/>
        </w:rPr>
        <w:t> </w:t>
      </w:r>
      <w:r>
        <w:rPr/>
        <w:t>musculares,</w:t>
      </w:r>
      <w:r>
        <w:rPr>
          <w:spacing w:val="13"/>
        </w:rPr>
        <w:t> </w:t>
      </w:r>
      <w:r>
        <w:rPr/>
        <w:t>que</w:t>
      </w:r>
      <w:r>
        <w:rPr>
          <w:spacing w:val="10"/>
        </w:rPr>
        <w:t> </w:t>
      </w:r>
      <w:r>
        <w:rPr/>
        <w:t>podem</w:t>
      </w:r>
      <w:r>
        <w:rPr>
          <w:spacing w:val="3"/>
        </w:rPr>
        <w:t> </w:t>
      </w:r>
      <w:r>
        <w:rPr/>
        <w:t>estar</w:t>
      </w:r>
      <w:r>
        <w:rPr>
          <w:spacing w:val="14"/>
        </w:rPr>
        <w:t> </w:t>
      </w:r>
      <w:r>
        <w:rPr/>
        <w:t>relacionados</w:t>
      </w:r>
      <w:r>
        <w:rPr>
          <w:spacing w:val="9"/>
        </w:rPr>
        <w:t> </w:t>
      </w:r>
      <w:r>
        <w:rPr/>
        <w:t>à</w:t>
      </w:r>
      <w:r>
        <w:rPr>
          <w:spacing w:val="15"/>
        </w:rPr>
        <w:t> </w:t>
      </w:r>
      <w:r>
        <w:rPr/>
        <w:t>inflamação</w:t>
      </w:r>
      <w:r>
        <w:rPr>
          <w:spacing w:val="17"/>
        </w:rPr>
        <w:t> </w:t>
      </w:r>
      <w:r>
        <w:rPr/>
        <w:t>e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5"/>
      </w:pPr>
      <w:r>
        <w:rPr/>
        <w:t>danos musculares causados pelo vírus (LIU et al., 2020). Um relatório observacional de</w:t>
      </w:r>
      <w:r>
        <w:rPr>
          <w:spacing w:val="1"/>
        </w:rPr>
        <w:t> </w:t>
      </w:r>
      <w:r>
        <w:rPr/>
        <w:t>138 pacientes com COVID-19 mostrou que a fadiga estava presente em 69,6% dos</w:t>
      </w:r>
      <w:r>
        <w:rPr>
          <w:spacing w:val="1"/>
        </w:rPr>
        <w:t> </w:t>
      </w:r>
      <w:r>
        <w:rPr/>
        <w:t>pacientes, enquanto a mialgia foi relatada em 34,8% (WANG, 2020). Em outro estudo</w:t>
      </w:r>
      <w:r>
        <w:rPr>
          <w:spacing w:val="1"/>
        </w:rPr>
        <w:t> </w:t>
      </w:r>
      <w:r>
        <w:rPr/>
        <w:t>observacional</w:t>
      </w:r>
      <w:r>
        <w:rPr>
          <w:spacing w:val="-8"/>
        </w:rPr>
        <w:t> </w:t>
      </w:r>
      <w:r>
        <w:rPr/>
        <w:t>de</w:t>
      </w:r>
      <w:r>
        <w:rPr>
          <w:spacing w:val="1"/>
        </w:rPr>
        <w:t> </w:t>
      </w:r>
      <w:r>
        <w:rPr/>
        <w:t>41</w:t>
      </w:r>
      <w:r>
        <w:rPr>
          <w:spacing w:val="1"/>
        </w:rPr>
        <w:t> </w:t>
      </w:r>
      <w:r>
        <w:rPr/>
        <w:t>pacientes</w:t>
      </w:r>
      <w:r>
        <w:rPr>
          <w:spacing w:val="-1"/>
        </w:rPr>
        <w:t> </w:t>
      </w:r>
      <w:r>
        <w:rPr/>
        <w:t>com</w:t>
      </w:r>
      <w:r>
        <w:rPr>
          <w:spacing w:val="-7"/>
        </w:rPr>
        <w:t> </w:t>
      </w:r>
      <w:r>
        <w:rPr/>
        <w:t>COVID-19,</w:t>
      </w:r>
      <w:r>
        <w:rPr>
          <w:spacing w:val="3"/>
        </w:rPr>
        <w:t> </w:t>
      </w:r>
      <w:r>
        <w:rPr/>
        <w:t>mialgia</w:t>
      </w:r>
      <w:r>
        <w:rPr>
          <w:spacing w:val="1"/>
        </w:rPr>
        <w:t> </w:t>
      </w:r>
      <w:r>
        <w:rPr/>
        <w:t>em</w:t>
      </w:r>
      <w:r>
        <w:rPr>
          <w:spacing w:val="-8"/>
        </w:rPr>
        <w:t> </w:t>
      </w:r>
      <w:r>
        <w:rPr/>
        <w:t>12%</w:t>
      </w:r>
      <w:r>
        <w:rPr>
          <w:spacing w:val="6"/>
        </w:rPr>
        <w:t> </w:t>
      </w:r>
      <w:r>
        <w:rPr/>
        <w:t>(HUANG,</w:t>
      </w:r>
      <w:r>
        <w:rPr>
          <w:spacing w:val="2"/>
        </w:rPr>
        <w:t> </w:t>
      </w:r>
      <w:r>
        <w:rPr/>
        <w:t>2020).</w:t>
      </w:r>
    </w:p>
    <w:p>
      <w:pPr>
        <w:pStyle w:val="BodyText"/>
        <w:spacing w:line="360" w:lineRule="auto"/>
        <w:ind w:right="1274" w:firstLine="706"/>
      </w:pPr>
      <w:r>
        <w:rPr/>
        <w:t>Mao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(2020)</w:t>
      </w:r>
      <w:r>
        <w:rPr>
          <w:spacing w:val="1"/>
        </w:rPr>
        <w:t> </w:t>
      </w:r>
      <w:r>
        <w:rPr/>
        <w:t>definiram</w:t>
      </w:r>
      <w:r>
        <w:rPr>
          <w:spacing w:val="1"/>
        </w:rPr>
        <w:t> </w:t>
      </w:r>
      <w:r>
        <w:rPr/>
        <w:t>lesão</w:t>
      </w:r>
      <w:r>
        <w:rPr>
          <w:spacing w:val="1"/>
        </w:rPr>
        <w:t> </w:t>
      </w:r>
      <w:r>
        <w:rPr/>
        <w:t>muscular</w:t>
      </w:r>
      <w:r>
        <w:rPr>
          <w:spacing w:val="1"/>
        </w:rPr>
        <w:t> </w:t>
      </w:r>
      <w:r>
        <w:rPr/>
        <w:t>esquelética como</w:t>
      </w:r>
      <w:r>
        <w:rPr>
          <w:spacing w:val="1"/>
        </w:rPr>
        <w:t> </w:t>
      </w:r>
      <w:r>
        <w:rPr/>
        <w:t>paciente com</w:t>
      </w:r>
      <w:r>
        <w:rPr>
          <w:spacing w:val="1"/>
        </w:rPr>
        <w:t> </w:t>
      </w:r>
      <w:r>
        <w:rPr/>
        <w:t>mialgia e</w:t>
      </w:r>
      <w:r>
        <w:rPr>
          <w:spacing w:val="1"/>
        </w:rPr>
        <w:t> </w:t>
      </w:r>
      <w:r>
        <w:rPr/>
        <w:t>nível sérico</w:t>
      </w:r>
      <w:r>
        <w:rPr>
          <w:spacing w:val="1"/>
        </w:rPr>
        <w:t> </w:t>
      </w:r>
      <w:r>
        <w:rPr/>
        <w:t>de creatina quinase acima</w:t>
      </w:r>
      <w:r>
        <w:rPr>
          <w:spacing w:val="1"/>
        </w:rPr>
        <w:t> </w:t>
      </w:r>
      <w:r>
        <w:rPr/>
        <w:t>de 200 U/L.</w:t>
      </w:r>
      <w:r>
        <w:rPr>
          <w:spacing w:val="1"/>
        </w:rPr>
        <w:t> </w:t>
      </w:r>
      <w:r>
        <w:rPr/>
        <w:t>Além disso,</w:t>
      </w:r>
      <w:r>
        <w:rPr>
          <w:spacing w:val="60"/>
        </w:rPr>
        <w:t> </w:t>
      </w:r>
      <w:r>
        <w:rPr/>
        <w:t>relataram</w:t>
      </w:r>
      <w:r>
        <w:rPr>
          <w:spacing w:val="1"/>
        </w:rPr>
        <w:t> </w:t>
      </w:r>
      <w:r>
        <w:rPr/>
        <w:t>lesão muscular esquelética em 19,3% dos pacientes no grupo gravemente doente e 4,8%</w:t>
      </w:r>
      <w:r>
        <w:rPr>
          <w:spacing w:val="-57"/>
        </w:rPr>
        <w:t> </w:t>
      </w:r>
      <w:r>
        <w:rPr/>
        <w:t>dos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grave.</w:t>
      </w:r>
      <w:r>
        <w:rPr>
          <w:spacing w:val="1"/>
        </w:rPr>
        <w:t> </w:t>
      </w:r>
      <w:r>
        <w:rPr/>
        <w:t>Neste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possível</w:t>
      </w:r>
      <w:r>
        <w:rPr>
          <w:spacing w:val="1"/>
        </w:rPr>
        <w:t> </w:t>
      </w:r>
      <w:r>
        <w:rPr/>
        <w:t>concluir</w:t>
      </w:r>
      <w:r>
        <w:rPr>
          <w:spacing w:val="1"/>
        </w:rPr>
        <w:t> </w:t>
      </w:r>
      <w:r>
        <w:rPr/>
        <w:t>se</w:t>
      </w:r>
      <w:r>
        <w:rPr>
          <w:spacing w:val="60"/>
        </w:rPr>
        <w:t> </w:t>
      </w:r>
      <w:r>
        <w:rPr/>
        <w:t>tais</w:t>
      </w:r>
      <w:r>
        <w:rPr>
          <w:spacing w:val="1"/>
        </w:rPr>
        <w:t> </w:t>
      </w:r>
      <w:r>
        <w:rPr/>
        <w:t>sintomas eram devido ao efeito direto do vírus no tecido muscula ou</w:t>
      </w:r>
      <w:r>
        <w:rPr>
          <w:spacing w:val="1"/>
        </w:rPr>
        <w:t> </w:t>
      </w:r>
      <w:r>
        <w:rPr/>
        <w:t>por conta da</w:t>
      </w:r>
      <w:r>
        <w:rPr>
          <w:spacing w:val="1"/>
        </w:rPr>
        <w:t> </w:t>
      </w:r>
      <w:r>
        <w:rPr/>
        <w:t>resposta</w:t>
      </w:r>
      <w:r>
        <w:rPr>
          <w:spacing w:val="-5"/>
        </w:rPr>
        <w:t> </w:t>
      </w:r>
      <w:r>
        <w:rPr/>
        <w:t>imune</w:t>
      </w:r>
      <w:r>
        <w:rPr>
          <w:spacing w:val="3"/>
        </w:rPr>
        <w:t> </w:t>
      </w:r>
      <w:r>
        <w:rPr/>
        <w:t>(AHMAD;</w:t>
      </w:r>
      <w:r>
        <w:rPr>
          <w:spacing w:val="-3"/>
        </w:rPr>
        <w:t> </w:t>
      </w:r>
      <w:r>
        <w:rPr/>
        <w:t>RATHORE,</w:t>
      </w:r>
      <w:r>
        <w:rPr>
          <w:spacing w:val="4"/>
        </w:rPr>
        <w:t> </w:t>
      </w:r>
      <w:r>
        <w:rPr/>
        <w:t>2020).</w:t>
      </w:r>
    </w:p>
    <w:p>
      <w:pPr>
        <w:pStyle w:val="Heading2"/>
        <w:numPr>
          <w:ilvl w:val="1"/>
          <w:numId w:val="5"/>
        </w:numPr>
        <w:tabs>
          <w:tab w:pos="1445" w:val="left" w:leader="none"/>
        </w:tabs>
        <w:spacing w:line="240" w:lineRule="auto" w:before="172" w:after="0"/>
        <w:ind w:left="1445" w:right="0" w:hanging="366"/>
        <w:jc w:val="left"/>
      </w:pPr>
      <w:r>
        <w:rPr/>
        <w:t>Complicações</w:t>
      </w:r>
      <w:r>
        <w:rPr>
          <w:spacing w:val="-5"/>
        </w:rPr>
        <w:t> </w:t>
      </w:r>
      <w:r>
        <w:rPr/>
        <w:t>neurológicas</w:t>
      </w:r>
      <w:r>
        <w:rPr>
          <w:spacing w:val="-4"/>
        </w:rPr>
        <w:t> </w:t>
      </w:r>
      <w:r>
        <w:rPr/>
        <w:t>em</w:t>
      </w:r>
      <w:r>
        <w:rPr>
          <w:spacing w:val="-6"/>
        </w:rPr>
        <w:t> </w:t>
      </w:r>
      <w:r>
        <w:rPr/>
        <w:t>longo</w:t>
      </w:r>
      <w:r>
        <w:rPr>
          <w:spacing w:val="-2"/>
        </w:rPr>
        <w:t> </w:t>
      </w:r>
      <w:r>
        <w:rPr/>
        <w:t>prazo</w:t>
      </w:r>
    </w:p>
    <w:p>
      <w:pPr>
        <w:pStyle w:val="BodyText"/>
        <w:spacing w:before="3"/>
        <w:ind w:left="0"/>
        <w:jc w:val="left"/>
        <w:rPr>
          <w:b/>
          <w:sz w:val="25"/>
        </w:rPr>
      </w:pPr>
    </w:p>
    <w:p>
      <w:pPr>
        <w:pStyle w:val="BodyText"/>
        <w:spacing w:line="360" w:lineRule="auto"/>
        <w:ind w:right="1276" w:firstLine="706"/>
      </w:pPr>
      <w:r>
        <w:rPr/>
        <w:t>O</w:t>
      </w:r>
      <w:r>
        <w:rPr>
          <w:spacing w:val="1"/>
        </w:rPr>
        <w:t> </w:t>
      </w:r>
      <w:r>
        <w:rPr/>
        <w:t>enovelamento</w:t>
      </w:r>
      <w:r>
        <w:rPr>
          <w:spacing w:val="1"/>
        </w:rPr>
        <w:t> </w:t>
      </w:r>
      <w:r>
        <w:rPr/>
        <w:t>anormal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SARS-CoV-2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agregação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proteínas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sobrevivem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recuperam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infecção</w:t>
      </w:r>
      <w:r>
        <w:rPr>
          <w:spacing w:val="1"/>
        </w:rPr>
        <w:t> </w:t>
      </w:r>
      <w:r>
        <w:rPr/>
        <w:t>aguda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levar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degeneração</w:t>
      </w:r>
      <w:r>
        <w:rPr>
          <w:spacing w:val="1"/>
        </w:rPr>
        <w:t> </w:t>
      </w:r>
      <w:r>
        <w:rPr/>
        <w:t>cerebral</w:t>
      </w:r>
      <w:r>
        <w:rPr>
          <w:spacing w:val="1"/>
        </w:rPr>
        <w:t> </w:t>
      </w:r>
      <w:r>
        <w:rPr/>
        <w:t>décadas</w:t>
      </w:r>
      <w:r>
        <w:rPr>
          <w:spacing w:val="1"/>
        </w:rPr>
        <w:t> </w:t>
      </w:r>
      <w:r>
        <w:rPr/>
        <w:t>depois</w:t>
      </w:r>
      <w:r>
        <w:rPr>
          <w:spacing w:val="1"/>
        </w:rPr>
        <w:t> </w:t>
      </w:r>
      <w:r>
        <w:rPr/>
        <w:t>(LIPPI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Há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possibilidade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estabelecer</w:t>
      </w:r>
      <w:r>
        <w:rPr>
          <w:spacing w:val="1"/>
        </w:rPr>
        <w:t> </w:t>
      </w:r>
      <w:r>
        <w:rPr/>
        <w:t>conexões</w:t>
      </w:r>
      <w:r>
        <w:rPr>
          <w:spacing w:val="1"/>
        </w:rPr>
        <w:t> </w:t>
      </w:r>
      <w:r>
        <w:rPr/>
        <w:t>plausíveis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doenças</w:t>
      </w:r>
      <w:r>
        <w:rPr>
          <w:spacing w:val="1"/>
        </w:rPr>
        <w:t> </w:t>
      </w:r>
      <w:r>
        <w:rPr/>
        <w:t>neurodegenerativas</w:t>
      </w:r>
      <w:r>
        <w:rPr>
          <w:spacing w:val="1"/>
        </w:rPr>
        <w:t> </w:t>
      </w:r>
      <w:r>
        <w:rPr/>
        <w:t>associadas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envelhecimento, uma vez que houve ligação entre o SARS-CoV-1 e um maior risco de</w:t>
      </w:r>
      <w:r>
        <w:rPr>
          <w:spacing w:val="1"/>
        </w:rPr>
        <w:t> </w:t>
      </w:r>
      <w:r>
        <w:rPr/>
        <w:t>desenvolver a doença de Parkinson (FAZZAINI; FLEMING; FAHN, 1992) e Esclerose</w:t>
      </w:r>
      <w:r>
        <w:rPr>
          <w:spacing w:val="1"/>
        </w:rPr>
        <w:t> </w:t>
      </w:r>
      <w:r>
        <w:rPr/>
        <w:t>Múltipla (EM) (MURRAY, 1993). Postula-se que as partículas virais são reconhecidas</w:t>
      </w:r>
      <w:r>
        <w:rPr>
          <w:spacing w:val="1"/>
        </w:rPr>
        <w:t> </w:t>
      </w:r>
      <w:r>
        <w:rPr/>
        <w:t>pelos receptores Toll-like (TLRs) e contribuem para a modificação da resposta imune de</w:t>
      </w:r>
      <w:r>
        <w:rPr>
          <w:spacing w:val="-57"/>
        </w:rPr>
        <w:t> </w:t>
      </w:r>
      <w:r>
        <w:rPr/>
        <w:t>pacientes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desenvolvem</w:t>
      </w:r>
      <w:r>
        <w:rPr>
          <w:spacing w:val="-7"/>
        </w:rPr>
        <w:t> </w:t>
      </w:r>
      <w:r>
        <w:rPr/>
        <w:t>EM</w:t>
      </w:r>
      <w:r>
        <w:rPr>
          <w:spacing w:val="4"/>
        </w:rPr>
        <w:t> </w:t>
      </w:r>
      <w:r>
        <w:rPr/>
        <w:t>(DUFFY;</w:t>
      </w:r>
      <w:r>
        <w:rPr>
          <w:spacing w:val="-3"/>
        </w:rPr>
        <w:t> </w:t>
      </w:r>
      <w:r>
        <w:rPr/>
        <w:t>O’REILLY,</w:t>
      </w:r>
      <w:r>
        <w:rPr>
          <w:spacing w:val="2"/>
        </w:rPr>
        <w:t> </w:t>
      </w:r>
      <w:r>
        <w:rPr/>
        <w:t>2016).</w:t>
      </w:r>
    </w:p>
    <w:p>
      <w:pPr>
        <w:pStyle w:val="BodyText"/>
        <w:spacing w:line="360" w:lineRule="auto"/>
        <w:ind w:right="1276" w:firstLine="710"/>
      </w:pPr>
      <w:r>
        <w:rPr/>
        <w:t>Outra questão refere-se a tempestade de citocinas da COVID-19 que pode causar</w:t>
      </w:r>
      <w:r>
        <w:rPr>
          <w:spacing w:val="-57"/>
        </w:rPr>
        <w:t> </w:t>
      </w:r>
      <w:r>
        <w:rPr/>
        <w:t>uma</w:t>
      </w:r>
      <w:r>
        <w:rPr>
          <w:spacing w:val="1"/>
        </w:rPr>
        <w:t> </w:t>
      </w:r>
      <w:r>
        <w:rPr/>
        <w:t>série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pequenos</w:t>
      </w:r>
      <w:r>
        <w:rPr>
          <w:spacing w:val="1"/>
        </w:rPr>
        <w:t> </w:t>
      </w:r>
      <w:r>
        <w:rPr/>
        <w:t>derrames</w:t>
      </w:r>
      <w:r>
        <w:rPr>
          <w:spacing w:val="1"/>
        </w:rPr>
        <w:t> </w:t>
      </w:r>
      <w:r>
        <w:rPr/>
        <w:t>puntiformes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causar</w:t>
      </w:r>
      <w:r>
        <w:rPr>
          <w:spacing w:val="1"/>
        </w:rPr>
        <w:t> </w:t>
      </w:r>
      <w:r>
        <w:rPr/>
        <w:t>déficits</w:t>
      </w:r>
      <w:r>
        <w:rPr>
          <w:spacing w:val="1"/>
        </w:rPr>
        <w:t> </w:t>
      </w:r>
      <w:r>
        <w:rPr/>
        <w:t>neurológicos</w:t>
      </w:r>
      <w:r>
        <w:rPr>
          <w:spacing w:val="1"/>
        </w:rPr>
        <w:t> </w:t>
      </w:r>
      <w:r>
        <w:rPr/>
        <w:t>perceptíveis (HELMS et al., 2020). Quando esses pacientes deixam o hospital após uma</w:t>
      </w:r>
      <w:r>
        <w:rPr>
          <w:spacing w:val="1"/>
        </w:rPr>
        <w:t> </w:t>
      </w:r>
      <w:r>
        <w:rPr/>
        <w:t>infecção aguda por SARS-CoV-2, eles podem ter memória e atenção insuficientes ou</w:t>
      </w:r>
      <w:r>
        <w:rPr>
          <w:spacing w:val="1"/>
        </w:rPr>
        <w:t> </w:t>
      </w:r>
      <w:r>
        <w:rPr/>
        <w:t>velocidade de processamento</w:t>
      </w:r>
      <w:r>
        <w:rPr>
          <w:spacing w:val="1"/>
        </w:rPr>
        <w:t> </w:t>
      </w:r>
      <w:r>
        <w:rPr/>
        <w:t>lenta</w:t>
      </w:r>
      <w:r>
        <w:rPr>
          <w:spacing w:val="6"/>
        </w:rPr>
        <w:t> </w:t>
      </w:r>
      <w:r>
        <w:rPr/>
        <w:t>(FOTUHI</w:t>
      </w:r>
      <w:r>
        <w:rPr>
          <w:spacing w:val="2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3"/>
        </w:rPr>
        <w:t> </w:t>
      </w:r>
      <w:r>
        <w:rPr/>
        <w:t>2020).</w:t>
      </w:r>
    </w:p>
    <w:p>
      <w:pPr>
        <w:pStyle w:val="BodyText"/>
        <w:spacing w:line="360" w:lineRule="auto"/>
        <w:ind w:right="1275" w:firstLine="706"/>
      </w:pPr>
      <w:r>
        <w:rPr/>
        <w:t>Ademais, podem ver nos próximos anos uma onda de pacientes que apresentam</w:t>
      </w:r>
      <w:r>
        <w:rPr>
          <w:spacing w:val="1"/>
        </w:rPr>
        <w:t> </w:t>
      </w:r>
      <w:r>
        <w:rPr/>
        <w:t>depressão, transtorno de estresse pós-traumático, ansiedade, insônia ou psicose, bem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comprometimento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declínio</w:t>
      </w:r>
      <w:r>
        <w:rPr>
          <w:spacing w:val="1"/>
        </w:rPr>
        <w:t> </w:t>
      </w:r>
      <w:r>
        <w:rPr/>
        <w:t>cognitivo.</w:t>
      </w:r>
      <w:r>
        <w:rPr>
          <w:spacing w:val="1"/>
        </w:rPr>
        <w:t> </w:t>
      </w:r>
      <w:r>
        <w:rPr/>
        <w:t>Tendo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novamente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epidemias pelo SARS-CoV-1 e MERS, é possível que nem todos os pacientes com</w:t>
      </w:r>
      <w:r>
        <w:rPr>
          <w:spacing w:val="1"/>
        </w:rPr>
        <w:t> </w:t>
      </w:r>
      <w:r>
        <w:rPr/>
        <w:t>infecção</w:t>
      </w:r>
      <w:r>
        <w:rPr>
          <w:spacing w:val="1"/>
        </w:rPr>
        <w:t> </w:t>
      </w:r>
      <w:r>
        <w:rPr/>
        <w:t>por SARS-Cov2 que deixam o</w:t>
      </w:r>
      <w:r>
        <w:rPr>
          <w:spacing w:val="1"/>
        </w:rPr>
        <w:t> </w:t>
      </w:r>
      <w:r>
        <w:rPr/>
        <w:t>hospital retornarão a 100% de sua função</w:t>
      </w:r>
      <w:r>
        <w:rPr>
          <w:spacing w:val="1"/>
        </w:rPr>
        <w:t> </w:t>
      </w:r>
      <w:r>
        <w:rPr/>
        <w:t>emocional</w:t>
      </w:r>
      <w:r>
        <w:rPr>
          <w:spacing w:val="-4"/>
        </w:rPr>
        <w:t> </w:t>
      </w:r>
      <w:r>
        <w:rPr/>
        <w:t>e neurocognitiva</w:t>
      </w:r>
      <w:r>
        <w:rPr>
          <w:spacing w:val="6"/>
        </w:rPr>
        <w:t> </w:t>
      </w:r>
      <w:r>
        <w:rPr/>
        <w:t>basal</w:t>
      </w:r>
      <w:r>
        <w:rPr>
          <w:spacing w:val="-8"/>
        </w:rPr>
        <w:t> </w:t>
      </w:r>
      <w:r>
        <w:rPr/>
        <w:t>(FOTUHI</w:t>
      </w:r>
      <w:r>
        <w:rPr>
          <w:spacing w:val="3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4"/>
        </w:rPr>
        <w:t> </w:t>
      </w:r>
      <w:r>
        <w:rPr/>
        <w:t>2020).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Heading2"/>
        <w:numPr>
          <w:ilvl w:val="0"/>
          <w:numId w:val="5"/>
        </w:numPr>
        <w:tabs>
          <w:tab w:pos="1262" w:val="left" w:leader="none"/>
        </w:tabs>
        <w:spacing w:line="240" w:lineRule="auto" w:before="90" w:after="0"/>
        <w:ind w:left="1261" w:right="0" w:hanging="183"/>
        <w:jc w:val="left"/>
      </w:pPr>
      <w:r>
        <w:rPr/>
        <w:t>CONSIDERAÇÕES</w:t>
      </w:r>
      <w:r>
        <w:rPr>
          <w:spacing w:val="-5"/>
        </w:rPr>
        <w:t> </w:t>
      </w:r>
      <w:r>
        <w:rPr/>
        <w:t>FINAIS</w:t>
      </w:r>
    </w:p>
    <w:p>
      <w:pPr>
        <w:pStyle w:val="BodyText"/>
        <w:spacing w:line="360" w:lineRule="auto" w:before="132"/>
        <w:ind w:right="1278" w:firstLine="710"/>
      </w:pPr>
      <w:r>
        <w:rPr/>
        <w:t>Apesar dos sintomas respiratórios serem os mais prevalentes na infecção pelo</w:t>
      </w:r>
      <w:r>
        <w:rPr>
          <w:spacing w:val="1"/>
        </w:rPr>
        <w:t> </w:t>
      </w:r>
      <w:r>
        <w:rPr/>
        <w:t>SARS-CoV-2, os pacientes com COVID-19 apresentaram uma série de manifestações</w:t>
      </w:r>
      <w:r>
        <w:rPr>
          <w:spacing w:val="1"/>
        </w:rPr>
        <w:t> </w:t>
      </w:r>
      <w:r>
        <w:rPr/>
        <w:t>neurológicas variando de leves a severas, e podendo também deixar sequelas após a</w:t>
      </w:r>
      <w:r>
        <w:rPr>
          <w:spacing w:val="1"/>
        </w:rPr>
        <w:t> </w:t>
      </w:r>
      <w:r>
        <w:rPr/>
        <w:t>infecção em alguns indivíduos. Mesmo com todos os postulados e observações aqui</w:t>
      </w:r>
      <w:r>
        <w:rPr>
          <w:spacing w:val="1"/>
        </w:rPr>
        <w:t> </w:t>
      </w:r>
      <w:r>
        <w:rPr/>
        <w:t>expostas, não está totalmente elucidado o mecanismo</w:t>
      </w:r>
      <w:r>
        <w:rPr>
          <w:spacing w:val="1"/>
        </w:rPr>
        <w:t> </w:t>
      </w:r>
      <w:r>
        <w:rPr/>
        <w:t>de ação</w:t>
      </w:r>
      <w:r>
        <w:rPr>
          <w:spacing w:val="1"/>
        </w:rPr>
        <w:t> </w:t>
      </w:r>
      <w:r>
        <w:rPr/>
        <w:t>do vírus no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neurológico. Faz-se necessário um acompanhamento consistente dos pacientes afetados</w:t>
      </w:r>
      <w:r>
        <w:rPr>
          <w:spacing w:val="1"/>
        </w:rPr>
        <w:t> </w:t>
      </w:r>
      <w:r>
        <w:rPr/>
        <w:t>pela COVID-19, visto que alguns efeitos dessa infecção podem se manifestar meses ou</w:t>
      </w:r>
      <w:r>
        <w:rPr>
          <w:spacing w:val="1"/>
        </w:rPr>
        <w:t> </w:t>
      </w:r>
      <w:r>
        <w:rPr/>
        <w:t>anos subsequentes. Conhecer as manifestações neurológicas do novo coronavírus é de</w:t>
      </w:r>
      <w:r>
        <w:rPr>
          <w:spacing w:val="1"/>
        </w:rPr>
        <w:t> </w:t>
      </w:r>
      <w:r>
        <w:rPr/>
        <w:t>extrema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trabalharem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prevenção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complicações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curto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longo</w:t>
      </w:r>
      <w:r>
        <w:rPr>
          <w:spacing w:val="1"/>
        </w:rPr>
        <w:t> </w:t>
      </w:r>
      <w:r>
        <w:rPr/>
        <w:t>prazo,</w:t>
      </w:r>
      <w:r>
        <w:rPr>
          <w:spacing w:val="1"/>
        </w:rPr>
        <w:t> </w:t>
      </w:r>
      <w:r>
        <w:rPr/>
        <w:t>monitoramento</w:t>
      </w:r>
      <w:r>
        <w:rPr>
          <w:spacing w:val="1"/>
        </w:rPr>
        <w:t> </w:t>
      </w:r>
      <w:r>
        <w:rPr/>
        <w:t>das</w:t>
      </w:r>
      <w:r>
        <w:rPr>
          <w:spacing w:val="60"/>
        </w:rPr>
        <w:t> </w:t>
      </w:r>
      <w:r>
        <w:rPr/>
        <w:t>possíveis</w:t>
      </w:r>
      <w:r>
        <w:rPr>
          <w:spacing w:val="60"/>
        </w:rPr>
        <w:t> </w:t>
      </w:r>
      <w:r>
        <w:rPr/>
        <w:t>manifestações</w:t>
      </w:r>
      <w:r>
        <w:rPr>
          <w:spacing w:val="1"/>
        </w:rPr>
        <w:t> </w:t>
      </w:r>
      <w:r>
        <w:rPr/>
        <w:t>clínicas e</w:t>
      </w:r>
      <w:r>
        <w:rPr>
          <w:spacing w:val="1"/>
        </w:rPr>
        <w:t> </w:t>
      </w:r>
      <w:r>
        <w:rPr/>
        <w:t>no</w:t>
      </w:r>
      <w:r>
        <w:rPr>
          <w:spacing w:val="2"/>
        </w:rPr>
        <w:t> </w:t>
      </w:r>
      <w:r>
        <w:rPr/>
        <w:t>tratamento.</w:t>
      </w:r>
    </w:p>
    <w:p>
      <w:pPr>
        <w:pStyle w:val="BodyText"/>
        <w:ind w:left="0"/>
        <w:jc w:val="left"/>
        <w:rPr>
          <w:sz w:val="37"/>
        </w:rPr>
      </w:pPr>
    </w:p>
    <w:p>
      <w:pPr>
        <w:pStyle w:val="Heading2"/>
      </w:pPr>
      <w:r>
        <w:rPr/>
        <w:t>REFERÊNCIAS</w:t>
      </w:r>
    </w:p>
    <w:p>
      <w:pPr>
        <w:pStyle w:val="BodyText"/>
        <w:spacing w:before="3"/>
        <w:ind w:left="0"/>
        <w:jc w:val="left"/>
        <w:rPr>
          <w:b/>
          <w:sz w:val="25"/>
        </w:rPr>
      </w:pPr>
    </w:p>
    <w:p>
      <w:pPr>
        <w:pStyle w:val="BodyText"/>
        <w:spacing w:line="362" w:lineRule="auto"/>
        <w:ind w:right="1283"/>
      </w:pPr>
      <w:r>
        <w:rPr/>
        <w:t>ABBOUD, Hilal et al. COVID-19 and SARS-Cov-2 Infection: Pathophysiology and</w:t>
      </w:r>
      <w:r>
        <w:rPr>
          <w:spacing w:val="1"/>
        </w:rPr>
        <w:t> </w:t>
      </w:r>
      <w:r>
        <w:rPr/>
        <w:t>Clinical</w:t>
      </w:r>
      <w:r>
        <w:rPr>
          <w:spacing w:val="-4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1"/>
        </w:rPr>
        <w:t> </w:t>
      </w:r>
      <w:r>
        <w:rPr/>
        <w:t>Nervous</w:t>
      </w:r>
      <w:r>
        <w:rPr>
          <w:spacing w:val="-1"/>
        </w:rPr>
        <w:t> </w:t>
      </w:r>
      <w:r>
        <w:rPr/>
        <w:t>System.</w:t>
      </w:r>
      <w:r>
        <w:rPr>
          <w:spacing w:val="9"/>
        </w:rPr>
        <w:t> </w:t>
      </w:r>
      <w:r>
        <w:rPr>
          <w:b/>
        </w:rPr>
        <w:t>World</w:t>
      </w:r>
      <w:r>
        <w:rPr>
          <w:b/>
          <w:spacing w:val="1"/>
        </w:rPr>
        <w:t> </w:t>
      </w:r>
      <w:r>
        <w:rPr>
          <w:b/>
        </w:rPr>
        <w:t>Neurosurgery</w:t>
      </w:r>
      <w:r>
        <w:rPr/>
        <w:t>,</w:t>
      </w:r>
      <w:r>
        <w:rPr>
          <w:spacing w:val="3"/>
        </w:rPr>
        <w:t> </w:t>
      </w:r>
      <w:r>
        <w:rPr/>
        <w:t>2020.</w:t>
      </w:r>
    </w:p>
    <w:p>
      <w:pPr>
        <w:spacing w:line="360" w:lineRule="auto" w:before="156"/>
        <w:ind w:left="1079" w:right="1280" w:firstLine="0"/>
        <w:jc w:val="both"/>
        <w:rPr>
          <w:sz w:val="24"/>
        </w:rPr>
      </w:pPr>
      <w:r>
        <w:rPr>
          <w:sz w:val="24"/>
        </w:rPr>
        <w:t>AHMAD,</w:t>
      </w:r>
      <w:r>
        <w:rPr>
          <w:spacing w:val="1"/>
          <w:sz w:val="24"/>
        </w:rPr>
        <w:t> </w:t>
      </w:r>
      <w:r>
        <w:rPr>
          <w:sz w:val="24"/>
        </w:rPr>
        <w:t>Imran;</w:t>
      </w:r>
      <w:r>
        <w:rPr>
          <w:spacing w:val="1"/>
          <w:sz w:val="24"/>
        </w:rPr>
        <w:t> </w:t>
      </w:r>
      <w:r>
        <w:rPr>
          <w:sz w:val="24"/>
        </w:rPr>
        <w:t>RATHORE,</w:t>
      </w:r>
      <w:r>
        <w:rPr>
          <w:spacing w:val="1"/>
          <w:sz w:val="24"/>
        </w:rPr>
        <w:t> </w:t>
      </w:r>
      <w:r>
        <w:rPr>
          <w:sz w:val="24"/>
        </w:rPr>
        <w:t>Farooq</w:t>
      </w:r>
      <w:r>
        <w:rPr>
          <w:spacing w:val="1"/>
          <w:sz w:val="24"/>
        </w:rPr>
        <w:t> </w:t>
      </w:r>
      <w:r>
        <w:rPr>
          <w:sz w:val="24"/>
        </w:rPr>
        <w:t>Azam.</w:t>
      </w:r>
      <w:r>
        <w:rPr>
          <w:spacing w:val="1"/>
          <w:sz w:val="24"/>
        </w:rPr>
        <w:t> </w:t>
      </w:r>
      <w:r>
        <w:rPr>
          <w:sz w:val="24"/>
        </w:rPr>
        <w:t>Neurological</w:t>
      </w:r>
      <w:r>
        <w:rPr>
          <w:spacing w:val="1"/>
          <w:sz w:val="24"/>
        </w:rPr>
        <w:t> </w:t>
      </w:r>
      <w:r>
        <w:rPr>
          <w:sz w:val="24"/>
        </w:rPr>
        <w:t>manifestations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complications of COVID-19: A literature review. </w:t>
      </w:r>
      <w:r>
        <w:rPr>
          <w:b/>
          <w:sz w:val="24"/>
        </w:rPr>
        <w:t>Journal of Clinical Neuroscience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line="360" w:lineRule="auto"/>
        <w:ind w:right="1278"/>
      </w:pPr>
      <w:r>
        <w:rPr/>
        <w:t>ALGAHTANI,</w:t>
      </w:r>
      <w:r>
        <w:rPr>
          <w:spacing w:val="1"/>
        </w:rPr>
        <w:t> </w:t>
      </w:r>
      <w:r>
        <w:rPr/>
        <w:t>Hussein;</w:t>
      </w:r>
      <w:r>
        <w:rPr>
          <w:spacing w:val="1"/>
        </w:rPr>
        <w:t> </w:t>
      </w:r>
      <w:r>
        <w:rPr/>
        <w:t>SUBAHI,</w:t>
      </w:r>
      <w:r>
        <w:rPr>
          <w:spacing w:val="1"/>
        </w:rPr>
        <w:t> </w:t>
      </w:r>
      <w:r>
        <w:rPr/>
        <w:t>Ahmad;</w:t>
      </w:r>
      <w:r>
        <w:rPr>
          <w:spacing w:val="1"/>
        </w:rPr>
        <w:t> </w:t>
      </w:r>
      <w:r>
        <w:rPr/>
        <w:t>SHIRAH,</w:t>
      </w:r>
      <w:r>
        <w:rPr>
          <w:spacing w:val="1"/>
        </w:rPr>
        <w:t> </w:t>
      </w:r>
      <w:r>
        <w:rPr/>
        <w:t>Bader.</w:t>
      </w:r>
      <w:r>
        <w:rPr>
          <w:spacing w:val="1"/>
        </w:rPr>
        <w:t> </w:t>
      </w:r>
      <w:r>
        <w:rPr/>
        <w:t>Neurological</w:t>
      </w:r>
      <w:r>
        <w:rPr>
          <w:spacing w:val="1"/>
        </w:rPr>
        <w:t> </w:t>
      </w:r>
      <w:r>
        <w:rPr/>
        <w:t>complications of Middle East respiratory syndrome coronavirus: a report of two cases</w:t>
      </w:r>
      <w:r>
        <w:rPr>
          <w:spacing w:val="1"/>
        </w:rPr>
        <w:t> </w:t>
      </w:r>
      <w:r>
        <w:rPr/>
        <w:t>and review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4"/>
        </w:rPr>
        <w:t> </w:t>
      </w:r>
      <w:r>
        <w:rPr/>
        <w:t>literature. </w:t>
      </w:r>
      <w:r>
        <w:rPr>
          <w:b/>
        </w:rPr>
        <w:t>Case</w:t>
      </w:r>
      <w:r>
        <w:rPr>
          <w:b/>
          <w:spacing w:val="-1"/>
        </w:rPr>
        <w:t> </w:t>
      </w:r>
      <w:r>
        <w:rPr>
          <w:b/>
        </w:rPr>
        <w:t>reports</w:t>
      </w:r>
      <w:r>
        <w:rPr>
          <w:b/>
          <w:spacing w:val="-2"/>
        </w:rPr>
        <w:t> </w:t>
      </w:r>
      <w:r>
        <w:rPr>
          <w:b/>
        </w:rPr>
        <w:t>in</w:t>
      </w:r>
      <w:r>
        <w:rPr>
          <w:b/>
          <w:spacing w:val="1"/>
        </w:rPr>
        <w:t> </w:t>
      </w:r>
      <w:r>
        <w:rPr>
          <w:b/>
        </w:rPr>
        <w:t>neurological</w:t>
      </w:r>
      <w:r>
        <w:rPr>
          <w:b/>
          <w:spacing w:val="-4"/>
        </w:rPr>
        <w:t> </w:t>
      </w:r>
      <w:r>
        <w:rPr>
          <w:b/>
        </w:rPr>
        <w:t>medicine</w:t>
      </w:r>
      <w:r>
        <w:rPr/>
        <w:t>,</w:t>
      </w:r>
      <w:r>
        <w:rPr>
          <w:spacing w:val="2"/>
        </w:rPr>
        <w:t> </w:t>
      </w:r>
      <w:r>
        <w:rPr/>
        <w:t>v.</w:t>
      </w:r>
      <w:r>
        <w:rPr>
          <w:spacing w:val="2"/>
        </w:rPr>
        <w:t> </w:t>
      </w:r>
      <w:r>
        <w:rPr/>
        <w:t>2016,</w:t>
      </w:r>
      <w:r>
        <w:rPr>
          <w:spacing w:val="2"/>
        </w:rPr>
        <w:t> </w:t>
      </w:r>
      <w:r>
        <w:rPr/>
        <w:t>2016.</w:t>
      </w:r>
    </w:p>
    <w:p>
      <w:pPr>
        <w:pStyle w:val="BodyText"/>
        <w:spacing w:line="360" w:lineRule="auto"/>
        <w:ind w:right="1279"/>
      </w:pPr>
      <w:r>
        <w:rPr/>
        <w:t>ANG, C. Wim; JACOBS, Bart C.; LAMAN, Jon D. The Guillain–Barré syndrome: a</w:t>
      </w:r>
      <w:r>
        <w:rPr>
          <w:spacing w:val="1"/>
        </w:rPr>
        <w:t> </w:t>
      </w:r>
      <w:r>
        <w:rPr/>
        <w:t>true</w:t>
      </w:r>
      <w:r>
        <w:rPr>
          <w:spacing w:val="-7"/>
        </w:rPr>
        <w:t> </w:t>
      </w:r>
      <w:r>
        <w:rPr/>
        <w:t>case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molecular</w:t>
      </w:r>
      <w:r>
        <w:rPr>
          <w:spacing w:val="5"/>
        </w:rPr>
        <w:t> </w:t>
      </w:r>
      <w:r>
        <w:rPr/>
        <w:t>mimicry.</w:t>
      </w:r>
      <w:r>
        <w:rPr>
          <w:spacing w:val="6"/>
        </w:rPr>
        <w:t> </w:t>
      </w:r>
      <w:r>
        <w:rPr>
          <w:b/>
        </w:rPr>
        <w:t>Trends</w:t>
      </w:r>
      <w:r>
        <w:rPr>
          <w:b/>
          <w:spacing w:val="-3"/>
        </w:rPr>
        <w:t> </w:t>
      </w:r>
      <w:r>
        <w:rPr>
          <w:b/>
        </w:rPr>
        <w:t>in</w:t>
      </w:r>
      <w:r>
        <w:rPr>
          <w:b/>
          <w:spacing w:val="1"/>
        </w:rPr>
        <w:t> </w:t>
      </w:r>
      <w:r>
        <w:rPr>
          <w:b/>
        </w:rPr>
        <w:t>immunology</w:t>
      </w:r>
      <w:r>
        <w:rPr/>
        <w:t>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25,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2,</w:t>
      </w:r>
      <w:r>
        <w:rPr>
          <w:spacing w:val="2"/>
        </w:rPr>
        <w:t> </w:t>
      </w:r>
      <w:r>
        <w:rPr/>
        <w:t>p.</w:t>
      </w:r>
      <w:r>
        <w:rPr>
          <w:spacing w:val="1"/>
        </w:rPr>
        <w:t> </w:t>
      </w:r>
      <w:r>
        <w:rPr/>
        <w:t>61-66,</w:t>
      </w:r>
      <w:r>
        <w:rPr>
          <w:spacing w:val="-4"/>
        </w:rPr>
        <w:t> </w:t>
      </w:r>
      <w:r>
        <w:rPr/>
        <w:t>2004.</w:t>
      </w:r>
    </w:p>
    <w:p>
      <w:pPr>
        <w:spacing w:line="360" w:lineRule="auto" w:before="1"/>
        <w:ind w:left="1079" w:right="1272" w:firstLine="0"/>
        <w:jc w:val="both"/>
        <w:rPr>
          <w:sz w:val="24"/>
        </w:rPr>
      </w:pPr>
      <w:r>
        <w:rPr>
          <w:sz w:val="24"/>
        </w:rPr>
        <w:t>BAGHERI, Seyed Hamidreza et al. Coincidence of COVID-19 epidemic and olfactory</w:t>
      </w:r>
      <w:r>
        <w:rPr>
          <w:spacing w:val="1"/>
          <w:sz w:val="24"/>
        </w:rPr>
        <w:t> </w:t>
      </w:r>
      <w:r>
        <w:rPr>
          <w:sz w:val="24"/>
        </w:rPr>
        <w:t>dysfunction outbreak in Iran. </w:t>
      </w:r>
      <w:r>
        <w:rPr>
          <w:b/>
          <w:sz w:val="24"/>
        </w:rPr>
        <w:t>Medical journal of the Islamic Republic of Iran</w:t>
      </w:r>
      <w:r>
        <w:rPr>
          <w:sz w:val="24"/>
        </w:rPr>
        <w:t>, v. 34,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62,</w:t>
      </w:r>
      <w:r>
        <w:rPr>
          <w:spacing w:val="4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line="360" w:lineRule="auto"/>
        <w:ind w:right="1279"/>
      </w:pPr>
      <w:r>
        <w:rPr/>
        <w:t>BAIG, Abdul Mannan et al. Evidence of the COVID-19 virus targeting the CNS: tissue</w:t>
      </w:r>
      <w:r>
        <w:rPr>
          <w:spacing w:val="1"/>
        </w:rPr>
        <w:t> </w:t>
      </w:r>
      <w:r>
        <w:rPr/>
        <w:t>distribution,</w:t>
      </w:r>
      <w:r>
        <w:rPr>
          <w:spacing w:val="1"/>
        </w:rPr>
        <w:t> </w:t>
      </w:r>
      <w:r>
        <w:rPr/>
        <w:t>host–virus</w:t>
      </w:r>
      <w:r>
        <w:rPr>
          <w:spacing w:val="1"/>
        </w:rPr>
        <w:t> </w:t>
      </w:r>
      <w:r>
        <w:rPr/>
        <w:t>interaction,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neurotropic</w:t>
      </w:r>
      <w:r>
        <w:rPr>
          <w:spacing w:val="1"/>
        </w:rPr>
        <w:t> </w:t>
      </w:r>
      <w:r>
        <w:rPr/>
        <w:t>mechanisms.</w:t>
      </w:r>
      <w:r>
        <w:rPr>
          <w:spacing w:val="1"/>
        </w:rPr>
        <w:t> </w:t>
      </w:r>
      <w:r>
        <w:rPr>
          <w:b/>
        </w:rPr>
        <w:t>ACS</w:t>
      </w:r>
      <w:r>
        <w:rPr>
          <w:b/>
          <w:spacing w:val="1"/>
        </w:rPr>
        <w:t> </w:t>
      </w:r>
      <w:r>
        <w:rPr>
          <w:b/>
        </w:rPr>
        <w:t>chemical</w:t>
      </w:r>
      <w:r>
        <w:rPr>
          <w:b/>
          <w:spacing w:val="-4"/>
        </w:rPr>
        <w:t> </w:t>
      </w:r>
      <w:r>
        <w:rPr>
          <w:b/>
        </w:rPr>
        <w:t>neuroscience</w:t>
      </w:r>
      <w:r>
        <w:rPr/>
        <w:t>,</w:t>
      </w:r>
      <w:r>
        <w:rPr>
          <w:spacing w:val="4"/>
        </w:rPr>
        <w:t> </w:t>
      </w:r>
      <w:r>
        <w:rPr/>
        <w:t>v.</w:t>
      </w:r>
      <w:r>
        <w:rPr>
          <w:spacing w:val="3"/>
        </w:rPr>
        <w:t> </w:t>
      </w:r>
      <w:r>
        <w:rPr/>
        <w:t>11,</w:t>
      </w:r>
      <w:r>
        <w:rPr>
          <w:spacing w:val="4"/>
        </w:rPr>
        <w:t> </w:t>
      </w:r>
      <w:r>
        <w:rPr/>
        <w:t>n.</w:t>
      </w:r>
      <w:r>
        <w:rPr>
          <w:spacing w:val="4"/>
        </w:rPr>
        <w:t> </w:t>
      </w:r>
      <w:r>
        <w:rPr/>
        <w:t>7,</w:t>
      </w:r>
      <w:r>
        <w:rPr>
          <w:spacing w:val="-2"/>
        </w:rPr>
        <w:t> </w:t>
      </w:r>
      <w:r>
        <w:rPr/>
        <w:t>p.</w:t>
      </w:r>
      <w:r>
        <w:rPr>
          <w:spacing w:val="-1"/>
        </w:rPr>
        <w:t> </w:t>
      </w:r>
      <w:r>
        <w:rPr/>
        <w:t>995-998,</w:t>
      </w:r>
      <w:r>
        <w:rPr>
          <w:spacing w:val="3"/>
        </w:rPr>
        <w:t> </w:t>
      </w:r>
      <w:r>
        <w:rPr/>
        <w:t>2020.</w:t>
      </w:r>
    </w:p>
    <w:p>
      <w:pPr>
        <w:pStyle w:val="BodyText"/>
        <w:spacing w:line="360" w:lineRule="auto"/>
        <w:ind w:right="1281"/>
      </w:pPr>
      <w:r>
        <w:rPr/>
        <w:t>BAIG,</w:t>
      </w:r>
      <w:r>
        <w:rPr>
          <w:spacing w:val="1"/>
        </w:rPr>
        <w:t> </w:t>
      </w:r>
      <w:r>
        <w:rPr/>
        <w:t>Abdul Mannan.</w:t>
      </w:r>
      <w:r>
        <w:rPr>
          <w:spacing w:val="1"/>
        </w:rPr>
        <w:t> </w:t>
      </w:r>
      <w:r>
        <w:rPr/>
        <w:t>Emerging</w:t>
      </w:r>
      <w:r>
        <w:rPr>
          <w:spacing w:val="1"/>
        </w:rPr>
        <w:t> </w:t>
      </w:r>
      <w:r>
        <w:rPr/>
        <w:t>insights</w:t>
      </w:r>
      <w:r>
        <w:rPr>
          <w:spacing w:val="60"/>
        </w:rPr>
        <w:t> </w:t>
      </w:r>
      <w:r>
        <w:rPr/>
        <w:t>for better delivery of chemicals and stem</w:t>
      </w:r>
      <w:r>
        <w:rPr>
          <w:spacing w:val="1"/>
        </w:rPr>
        <w:t> </w:t>
      </w:r>
      <w:r>
        <w:rPr/>
        <w:t>cells</w:t>
      </w:r>
      <w:r>
        <w:rPr>
          <w:spacing w:val="-2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brain.</w:t>
      </w:r>
      <w:r>
        <w:rPr>
          <w:spacing w:val="5"/>
        </w:rPr>
        <w:t> </w:t>
      </w:r>
      <w:r>
        <w:rPr>
          <w:b/>
        </w:rPr>
        <w:t>ACS</w:t>
      </w:r>
      <w:r>
        <w:rPr>
          <w:b/>
          <w:spacing w:val="1"/>
        </w:rPr>
        <w:t> </w:t>
      </w:r>
      <w:r>
        <w:rPr>
          <w:b/>
        </w:rPr>
        <w:t>chemical</w:t>
      </w:r>
      <w:r>
        <w:rPr>
          <w:b/>
          <w:spacing w:val="-5"/>
        </w:rPr>
        <w:t> </w:t>
      </w:r>
      <w:r>
        <w:rPr>
          <w:b/>
        </w:rPr>
        <w:t>neuroscience</w:t>
      </w:r>
      <w:r>
        <w:rPr/>
        <w:t>,</w:t>
      </w:r>
      <w:r>
        <w:rPr>
          <w:spacing w:val="2"/>
        </w:rPr>
        <w:t> </w:t>
      </w:r>
      <w:r>
        <w:rPr/>
        <w:t>v.</w:t>
      </w:r>
      <w:r>
        <w:rPr>
          <w:spacing w:val="2"/>
        </w:rPr>
        <w:t> </w:t>
      </w:r>
      <w:r>
        <w:rPr/>
        <w:t>8,</w:t>
      </w:r>
      <w:r>
        <w:rPr>
          <w:spacing w:val="2"/>
        </w:rPr>
        <w:t> </w:t>
      </w:r>
      <w:r>
        <w:rPr/>
        <w:t>n.</w:t>
      </w:r>
      <w:r>
        <w:rPr>
          <w:spacing w:val="3"/>
        </w:rPr>
        <w:t> </w:t>
      </w:r>
      <w:r>
        <w:rPr/>
        <w:t>6,</w:t>
      </w:r>
      <w:r>
        <w:rPr>
          <w:spacing w:val="2"/>
        </w:rPr>
        <w:t> </w:t>
      </w:r>
      <w:r>
        <w:rPr/>
        <w:t>p.</w:t>
      </w:r>
      <w:r>
        <w:rPr>
          <w:spacing w:val="2"/>
        </w:rPr>
        <w:t> </w:t>
      </w:r>
      <w:r>
        <w:rPr/>
        <w:t>1119–1121,</w:t>
      </w:r>
      <w:r>
        <w:rPr>
          <w:spacing w:val="2"/>
        </w:rPr>
        <w:t> </w:t>
      </w:r>
      <w:r>
        <w:rPr/>
        <w:t>2017.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83"/>
      </w:pPr>
      <w:r>
        <w:rPr/>
        <w:t>BARR, Sabrina. Coronavirus: Why Are Loss of Smell and Taste Reportedly Symptoms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COVID-19?.</w:t>
      </w:r>
      <w:r>
        <w:rPr>
          <w:spacing w:val="4"/>
        </w:rPr>
        <w:t> </w:t>
      </w:r>
      <w:r>
        <w:rPr/>
        <w:t>2020.</w:t>
      </w:r>
    </w:p>
    <w:p>
      <w:pPr>
        <w:pStyle w:val="BodyText"/>
        <w:spacing w:before="2"/>
      </w:pPr>
      <w:r>
        <w:rPr/>
        <w:t>BERLIT,</w:t>
      </w:r>
      <w:r>
        <w:rPr>
          <w:spacing w:val="1"/>
        </w:rPr>
        <w:t> </w:t>
      </w:r>
      <w:r>
        <w:rPr/>
        <w:t>Peter;</w:t>
      </w:r>
      <w:r>
        <w:rPr>
          <w:spacing w:val="-6"/>
        </w:rPr>
        <w:t> </w:t>
      </w:r>
      <w:r>
        <w:rPr/>
        <w:t>RAKICKY,</w:t>
      </w:r>
      <w:r>
        <w:rPr>
          <w:spacing w:val="2"/>
        </w:rPr>
        <w:t> </w:t>
      </w:r>
      <w:r>
        <w:rPr/>
        <w:t>Josef.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Miller</w:t>
      </w:r>
      <w:r>
        <w:rPr>
          <w:spacing w:val="1"/>
        </w:rPr>
        <w:t> </w:t>
      </w:r>
      <w:r>
        <w:rPr/>
        <w:t>Fisher syndrome:</w:t>
      </w:r>
      <w:r>
        <w:rPr>
          <w:spacing w:val="-1"/>
        </w:rPr>
        <w:t> </w:t>
      </w:r>
      <w:r>
        <w:rPr/>
        <w:t>review</w:t>
      </w:r>
      <w:r>
        <w:rPr>
          <w:spacing w:val="-1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3"/>
        </w:rPr>
        <w:t> </w:t>
      </w:r>
      <w:r>
        <w:rPr/>
        <w:t>literature.</w:t>
      </w:r>
    </w:p>
    <w:p>
      <w:pPr>
        <w:spacing w:before="137"/>
        <w:ind w:left="1079" w:right="0" w:firstLine="0"/>
        <w:jc w:val="both"/>
        <w:rPr>
          <w:sz w:val="24"/>
        </w:rPr>
      </w:pPr>
      <w:r>
        <w:rPr>
          <w:b/>
          <w:sz w:val="24"/>
        </w:rPr>
        <w:t>Journal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Neuro-Ophthalmology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12,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1,</w:t>
      </w:r>
      <w:r>
        <w:rPr>
          <w:spacing w:val="2"/>
          <w:sz w:val="24"/>
        </w:rPr>
        <w:t> </w:t>
      </w:r>
      <w:r>
        <w:rPr>
          <w:sz w:val="24"/>
        </w:rPr>
        <w:t>p.</w:t>
      </w:r>
      <w:r>
        <w:rPr>
          <w:spacing w:val="-4"/>
          <w:sz w:val="24"/>
        </w:rPr>
        <w:t> </w:t>
      </w:r>
      <w:r>
        <w:rPr>
          <w:sz w:val="24"/>
        </w:rPr>
        <w:t>57-63,</w:t>
      </w:r>
      <w:r>
        <w:rPr>
          <w:spacing w:val="1"/>
          <w:sz w:val="24"/>
        </w:rPr>
        <w:t> </w:t>
      </w:r>
      <w:r>
        <w:rPr>
          <w:sz w:val="24"/>
        </w:rPr>
        <w:t>1992.</w:t>
      </w:r>
    </w:p>
    <w:p>
      <w:pPr>
        <w:pStyle w:val="BodyText"/>
        <w:spacing w:line="360" w:lineRule="auto" w:before="137"/>
        <w:ind w:right="1279"/>
      </w:pPr>
      <w:r>
        <w:rPr/>
        <w:t>BRANN, David H. et al. Non-neuronal expression of SARS-CoV-2 entry genes in the</w:t>
      </w:r>
      <w:r>
        <w:rPr>
          <w:spacing w:val="1"/>
        </w:rPr>
        <w:t> </w:t>
      </w:r>
      <w:r>
        <w:rPr/>
        <w:t>olfaory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COVID-19-associated</w:t>
      </w:r>
      <w:r>
        <w:rPr>
          <w:spacing w:val="1"/>
        </w:rPr>
        <w:t> </w:t>
      </w:r>
      <w:r>
        <w:rPr/>
        <w:t>anosmia.</w:t>
      </w:r>
      <w:r>
        <w:rPr>
          <w:spacing w:val="1"/>
        </w:rPr>
        <w:t> </w:t>
      </w:r>
      <w:r>
        <w:rPr>
          <w:b/>
        </w:rPr>
        <w:t>Science</w:t>
      </w:r>
      <w:r>
        <w:rPr>
          <w:b/>
          <w:spacing w:val="-1"/>
        </w:rPr>
        <w:t> </w:t>
      </w:r>
      <w:r>
        <w:rPr>
          <w:b/>
        </w:rPr>
        <w:t>Advances</w:t>
      </w:r>
      <w:r>
        <w:rPr/>
        <w:t>,</w:t>
      </w:r>
      <w:r>
        <w:rPr>
          <w:spacing w:val="4"/>
        </w:rPr>
        <w:t> </w:t>
      </w:r>
      <w:r>
        <w:rPr/>
        <w:t>p.</w:t>
      </w:r>
      <w:r>
        <w:rPr>
          <w:spacing w:val="-1"/>
        </w:rPr>
        <w:t> </w:t>
      </w:r>
      <w:r>
        <w:rPr/>
        <w:t>eabc5801,</w:t>
      </w:r>
      <w:r>
        <w:rPr>
          <w:spacing w:val="4"/>
        </w:rPr>
        <w:t> </w:t>
      </w:r>
      <w:r>
        <w:rPr/>
        <w:t>2020.</w:t>
      </w:r>
    </w:p>
    <w:p>
      <w:pPr>
        <w:pStyle w:val="BodyText"/>
        <w:spacing w:line="360" w:lineRule="auto" w:before="2"/>
        <w:ind w:right="1281"/>
      </w:pPr>
      <w:r>
        <w:rPr/>
        <w:t>BRICE-SADDLER, Michael. Losing Sense of Smell May be a Hidden Symptom of</w:t>
      </w:r>
      <w:r>
        <w:rPr>
          <w:spacing w:val="1"/>
        </w:rPr>
        <w:t> </w:t>
      </w:r>
      <w:r>
        <w:rPr/>
        <w:t>Coronavirus Infection,</w:t>
      </w:r>
      <w:r>
        <w:rPr>
          <w:spacing w:val="3"/>
        </w:rPr>
        <w:t> </w:t>
      </w:r>
      <w:r>
        <w:rPr/>
        <w:t>Doctors</w:t>
      </w:r>
      <w:r>
        <w:rPr>
          <w:spacing w:val="-1"/>
        </w:rPr>
        <w:t> </w:t>
      </w:r>
      <w:r>
        <w:rPr/>
        <w:t>Warn.</w:t>
      </w:r>
      <w:r>
        <w:rPr>
          <w:spacing w:val="8"/>
        </w:rPr>
        <w:t> </w:t>
      </w:r>
      <w:r>
        <w:rPr>
          <w:b/>
        </w:rPr>
        <w:t>The Washington</w:t>
      </w:r>
      <w:r>
        <w:rPr>
          <w:b/>
          <w:spacing w:val="1"/>
        </w:rPr>
        <w:t> </w:t>
      </w:r>
      <w:r>
        <w:rPr>
          <w:b/>
        </w:rPr>
        <w:t>Post</w:t>
      </w:r>
      <w:r>
        <w:rPr/>
        <w:t>,</w:t>
      </w:r>
      <w:r>
        <w:rPr>
          <w:spacing w:val="-1"/>
        </w:rPr>
        <w:t> </w:t>
      </w:r>
      <w:r>
        <w:rPr/>
        <w:t>2020.</w:t>
      </w:r>
    </w:p>
    <w:p>
      <w:pPr>
        <w:pStyle w:val="BodyText"/>
        <w:spacing w:line="362" w:lineRule="auto"/>
        <w:ind w:right="1274"/>
      </w:pPr>
      <w:r>
        <w:rPr/>
        <w:t>BUTOWT, Rafal; BILINSKA, Katarzyna. SARS-CoV-2: olfaction, brain infection, and</w:t>
      </w:r>
      <w:r>
        <w:rPr>
          <w:spacing w:val="1"/>
        </w:rPr>
        <w:t> </w:t>
      </w:r>
      <w:r>
        <w:rPr/>
        <w:t>the urgent need for clinical samples allowing earlier virus detection. </w:t>
      </w:r>
      <w:r>
        <w:rPr>
          <w:b/>
        </w:rPr>
        <w:t>ACS Chemical</w:t>
      </w:r>
      <w:r>
        <w:rPr>
          <w:b/>
          <w:spacing w:val="1"/>
        </w:rPr>
        <w:t> </w:t>
      </w:r>
      <w:r>
        <w:rPr>
          <w:b/>
        </w:rPr>
        <w:t>Neuroscience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5"/>
        </w:rPr>
        <w:t> </w:t>
      </w:r>
      <w:r>
        <w:rPr/>
        <w:t>11,</w:t>
      </w:r>
      <w:r>
        <w:rPr>
          <w:spacing w:val="3"/>
        </w:rPr>
        <w:t> </w:t>
      </w:r>
      <w:r>
        <w:rPr/>
        <w:t>n.</w:t>
      </w:r>
      <w:r>
        <w:rPr>
          <w:spacing w:val="4"/>
        </w:rPr>
        <w:t> </w:t>
      </w:r>
      <w:r>
        <w:rPr/>
        <w:t>9,</w:t>
      </w:r>
      <w:r>
        <w:rPr>
          <w:spacing w:val="-1"/>
        </w:rPr>
        <w:t> </w:t>
      </w:r>
      <w:r>
        <w:rPr/>
        <w:t>p.</w:t>
      </w:r>
      <w:r>
        <w:rPr>
          <w:spacing w:val="-2"/>
        </w:rPr>
        <w:t> </w:t>
      </w:r>
      <w:r>
        <w:rPr/>
        <w:t>1200-1203,</w:t>
      </w:r>
      <w:r>
        <w:rPr>
          <w:spacing w:val="4"/>
        </w:rPr>
        <w:t> </w:t>
      </w:r>
      <w:r>
        <w:rPr/>
        <w:t>2020.</w:t>
      </w:r>
    </w:p>
    <w:p>
      <w:pPr>
        <w:pStyle w:val="BodyText"/>
        <w:spacing w:line="360" w:lineRule="auto"/>
        <w:ind w:right="1289"/>
      </w:pPr>
      <w:r>
        <w:rPr/>
        <w:t>CHEN, Tao et al. Clinical characteristics of 113 deceased patients with coronavirus</w:t>
      </w:r>
      <w:r>
        <w:rPr>
          <w:spacing w:val="1"/>
        </w:rPr>
        <w:t> </w:t>
      </w:r>
      <w:r>
        <w:rPr/>
        <w:t>disease 2019:</w:t>
      </w:r>
      <w:r>
        <w:rPr>
          <w:spacing w:val="1"/>
        </w:rPr>
        <w:t> </w:t>
      </w:r>
      <w:r>
        <w:rPr/>
        <w:t>retrospective</w:t>
      </w:r>
      <w:r>
        <w:rPr>
          <w:spacing w:val="1"/>
        </w:rPr>
        <w:t> </w:t>
      </w:r>
      <w:r>
        <w:rPr/>
        <w:t>study.</w:t>
      </w:r>
      <w:r>
        <w:rPr>
          <w:spacing w:val="8"/>
        </w:rPr>
        <w:t> </w:t>
      </w:r>
      <w:r>
        <w:rPr>
          <w:b/>
        </w:rPr>
        <w:t>Bmj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3"/>
        </w:rPr>
        <w:t> </w:t>
      </w:r>
      <w:r>
        <w:rPr/>
        <w:t>368,</w:t>
      </w:r>
      <w:r>
        <w:rPr>
          <w:spacing w:val="4"/>
        </w:rPr>
        <w:t> </w:t>
      </w:r>
      <w:r>
        <w:rPr/>
        <w:t>2020a.</w:t>
      </w:r>
    </w:p>
    <w:p>
      <w:pPr>
        <w:pStyle w:val="BodyText"/>
        <w:spacing w:line="360" w:lineRule="auto"/>
        <w:ind w:right="1276"/>
      </w:pPr>
      <w:r>
        <w:rPr/>
        <w:t>DESFORGES,</w:t>
      </w:r>
      <w:r>
        <w:rPr>
          <w:spacing w:val="1"/>
        </w:rPr>
        <w:t> </w:t>
      </w:r>
      <w:r>
        <w:rPr/>
        <w:t>Marc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coronaviruses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viruses:</w:t>
      </w:r>
      <w:r>
        <w:rPr>
          <w:spacing w:val="1"/>
        </w:rPr>
        <w:t> </w:t>
      </w:r>
      <w:r>
        <w:rPr/>
        <w:t>underestimated opportunistic pathogens of the central nervous system?. </w:t>
      </w:r>
      <w:r>
        <w:rPr>
          <w:b/>
        </w:rPr>
        <w:t>Viruses</w:t>
      </w:r>
      <w:r>
        <w:rPr/>
        <w:t>, v. 12,</w:t>
      </w:r>
      <w:r>
        <w:rPr>
          <w:spacing w:val="1"/>
        </w:rPr>
        <w:t> </w:t>
      </w:r>
      <w:r>
        <w:rPr/>
        <w:t>n.</w:t>
      </w:r>
      <w:r>
        <w:rPr>
          <w:spacing w:val="3"/>
        </w:rPr>
        <w:t> </w:t>
      </w:r>
      <w:r>
        <w:rPr/>
        <w:t>1,</w:t>
      </w:r>
      <w:r>
        <w:rPr>
          <w:spacing w:val="4"/>
        </w:rPr>
        <w:t> </w:t>
      </w:r>
      <w:r>
        <w:rPr/>
        <w:t>p.</w:t>
      </w:r>
      <w:r>
        <w:rPr>
          <w:spacing w:val="4"/>
        </w:rPr>
        <w:t> </w:t>
      </w:r>
      <w:r>
        <w:rPr/>
        <w:t>14,</w:t>
      </w:r>
      <w:r>
        <w:rPr>
          <w:spacing w:val="4"/>
        </w:rPr>
        <w:t> </w:t>
      </w:r>
      <w:r>
        <w:rPr/>
        <w:t>2020.</w:t>
      </w:r>
    </w:p>
    <w:p>
      <w:pPr>
        <w:spacing w:line="360" w:lineRule="auto" w:before="0"/>
        <w:ind w:left="1079" w:right="1273" w:firstLine="0"/>
        <w:jc w:val="both"/>
        <w:rPr>
          <w:sz w:val="24"/>
        </w:rPr>
      </w:pPr>
      <w:r>
        <w:rPr>
          <w:sz w:val="24"/>
        </w:rPr>
        <w:t>DOOBAY, Marc F. et al. Differential expression of neuronal ACE2 in transgenic mice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overexpression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brain</w:t>
      </w:r>
      <w:r>
        <w:rPr>
          <w:spacing w:val="1"/>
          <w:sz w:val="24"/>
        </w:rPr>
        <w:t> </w:t>
      </w:r>
      <w:r>
        <w:rPr>
          <w:sz w:val="24"/>
        </w:rPr>
        <w:t>renin-angiotensin</w:t>
      </w:r>
      <w:r>
        <w:rPr>
          <w:spacing w:val="1"/>
          <w:sz w:val="24"/>
        </w:rPr>
        <w:t> </w:t>
      </w:r>
      <w:r>
        <w:rPr>
          <w:sz w:val="24"/>
        </w:rPr>
        <w:t>system.</w:t>
      </w:r>
      <w:r>
        <w:rPr>
          <w:spacing w:val="1"/>
          <w:sz w:val="24"/>
        </w:rPr>
        <w:t> </w:t>
      </w:r>
      <w:r>
        <w:rPr>
          <w:b/>
          <w:sz w:val="24"/>
        </w:rPr>
        <w:t>American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Physiology-Regulatory, Integrative and Comparative Physiology</w:t>
      </w:r>
      <w:r>
        <w:rPr>
          <w:sz w:val="24"/>
        </w:rPr>
        <w:t>, v. 292, n. 1, p.</w:t>
      </w:r>
      <w:r>
        <w:rPr>
          <w:spacing w:val="1"/>
          <w:sz w:val="24"/>
        </w:rPr>
        <w:t> </w:t>
      </w:r>
      <w:r>
        <w:rPr>
          <w:sz w:val="24"/>
        </w:rPr>
        <w:t>R373-R381,</w:t>
      </w:r>
      <w:r>
        <w:rPr>
          <w:spacing w:val="3"/>
          <w:sz w:val="24"/>
        </w:rPr>
        <w:t> </w:t>
      </w:r>
      <w:r>
        <w:rPr>
          <w:sz w:val="24"/>
        </w:rPr>
        <w:t>2007.</w:t>
      </w:r>
    </w:p>
    <w:p>
      <w:pPr>
        <w:pStyle w:val="BodyText"/>
      </w:pPr>
      <w:r>
        <w:rPr/>
        <w:t>DOUGHERTY</w:t>
      </w:r>
      <w:r>
        <w:rPr>
          <w:spacing w:val="52"/>
        </w:rPr>
        <w:t> </w:t>
      </w:r>
      <w:r>
        <w:rPr/>
        <w:t>P.</w:t>
      </w:r>
      <w:r>
        <w:rPr>
          <w:spacing w:val="55"/>
        </w:rPr>
        <w:t> </w:t>
      </w:r>
      <w:r>
        <w:rPr/>
        <w:t>How</w:t>
      </w:r>
      <w:r>
        <w:rPr>
          <w:spacing w:val="53"/>
        </w:rPr>
        <w:t> </w:t>
      </w:r>
      <w:r>
        <w:rPr/>
        <w:t>Furin</w:t>
      </w:r>
      <w:r>
        <w:rPr>
          <w:spacing w:val="48"/>
        </w:rPr>
        <w:t> </w:t>
      </w:r>
      <w:r>
        <w:rPr/>
        <w:t>and</w:t>
      </w:r>
      <w:r>
        <w:rPr>
          <w:spacing w:val="57"/>
        </w:rPr>
        <w:t> </w:t>
      </w:r>
      <w:r>
        <w:rPr/>
        <w:t>ACE2</w:t>
      </w:r>
      <w:r>
        <w:rPr>
          <w:spacing w:val="53"/>
        </w:rPr>
        <w:t> </w:t>
      </w:r>
      <w:r>
        <w:rPr/>
        <w:t>Interact</w:t>
      </w:r>
      <w:r>
        <w:rPr>
          <w:spacing w:val="58"/>
        </w:rPr>
        <w:t> </w:t>
      </w:r>
      <w:r>
        <w:rPr/>
        <w:t>with</w:t>
      </w:r>
      <w:r>
        <w:rPr>
          <w:spacing w:val="49"/>
        </w:rPr>
        <w:t> </w:t>
      </w:r>
      <w:r>
        <w:rPr/>
        <w:t>the</w:t>
      </w:r>
      <w:r>
        <w:rPr>
          <w:spacing w:val="52"/>
        </w:rPr>
        <w:t> </w:t>
      </w:r>
      <w:r>
        <w:rPr/>
        <w:t>Spike</w:t>
      </w:r>
      <w:r>
        <w:rPr>
          <w:spacing w:val="52"/>
        </w:rPr>
        <w:t> </w:t>
      </w:r>
      <w:r>
        <w:rPr/>
        <w:t>on</w:t>
      </w:r>
      <w:r>
        <w:rPr>
          <w:spacing w:val="49"/>
        </w:rPr>
        <w:t> </w:t>
      </w:r>
      <w:r>
        <w:rPr/>
        <w:t>SARS-CoV-2.</w:t>
      </w:r>
    </w:p>
    <w:p>
      <w:pPr>
        <w:spacing w:before="133"/>
        <w:ind w:left="1079" w:right="0" w:firstLine="0"/>
        <w:jc w:val="both"/>
        <w:rPr>
          <w:sz w:val="24"/>
        </w:rPr>
      </w:pPr>
      <w:r>
        <w:rPr>
          <w:b/>
          <w:sz w:val="24"/>
        </w:rPr>
        <w:t>Assay Genie</w:t>
      </w:r>
      <w:r>
        <w:rPr>
          <w:b/>
          <w:spacing w:val="1"/>
          <w:sz w:val="24"/>
        </w:rPr>
        <w:t> </w:t>
      </w:r>
      <w:r>
        <w:rPr>
          <w:sz w:val="24"/>
        </w:rPr>
        <w:t>(2020).</w:t>
      </w:r>
    </w:p>
    <w:p>
      <w:pPr>
        <w:pStyle w:val="BodyText"/>
        <w:spacing w:line="360" w:lineRule="auto" w:before="137"/>
        <w:ind w:right="1275"/>
      </w:pPr>
      <w:r>
        <w:rPr/>
        <w:t>DUFFY,</w:t>
      </w:r>
      <w:r>
        <w:rPr>
          <w:spacing w:val="1"/>
        </w:rPr>
        <w:t> </w:t>
      </w:r>
      <w:r>
        <w:rPr/>
        <w:t>Laura;</w:t>
      </w:r>
      <w:r>
        <w:rPr>
          <w:spacing w:val="1"/>
        </w:rPr>
        <w:t> </w:t>
      </w:r>
      <w:r>
        <w:rPr/>
        <w:t>O’REILLY,</w:t>
      </w:r>
      <w:r>
        <w:rPr>
          <w:spacing w:val="1"/>
        </w:rPr>
        <w:t> </w:t>
      </w:r>
      <w:r>
        <w:rPr/>
        <w:t>Steven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Toll-like</w:t>
      </w:r>
      <w:r>
        <w:rPr>
          <w:spacing w:val="1"/>
        </w:rPr>
        <w:t> </w:t>
      </w:r>
      <w:r>
        <w:rPr/>
        <w:t>receptors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pathogenesis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autoimmune</w:t>
      </w:r>
      <w:r>
        <w:rPr>
          <w:spacing w:val="1"/>
        </w:rPr>
        <w:t> </w:t>
      </w:r>
      <w:r>
        <w:rPr/>
        <w:t>diseases: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emerging</w:t>
      </w:r>
      <w:r>
        <w:rPr>
          <w:spacing w:val="1"/>
        </w:rPr>
        <w:t> </w:t>
      </w:r>
      <w:r>
        <w:rPr/>
        <w:t>translational</w:t>
      </w:r>
      <w:r>
        <w:rPr>
          <w:spacing w:val="61"/>
        </w:rPr>
        <w:t> </w:t>
      </w:r>
      <w:r>
        <w:rPr/>
        <w:t>developments.</w:t>
      </w:r>
      <w:r>
        <w:rPr>
          <w:spacing w:val="1"/>
        </w:rPr>
        <w:t> </w:t>
      </w:r>
      <w:r>
        <w:rPr>
          <w:b/>
        </w:rPr>
        <w:t>ImmunoTargets</w:t>
      </w:r>
      <w:r>
        <w:rPr>
          <w:b/>
          <w:spacing w:val="-1"/>
        </w:rPr>
        <w:t> </w:t>
      </w:r>
      <w:r>
        <w:rPr>
          <w:b/>
        </w:rPr>
        <w:t>and</w:t>
      </w:r>
      <w:r>
        <w:rPr>
          <w:b/>
          <w:spacing w:val="2"/>
        </w:rPr>
        <w:t> </w:t>
      </w:r>
      <w:r>
        <w:rPr>
          <w:b/>
        </w:rPr>
        <w:t>therapy</w:t>
      </w:r>
      <w:r>
        <w:rPr/>
        <w:t>,</w:t>
      </w:r>
      <w:r>
        <w:rPr>
          <w:spacing w:val="4"/>
        </w:rPr>
        <w:t> </w:t>
      </w:r>
      <w:r>
        <w:rPr/>
        <w:t>v.</w:t>
      </w:r>
      <w:r>
        <w:rPr>
          <w:spacing w:val="3"/>
        </w:rPr>
        <w:t> </w:t>
      </w:r>
      <w:r>
        <w:rPr/>
        <w:t>5,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69,</w:t>
      </w:r>
      <w:r>
        <w:rPr>
          <w:spacing w:val="-1"/>
        </w:rPr>
        <w:t> </w:t>
      </w:r>
      <w:r>
        <w:rPr/>
        <w:t>2016.</w:t>
      </w:r>
    </w:p>
    <w:p>
      <w:pPr>
        <w:pStyle w:val="BodyText"/>
        <w:spacing w:line="360" w:lineRule="auto" w:before="2"/>
        <w:ind w:right="1275"/>
      </w:pPr>
      <w:r>
        <w:rPr/>
        <w:t>FEHR,</w:t>
      </w:r>
      <w:r>
        <w:rPr>
          <w:spacing w:val="1"/>
        </w:rPr>
        <w:t> </w:t>
      </w:r>
      <w:r>
        <w:rPr/>
        <w:t>Anthony</w:t>
      </w:r>
      <w:r>
        <w:rPr>
          <w:spacing w:val="1"/>
        </w:rPr>
        <w:t> </w:t>
      </w:r>
      <w:r>
        <w:rPr/>
        <w:t>R.;</w:t>
      </w:r>
      <w:r>
        <w:rPr>
          <w:spacing w:val="1"/>
        </w:rPr>
        <w:t> </w:t>
      </w:r>
      <w:r>
        <w:rPr/>
        <w:t>PERLMAN,</w:t>
      </w:r>
      <w:r>
        <w:rPr>
          <w:spacing w:val="1"/>
        </w:rPr>
        <w:t> </w:t>
      </w:r>
      <w:r>
        <w:rPr/>
        <w:t>Stanley.</w:t>
      </w:r>
      <w:r>
        <w:rPr>
          <w:spacing w:val="1"/>
        </w:rPr>
        <w:t> </w:t>
      </w:r>
      <w:r>
        <w:rPr/>
        <w:t>Coronaviruses: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overview</w:t>
      </w:r>
      <w:r>
        <w:rPr>
          <w:spacing w:val="1"/>
        </w:rPr>
        <w:t> </w:t>
      </w:r>
      <w:r>
        <w:rPr>
          <w:spacing w:val="10"/>
        </w:rPr>
        <w:t>of</w:t>
      </w:r>
      <w:r>
        <w:rPr>
          <w:spacing w:val="11"/>
        </w:rPr>
        <w:t> </w:t>
      </w:r>
      <w:r>
        <w:rPr/>
        <w:t>their</w:t>
      </w:r>
      <w:r>
        <w:rPr>
          <w:spacing w:val="1"/>
        </w:rPr>
        <w:t> </w:t>
      </w:r>
      <w:r>
        <w:rPr/>
        <w:t>replication and pathogenesis. In: </w:t>
      </w:r>
      <w:r>
        <w:rPr>
          <w:b/>
        </w:rPr>
        <w:t>Coronaviruses</w:t>
      </w:r>
      <w:r>
        <w:rPr/>
        <w:t>. Humana Press, New York, NY, p. 1-</w:t>
      </w:r>
      <w:r>
        <w:rPr>
          <w:spacing w:val="1"/>
        </w:rPr>
        <w:t> </w:t>
      </w:r>
      <w:r>
        <w:rPr/>
        <w:t>23,</w:t>
      </w:r>
      <w:r>
        <w:rPr>
          <w:spacing w:val="3"/>
        </w:rPr>
        <w:t> </w:t>
      </w:r>
      <w:r>
        <w:rPr/>
        <w:t>2015.</w:t>
      </w:r>
    </w:p>
    <w:p>
      <w:pPr>
        <w:pStyle w:val="BodyText"/>
        <w:spacing w:line="273" w:lineRule="exact"/>
      </w:pPr>
      <w:r>
        <w:rPr/>
        <w:t>FILATOV,</w:t>
      </w:r>
      <w:r>
        <w:rPr>
          <w:spacing w:val="-1"/>
        </w:rPr>
        <w:t> </w:t>
      </w:r>
      <w:r>
        <w:rPr/>
        <w:t>Asia</w:t>
      </w:r>
      <w:r>
        <w:rPr>
          <w:spacing w:val="-3"/>
        </w:rPr>
        <w:t> </w:t>
      </w:r>
      <w:r>
        <w:rPr/>
        <w:t>et</w:t>
      </w:r>
      <w:r>
        <w:rPr>
          <w:spacing w:val="3"/>
        </w:rPr>
        <w:t> </w:t>
      </w:r>
      <w:r>
        <w:rPr/>
        <w:t>al. Neurological</w:t>
      </w:r>
      <w:r>
        <w:rPr>
          <w:spacing w:val="-11"/>
        </w:rPr>
        <w:t> </w:t>
      </w:r>
      <w:r>
        <w:rPr/>
        <w:t>complications</w:t>
      </w:r>
      <w:r>
        <w:rPr>
          <w:spacing w:val="-3"/>
        </w:rPr>
        <w:t> </w:t>
      </w:r>
      <w:r>
        <w:rPr/>
        <w:t>of</w:t>
      </w:r>
      <w:r>
        <w:rPr>
          <w:spacing w:val="-10"/>
        </w:rPr>
        <w:t> </w:t>
      </w:r>
      <w:r>
        <w:rPr/>
        <w:t>coronavirus</w:t>
      </w:r>
      <w:r>
        <w:rPr>
          <w:spacing w:val="-4"/>
        </w:rPr>
        <w:t> </w:t>
      </w:r>
      <w:r>
        <w:rPr/>
        <w:t>disease</w:t>
      </w:r>
      <w:r>
        <w:rPr>
          <w:spacing w:val="-3"/>
        </w:rPr>
        <w:t> </w:t>
      </w:r>
      <w:r>
        <w:rPr/>
        <w:t>(</w:t>
      </w:r>
    </w:p>
    <w:p>
      <w:pPr>
        <w:spacing w:line="364" w:lineRule="auto" w:before="136"/>
        <w:ind w:left="1079" w:right="1279" w:firstLine="0"/>
        <w:jc w:val="both"/>
        <w:rPr>
          <w:sz w:val="24"/>
        </w:rPr>
      </w:pPr>
      <w:r>
        <w:rPr>
          <w:sz w:val="24"/>
        </w:rPr>
        <w:t>FOTUHI, Majid et al. Neurobiology of COVID-19. </w:t>
      </w:r>
      <w:r>
        <w:rPr>
          <w:b/>
          <w:sz w:val="24"/>
        </w:rPr>
        <w:t>Journal of Alzheimer's </w:t>
      </w:r>
      <w:r>
        <w:rPr>
          <w:sz w:val="24"/>
        </w:rPr>
        <w:t>COVID-</w:t>
      </w:r>
      <w:r>
        <w:rPr>
          <w:spacing w:val="1"/>
          <w:sz w:val="24"/>
        </w:rPr>
        <w:t> </w:t>
      </w:r>
      <w:r>
        <w:rPr>
          <w:sz w:val="24"/>
        </w:rPr>
        <w:t>19):</w:t>
      </w:r>
      <w:r>
        <w:rPr>
          <w:spacing w:val="-1"/>
          <w:sz w:val="24"/>
        </w:rPr>
        <w:t> </w:t>
      </w:r>
      <w:r>
        <w:rPr>
          <w:sz w:val="24"/>
        </w:rPr>
        <w:t>encephalopathy.</w:t>
      </w:r>
      <w:r>
        <w:rPr>
          <w:spacing w:val="4"/>
          <w:sz w:val="24"/>
        </w:rPr>
        <w:t> </w:t>
      </w:r>
      <w:r>
        <w:rPr>
          <w:b/>
          <w:sz w:val="24"/>
        </w:rPr>
        <w:t>Cureus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12,</w:t>
      </w:r>
      <w:r>
        <w:rPr>
          <w:spacing w:val="2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3,</w:t>
      </w:r>
      <w:r>
        <w:rPr>
          <w:spacing w:val="-3"/>
          <w:sz w:val="24"/>
        </w:rPr>
        <w:t> </w:t>
      </w:r>
      <w:r>
        <w:rPr>
          <w:sz w:val="24"/>
        </w:rPr>
        <w:t>2020.</w:t>
      </w:r>
      <w:r>
        <w:rPr>
          <w:b/>
          <w:sz w:val="24"/>
        </w:rPr>
        <w:t>Disease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2"/>
          <w:sz w:val="24"/>
        </w:rPr>
        <w:t> </w:t>
      </w:r>
      <w:r>
        <w:rPr>
          <w:sz w:val="24"/>
        </w:rPr>
        <w:t>Preprint,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2"/>
          <w:sz w:val="24"/>
        </w:rPr>
        <w:t> </w:t>
      </w:r>
      <w:r>
        <w:rPr>
          <w:sz w:val="24"/>
        </w:rPr>
        <w:t>1-17,</w:t>
      </w:r>
      <w:r>
        <w:rPr>
          <w:spacing w:val="-4"/>
          <w:sz w:val="24"/>
        </w:rPr>
        <w:t> </w:t>
      </w:r>
      <w:r>
        <w:rPr>
          <w:sz w:val="24"/>
        </w:rPr>
        <w:t>2020.</w:t>
      </w:r>
    </w:p>
    <w:p>
      <w:pPr>
        <w:spacing w:after="0" w:line="364" w:lineRule="auto"/>
        <w:jc w:val="both"/>
        <w:rPr>
          <w:sz w:val="24"/>
        </w:rPr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8"/>
      </w:pPr>
      <w:r>
        <w:rPr/>
        <w:t>GALOUGAHI, Mahboobeh Karimi et al. Olfactory bulb magnetic resonance imaging in</w:t>
      </w:r>
      <w:r>
        <w:rPr>
          <w:spacing w:val="-57"/>
        </w:rPr>
        <w:t> </w:t>
      </w:r>
      <w:r>
        <w:rPr/>
        <w:t>SARS-CoV-2-induced anosmia: the first report. </w:t>
      </w:r>
      <w:r>
        <w:rPr>
          <w:b/>
        </w:rPr>
        <w:t>Academic Radiology</w:t>
      </w:r>
      <w:r>
        <w:rPr/>
        <w:t>. v. 27, n. 6, p.</w:t>
      </w:r>
      <w:r>
        <w:rPr>
          <w:spacing w:val="1"/>
        </w:rPr>
        <w:t> </w:t>
      </w:r>
      <w:r>
        <w:rPr/>
        <w:t>892–893.</w:t>
      </w:r>
      <w:r>
        <w:rPr>
          <w:spacing w:val="3"/>
        </w:rPr>
        <w:t> </w:t>
      </w:r>
      <w:r>
        <w:rPr/>
        <w:t>2020.</w:t>
      </w:r>
    </w:p>
    <w:p>
      <w:pPr>
        <w:pStyle w:val="BodyText"/>
        <w:spacing w:line="360" w:lineRule="auto" w:before="1"/>
        <w:ind w:right="1286"/>
      </w:pPr>
      <w:r>
        <w:rPr/>
        <w:t>GUTIÉRREZ-ORTIZ,</w:t>
      </w:r>
      <w:r>
        <w:rPr>
          <w:spacing w:val="1"/>
        </w:rPr>
        <w:t> </w:t>
      </w:r>
      <w:r>
        <w:rPr/>
        <w:t>Consuelo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Miller</w:t>
      </w:r>
      <w:r>
        <w:rPr>
          <w:spacing w:val="1"/>
        </w:rPr>
        <w:t> </w:t>
      </w:r>
      <w:r>
        <w:rPr/>
        <w:t>Fisher</w:t>
      </w:r>
      <w:r>
        <w:rPr>
          <w:spacing w:val="1"/>
        </w:rPr>
        <w:t> </w:t>
      </w:r>
      <w:r>
        <w:rPr/>
        <w:t>Syndrome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polyneuritis</w:t>
      </w:r>
      <w:r>
        <w:rPr>
          <w:spacing w:val="1"/>
        </w:rPr>
        <w:t> </w:t>
      </w:r>
      <w:r>
        <w:rPr/>
        <w:t>cranialis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COVID-19.</w:t>
      </w:r>
      <w:r>
        <w:rPr>
          <w:spacing w:val="3"/>
        </w:rPr>
        <w:t> </w:t>
      </w:r>
      <w:r>
        <w:rPr>
          <w:b/>
        </w:rPr>
        <w:t>Neurology</w:t>
      </w:r>
      <w:r>
        <w:rPr/>
        <w:t>,</w:t>
      </w:r>
      <w:r>
        <w:rPr>
          <w:spacing w:val="4"/>
        </w:rPr>
        <w:t> </w:t>
      </w:r>
      <w:r>
        <w:rPr/>
        <w:t>2020.</w:t>
      </w:r>
    </w:p>
    <w:p>
      <w:pPr>
        <w:spacing w:line="362" w:lineRule="auto" w:before="0"/>
        <w:ind w:left="1079" w:right="1279" w:firstLine="0"/>
        <w:jc w:val="both"/>
        <w:rPr>
          <w:sz w:val="24"/>
        </w:rPr>
      </w:pPr>
      <w:r>
        <w:rPr>
          <w:sz w:val="24"/>
        </w:rPr>
        <w:t>HELMS,</w:t>
      </w:r>
      <w:r>
        <w:rPr>
          <w:spacing w:val="1"/>
          <w:sz w:val="24"/>
        </w:rPr>
        <w:t> </w:t>
      </w:r>
      <w:r>
        <w:rPr>
          <w:sz w:val="24"/>
        </w:rPr>
        <w:t>Julie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Neurologic</w:t>
      </w:r>
      <w:r>
        <w:rPr>
          <w:spacing w:val="1"/>
          <w:sz w:val="24"/>
        </w:rPr>
        <w:t> </w:t>
      </w:r>
      <w:r>
        <w:rPr>
          <w:sz w:val="24"/>
        </w:rPr>
        <w:t>features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severe</w:t>
      </w:r>
      <w:r>
        <w:rPr>
          <w:spacing w:val="1"/>
          <w:sz w:val="24"/>
        </w:rPr>
        <w:t> </w:t>
      </w:r>
      <w:r>
        <w:rPr>
          <w:sz w:val="24"/>
        </w:rPr>
        <w:t>SARS-CoV-2</w:t>
      </w:r>
      <w:r>
        <w:rPr>
          <w:spacing w:val="1"/>
          <w:sz w:val="24"/>
        </w:rPr>
        <w:t> </w:t>
      </w:r>
      <w:r>
        <w:rPr>
          <w:sz w:val="24"/>
        </w:rPr>
        <w:t>infection.</w:t>
      </w:r>
      <w:r>
        <w:rPr>
          <w:spacing w:val="1"/>
          <w:sz w:val="24"/>
        </w:rPr>
        <w:t> </w:t>
      </w:r>
      <w:r>
        <w:rPr>
          <w:b/>
          <w:sz w:val="24"/>
        </w:rPr>
        <w:t>New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England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Medicine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line="360" w:lineRule="auto"/>
        <w:ind w:right="1280"/>
      </w:pPr>
      <w:r>
        <w:rPr/>
        <w:t>HUANG,</w:t>
      </w:r>
      <w:r>
        <w:rPr>
          <w:spacing w:val="1"/>
        </w:rPr>
        <w:t> </w:t>
      </w:r>
      <w:r>
        <w:rPr/>
        <w:t>Chaolin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novel</w:t>
      </w:r>
      <w:r>
        <w:rPr>
          <w:spacing w:val="1"/>
        </w:rPr>
        <w:t> </w:t>
      </w:r>
      <w:r>
        <w:rPr/>
        <w:t>coronavirus</w:t>
      </w:r>
      <w:r>
        <w:rPr>
          <w:spacing w:val="2"/>
        </w:rPr>
        <w:t> </w:t>
      </w:r>
      <w:r>
        <w:rPr/>
        <w:t>in Wuhan,</w:t>
      </w:r>
      <w:r>
        <w:rPr>
          <w:spacing w:val="2"/>
        </w:rPr>
        <w:t> </w:t>
      </w:r>
      <w:r>
        <w:rPr/>
        <w:t>China.</w:t>
      </w:r>
      <w:r>
        <w:rPr>
          <w:spacing w:val="6"/>
        </w:rPr>
        <w:t> </w:t>
      </w:r>
      <w:r>
        <w:rPr>
          <w:b/>
        </w:rPr>
        <w:t>The</w:t>
      </w:r>
      <w:r>
        <w:rPr>
          <w:b/>
          <w:spacing w:val="-1"/>
        </w:rPr>
        <w:t> </w:t>
      </w:r>
      <w:r>
        <w:rPr>
          <w:b/>
        </w:rPr>
        <w:t>lancet</w:t>
      </w:r>
      <w:r>
        <w:rPr/>
        <w:t>,</w:t>
      </w:r>
      <w:r>
        <w:rPr>
          <w:spacing w:val="2"/>
        </w:rPr>
        <w:t> </w:t>
      </w:r>
      <w:r>
        <w:rPr/>
        <w:t>v.</w:t>
      </w:r>
      <w:r>
        <w:rPr>
          <w:spacing w:val="2"/>
        </w:rPr>
        <w:t> </w:t>
      </w:r>
      <w:r>
        <w:rPr/>
        <w:t>395,</w:t>
      </w:r>
      <w:r>
        <w:rPr>
          <w:spacing w:val="-7"/>
        </w:rPr>
        <w:t> </w:t>
      </w:r>
      <w:r>
        <w:rPr/>
        <w:t>n.</w:t>
      </w:r>
      <w:r>
        <w:rPr>
          <w:spacing w:val="2"/>
        </w:rPr>
        <w:t> </w:t>
      </w:r>
      <w:r>
        <w:rPr/>
        <w:t>10223,</w:t>
      </w:r>
      <w:r>
        <w:rPr>
          <w:spacing w:val="3"/>
        </w:rPr>
        <w:t> </w:t>
      </w:r>
      <w:r>
        <w:rPr/>
        <w:t>p.</w:t>
      </w:r>
      <w:r>
        <w:rPr>
          <w:spacing w:val="2"/>
        </w:rPr>
        <w:t> </w:t>
      </w:r>
      <w:r>
        <w:rPr/>
        <w:t>497-506,</w:t>
      </w:r>
      <w:r>
        <w:rPr>
          <w:spacing w:val="2"/>
        </w:rPr>
        <w:t> </w:t>
      </w:r>
      <w:r>
        <w:rPr/>
        <w:t>2020.</w:t>
      </w:r>
    </w:p>
    <w:p>
      <w:pPr>
        <w:spacing w:line="362" w:lineRule="auto" w:before="0"/>
        <w:ind w:left="1079" w:right="1278" w:firstLine="0"/>
        <w:jc w:val="both"/>
        <w:rPr>
          <w:sz w:val="24"/>
        </w:rPr>
      </w:pPr>
      <w:r>
        <w:rPr>
          <w:sz w:val="24"/>
        </w:rPr>
        <w:t>JOSE, Ricardo J.; MANUEL, Ari. COVID-19 cytokine storm: the interplay between</w:t>
      </w:r>
      <w:r>
        <w:rPr>
          <w:spacing w:val="1"/>
          <w:sz w:val="24"/>
        </w:rPr>
        <w:t> </w:t>
      </w:r>
      <w:r>
        <w:rPr>
          <w:sz w:val="24"/>
        </w:rPr>
        <w:t>inflammation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coagulation.</w:t>
      </w:r>
      <w:r>
        <w:rPr>
          <w:spacing w:val="7"/>
          <w:sz w:val="24"/>
        </w:rPr>
        <w:t> </w:t>
      </w:r>
      <w:r>
        <w:rPr>
          <w:b/>
          <w:sz w:val="24"/>
        </w:rPr>
        <w:t>The Lancet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Respiratory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Medicine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line="360" w:lineRule="auto"/>
        <w:ind w:right="1271"/>
      </w:pPr>
      <w:r>
        <w:rPr/>
        <w:t>KAI, Hisashi; KAI, Mamiko. Interactions of coronaviruses with ACE2, angiotensin II,</w:t>
      </w:r>
      <w:r>
        <w:rPr>
          <w:spacing w:val="1"/>
        </w:rPr>
        <w:t> </w:t>
      </w:r>
      <w:r>
        <w:rPr/>
        <w:t>and RAS inhibitors – lessons from available evidence and insights into COVID-19.</w:t>
      </w:r>
      <w:r>
        <w:rPr>
          <w:spacing w:val="1"/>
        </w:rPr>
        <w:t> </w:t>
      </w:r>
      <w:r>
        <w:rPr>
          <w:b/>
        </w:rPr>
        <w:t>Hypertension</w:t>
      </w:r>
      <w:r>
        <w:rPr>
          <w:b/>
          <w:spacing w:val="2"/>
        </w:rPr>
        <w:t> </w:t>
      </w:r>
      <w:r>
        <w:rPr>
          <w:b/>
        </w:rPr>
        <w:t>Research</w:t>
      </w:r>
      <w:r>
        <w:rPr/>
        <w:t>,</w:t>
      </w:r>
      <w:r>
        <w:rPr>
          <w:spacing w:val="4"/>
        </w:rPr>
        <w:t> </w:t>
      </w:r>
      <w:r>
        <w:rPr/>
        <w:t>p.</w:t>
      </w:r>
      <w:r>
        <w:rPr>
          <w:spacing w:val="-1"/>
        </w:rPr>
        <w:t> </w:t>
      </w:r>
      <w:r>
        <w:rPr/>
        <w:t>1-7,</w:t>
      </w:r>
      <w:r>
        <w:rPr>
          <w:spacing w:val="-1"/>
        </w:rPr>
        <w:t> </w:t>
      </w:r>
      <w:r>
        <w:rPr/>
        <w:t>2020.</w:t>
      </w:r>
    </w:p>
    <w:p>
      <w:pPr>
        <w:pStyle w:val="BodyText"/>
        <w:spacing w:line="360" w:lineRule="auto"/>
        <w:ind w:right="1289"/>
      </w:pPr>
      <w:r>
        <w:rPr/>
        <w:t>KIM,</w:t>
      </w:r>
      <w:r>
        <w:rPr>
          <w:spacing w:val="1"/>
        </w:rPr>
        <w:t> </w:t>
      </w:r>
      <w:r>
        <w:rPr/>
        <w:t>Jee-Eun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Neurological</w:t>
      </w:r>
      <w:r>
        <w:rPr>
          <w:spacing w:val="1"/>
        </w:rPr>
        <w:t> </w:t>
      </w:r>
      <w:r>
        <w:rPr/>
        <w:t>complications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middle</w:t>
      </w:r>
      <w:r>
        <w:rPr>
          <w:spacing w:val="1"/>
        </w:rPr>
        <w:t> </w:t>
      </w:r>
      <w:r>
        <w:rPr/>
        <w:t>east</w:t>
      </w:r>
      <w:r>
        <w:rPr>
          <w:spacing w:val="1"/>
        </w:rPr>
        <w:t> </w:t>
      </w:r>
      <w:r>
        <w:rPr/>
        <w:t>respiratory</w:t>
      </w:r>
      <w:r>
        <w:rPr>
          <w:spacing w:val="-10"/>
        </w:rPr>
        <w:t> </w:t>
      </w:r>
      <w:r>
        <w:rPr/>
        <w:t>syndrome.</w:t>
      </w:r>
      <w:r>
        <w:rPr>
          <w:spacing w:val="5"/>
        </w:rPr>
        <w:t> </w:t>
      </w:r>
      <w:r>
        <w:rPr>
          <w:b/>
        </w:rPr>
        <w:t>Journal</w:t>
      </w:r>
      <w:r>
        <w:rPr>
          <w:b/>
          <w:spacing w:val="-5"/>
        </w:rPr>
        <w:t> </w:t>
      </w:r>
      <w:r>
        <w:rPr>
          <w:b/>
        </w:rPr>
        <w:t>of</w:t>
      </w:r>
      <w:r>
        <w:rPr>
          <w:b/>
          <w:spacing w:val="-3"/>
        </w:rPr>
        <w:t> </w:t>
      </w:r>
      <w:r>
        <w:rPr>
          <w:b/>
        </w:rPr>
        <w:t>Clinical</w:t>
      </w:r>
      <w:r>
        <w:rPr>
          <w:b/>
          <w:spacing w:val="-5"/>
        </w:rPr>
        <w:t> </w:t>
      </w:r>
      <w:r>
        <w:rPr>
          <w:b/>
        </w:rPr>
        <w:t>Neurology</w:t>
      </w:r>
      <w:r>
        <w:rPr/>
        <w:t>,</w:t>
      </w:r>
      <w:r>
        <w:rPr>
          <w:spacing w:val="2"/>
        </w:rPr>
        <w:t> </w:t>
      </w:r>
      <w:r>
        <w:rPr/>
        <w:t>v.</w:t>
      </w:r>
      <w:r>
        <w:rPr>
          <w:spacing w:val="2"/>
        </w:rPr>
        <w:t> </w:t>
      </w:r>
      <w:r>
        <w:rPr/>
        <w:t>13,</w:t>
      </w:r>
      <w:r>
        <w:rPr>
          <w:spacing w:val="2"/>
        </w:rPr>
        <w:t> </w:t>
      </w:r>
      <w:r>
        <w:rPr/>
        <w:t>n.</w:t>
      </w:r>
      <w:r>
        <w:rPr>
          <w:spacing w:val="2"/>
        </w:rPr>
        <w:t> </w:t>
      </w:r>
      <w:r>
        <w:rPr/>
        <w:t>3,</w:t>
      </w:r>
      <w:r>
        <w:rPr>
          <w:spacing w:val="2"/>
        </w:rPr>
        <w:t> </w:t>
      </w:r>
      <w:r>
        <w:rPr/>
        <w:t>p.</w:t>
      </w:r>
      <w:r>
        <w:rPr>
          <w:spacing w:val="4"/>
        </w:rPr>
        <w:t> </w:t>
      </w:r>
      <w:r>
        <w:rPr/>
        <w:t>227-233,</w:t>
      </w:r>
      <w:r>
        <w:rPr>
          <w:spacing w:val="2"/>
        </w:rPr>
        <w:t> </w:t>
      </w:r>
      <w:r>
        <w:rPr/>
        <w:t>2017.</w:t>
      </w:r>
    </w:p>
    <w:p>
      <w:pPr>
        <w:pStyle w:val="BodyText"/>
        <w:spacing w:line="360" w:lineRule="auto"/>
        <w:ind w:right="1289"/>
      </w:pPr>
      <w:r>
        <w:rPr/>
        <w:t>KLOK, F. A. et al. Incidence of thrombotic complications in critically ill ICU patients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COVID-19.</w:t>
      </w:r>
      <w:r>
        <w:rPr>
          <w:spacing w:val="4"/>
        </w:rPr>
        <w:t> </w:t>
      </w:r>
      <w:r>
        <w:rPr>
          <w:b/>
        </w:rPr>
        <w:t>Thrombosis</w:t>
      </w:r>
      <w:r>
        <w:rPr>
          <w:b/>
          <w:spacing w:val="5"/>
        </w:rPr>
        <w:t> </w:t>
      </w:r>
      <w:r>
        <w:rPr>
          <w:b/>
        </w:rPr>
        <w:t>research</w:t>
      </w:r>
      <w:r>
        <w:rPr/>
        <w:t>,</w:t>
      </w:r>
      <w:r>
        <w:rPr>
          <w:spacing w:val="3"/>
        </w:rPr>
        <w:t> </w:t>
      </w:r>
      <w:r>
        <w:rPr/>
        <w:t>2020.</w:t>
      </w:r>
    </w:p>
    <w:p>
      <w:pPr>
        <w:pStyle w:val="BodyText"/>
        <w:spacing w:line="360" w:lineRule="auto"/>
        <w:ind w:right="1275"/>
      </w:pPr>
      <w:r>
        <w:rPr/>
        <w:t>LECHIEN,</w:t>
      </w:r>
      <w:r>
        <w:rPr>
          <w:spacing w:val="1"/>
        </w:rPr>
        <w:t> </w:t>
      </w:r>
      <w:r>
        <w:rPr/>
        <w:t>Jerome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Olfactory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gustatory</w:t>
      </w:r>
      <w:r>
        <w:rPr>
          <w:spacing w:val="1"/>
        </w:rPr>
        <w:t> </w:t>
      </w:r>
      <w:r>
        <w:rPr/>
        <w:t>dysfunctions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mild-to-moderate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coronavirus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(COVID-19):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multicenter European study. </w:t>
      </w:r>
      <w:r>
        <w:rPr>
          <w:b/>
        </w:rPr>
        <w:t>European Archives of Oto-Rhino-Laryngology</w:t>
      </w:r>
      <w:r>
        <w:rPr/>
        <w:t>, p. 1-11,</w:t>
      </w:r>
      <w:r>
        <w:rPr>
          <w:spacing w:val="1"/>
        </w:rPr>
        <w:t> </w:t>
      </w:r>
      <w:r>
        <w:rPr/>
        <w:t>2020.</w:t>
      </w:r>
    </w:p>
    <w:p>
      <w:pPr>
        <w:spacing w:line="360" w:lineRule="auto" w:before="0"/>
        <w:ind w:left="1079" w:right="1276" w:firstLine="0"/>
        <w:jc w:val="both"/>
        <w:rPr>
          <w:sz w:val="24"/>
        </w:rPr>
      </w:pPr>
      <w:r>
        <w:rPr>
          <w:sz w:val="24"/>
        </w:rPr>
        <w:t>LI,</w:t>
      </w:r>
      <w:r>
        <w:rPr>
          <w:spacing w:val="1"/>
          <w:sz w:val="24"/>
        </w:rPr>
        <w:t> </w:t>
      </w:r>
      <w:r>
        <w:rPr>
          <w:sz w:val="24"/>
        </w:rPr>
        <w:t>Heng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Coronavirus</w:t>
      </w:r>
      <w:r>
        <w:rPr>
          <w:spacing w:val="1"/>
          <w:sz w:val="24"/>
        </w:rPr>
        <w:t> </w:t>
      </w:r>
      <w:r>
        <w:rPr>
          <w:sz w:val="24"/>
        </w:rPr>
        <w:t>disease</w:t>
      </w:r>
      <w:r>
        <w:rPr>
          <w:spacing w:val="1"/>
          <w:sz w:val="24"/>
        </w:rPr>
        <w:t> </w:t>
      </w:r>
      <w:r>
        <w:rPr>
          <w:sz w:val="24"/>
        </w:rPr>
        <w:t>2019</w:t>
      </w:r>
      <w:r>
        <w:rPr>
          <w:spacing w:val="1"/>
          <w:sz w:val="24"/>
        </w:rPr>
        <w:t> </w:t>
      </w:r>
      <w:r>
        <w:rPr>
          <w:sz w:val="24"/>
        </w:rPr>
        <w:t>(COVID-19):</w:t>
      </w:r>
      <w:r>
        <w:rPr>
          <w:spacing w:val="1"/>
          <w:sz w:val="24"/>
        </w:rPr>
        <w:t> </w:t>
      </w:r>
      <w:r>
        <w:rPr>
          <w:sz w:val="24"/>
        </w:rPr>
        <w:t>current</w:t>
      </w:r>
      <w:r>
        <w:rPr>
          <w:spacing w:val="1"/>
          <w:sz w:val="24"/>
        </w:rPr>
        <w:t> </w:t>
      </w:r>
      <w:r>
        <w:rPr>
          <w:sz w:val="24"/>
        </w:rPr>
        <w:t>status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future</w:t>
      </w:r>
      <w:r>
        <w:rPr>
          <w:spacing w:val="1"/>
          <w:sz w:val="24"/>
        </w:rPr>
        <w:t> </w:t>
      </w:r>
      <w:r>
        <w:rPr>
          <w:sz w:val="24"/>
        </w:rPr>
        <w:t>perspective.</w:t>
      </w:r>
      <w:r>
        <w:rPr>
          <w:spacing w:val="4"/>
          <w:sz w:val="24"/>
        </w:rPr>
        <w:t> </w:t>
      </w:r>
      <w:r>
        <w:rPr>
          <w:b/>
          <w:sz w:val="24"/>
        </w:rPr>
        <w:t>International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antimicrobial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agents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105951,</w:t>
      </w:r>
      <w:r>
        <w:rPr>
          <w:spacing w:val="-2"/>
          <w:sz w:val="24"/>
        </w:rPr>
        <w:t> </w:t>
      </w:r>
      <w:r>
        <w:rPr>
          <w:sz w:val="24"/>
        </w:rPr>
        <w:t>2020a.</w:t>
      </w:r>
    </w:p>
    <w:p>
      <w:pPr>
        <w:pStyle w:val="BodyText"/>
        <w:spacing w:line="360" w:lineRule="auto"/>
        <w:ind w:right="1280"/>
      </w:pPr>
      <w:r>
        <w:rPr/>
        <w:t>LI,</w:t>
      </w:r>
      <w:r>
        <w:rPr>
          <w:spacing w:val="1"/>
        </w:rPr>
        <w:t> </w:t>
      </w:r>
      <w:r>
        <w:rPr/>
        <w:t>Meng-Yuan 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Expression of the SARS-CoV-2 cell receptor gene ACE2</w:t>
      </w:r>
      <w:r>
        <w:rPr>
          <w:spacing w:val="60"/>
        </w:rPr>
        <w:t> </w:t>
      </w:r>
      <w:r>
        <w:rPr/>
        <w:t>in a</w:t>
      </w:r>
      <w:r>
        <w:rPr>
          <w:spacing w:val="1"/>
        </w:rPr>
        <w:t> </w:t>
      </w:r>
      <w:r>
        <w:rPr/>
        <w:t>wide</w:t>
      </w:r>
      <w:r>
        <w:rPr>
          <w:spacing w:val="4"/>
        </w:rPr>
        <w:t> </w:t>
      </w:r>
      <w:r>
        <w:rPr/>
        <w:t>variety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human</w:t>
      </w:r>
      <w:r>
        <w:rPr>
          <w:spacing w:val="-4"/>
        </w:rPr>
        <w:t> </w:t>
      </w:r>
      <w:r>
        <w:rPr/>
        <w:t>tissues.</w:t>
      </w:r>
      <w:r>
        <w:rPr>
          <w:spacing w:val="8"/>
        </w:rPr>
        <w:t> </w:t>
      </w:r>
      <w:r>
        <w:rPr>
          <w:b/>
        </w:rPr>
        <w:t>Infectious</w:t>
      </w:r>
      <w:r>
        <w:rPr>
          <w:b/>
          <w:spacing w:val="-1"/>
        </w:rPr>
        <w:t> </w:t>
      </w:r>
      <w:r>
        <w:rPr>
          <w:b/>
        </w:rPr>
        <w:t>diseases</w:t>
      </w:r>
      <w:r>
        <w:rPr>
          <w:b/>
          <w:spacing w:val="3"/>
        </w:rPr>
        <w:t> </w:t>
      </w:r>
      <w:r>
        <w:rPr>
          <w:b/>
        </w:rPr>
        <w:t>of</w:t>
      </w:r>
      <w:r>
        <w:rPr>
          <w:b/>
          <w:spacing w:val="-3"/>
        </w:rPr>
        <w:t> </w:t>
      </w:r>
      <w:r>
        <w:rPr>
          <w:b/>
        </w:rPr>
        <w:t>poverty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3"/>
        </w:rPr>
        <w:t> </w:t>
      </w:r>
      <w:r>
        <w:rPr/>
        <w:t>9,</w:t>
      </w:r>
      <w:r>
        <w:rPr>
          <w:spacing w:val="-2"/>
        </w:rPr>
        <w:t> </w:t>
      </w:r>
      <w:r>
        <w:rPr/>
        <w:t>p.</w:t>
      </w:r>
      <w:r>
        <w:rPr>
          <w:spacing w:val="-2"/>
        </w:rPr>
        <w:t> </w:t>
      </w:r>
      <w:r>
        <w:rPr/>
        <w:t>1-7,</w:t>
      </w:r>
      <w:r>
        <w:rPr>
          <w:spacing w:val="-2"/>
        </w:rPr>
        <w:t> </w:t>
      </w:r>
      <w:r>
        <w:rPr/>
        <w:t>2020b.</w:t>
      </w:r>
    </w:p>
    <w:p>
      <w:pPr>
        <w:pStyle w:val="BodyText"/>
        <w:spacing w:line="360" w:lineRule="auto"/>
        <w:ind w:right="1278"/>
      </w:pPr>
      <w:r>
        <w:rPr/>
        <w:t>LI, Yanan et al. Acute cerebrovascular disease following COVID-19: a single center,</w:t>
      </w:r>
      <w:r>
        <w:rPr>
          <w:spacing w:val="1"/>
        </w:rPr>
        <w:t> </w:t>
      </w:r>
      <w:r>
        <w:rPr/>
        <w:t>retrospective,</w:t>
      </w:r>
      <w:r>
        <w:rPr>
          <w:spacing w:val="3"/>
        </w:rPr>
        <w:t> </w:t>
      </w:r>
      <w:r>
        <w:rPr/>
        <w:t>observational</w:t>
      </w:r>
      <w:r>
        <w:rPr>
          <w:spacing w:val="-7"/>
        </w:rPr>
        <w:t> </w:t>
      </w:r>
      <w:r>
        <w:rPr/>
        <w:t>study.</w:t>
      </w:r>
      <w:r>
        <w:rPr>
          <w:spacing w:val="4"/>
        </w:rPr>
        <w:t> </w:t>
      </w:r>
      <w:r>
        <w:rPr/>
        <w:t>2020c.</w:t>
      </w:r>
    </w:p>
    <w:p>
      <w:pPr>
        <w:pStyle w:val="BodyText"/>
        <w:spacing w:line="360" w:lineRule="auto"/>
        <w:ind w:right="1279"/>
      </w:pPr>
      <w:r>
        <w:rPr/>
        <w:t>LIPPI,</w:t>
      </w:r>
      <w:r>
        <w:rPr>
          <w:spacing w:val="1"/>
        </w:rPr>
        <w:t> </w:t>
      </w:r>
      <w:r>
        <w:rPr/>
        <w:t>Alice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SARS‐CoV‐2: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crossroad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aging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neurodegeneration.</w:t>
      </w:r>
      <w:r>
        <w:rPr>
          <w:spacing w:val="5"/>
        </w:rPr>
        <w:t> </w:t>
      </w:r>
      <w:r>
        <w:rPr>
          <w:b/>
        </w:rPr>
        <w:t>Movement</w:t>
      </w:r>
      <w:r>
        <w:rPr>
          <w:b/>
          <w:spacing w:val="1"/>
        </w:rPr>
        <w:t> </w:t>
      </w:r>
      <w:r>
        <w:rPr>
          <w:b/>
        </w:rPr>
        <w:t>Disorders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2"/>
        </w:rPr>
        <w:t> </w:t>
      </w:r>
      <w:r>
        <w:rPr/>
        <w:t>35,</w:t>
      </w:r>
      <w:r>
        <w:rPr>
          <w:spacing w:val="3"/>
        </w:rPr>
        <w:t> </w:t>
      </w:r>
      <w:r>
        <w:rPr/>
        <w:t>n.</w:t>
      </w:r>
      <w:r>
        <w:rPr>
          <w:spacing w:val="2"/>
        </w:rPr>
        <w:t> </w:t>
      </w:r>
      <w:r>
        <w:rPr/>
        <w:t>5,</w:t>
      </w:r>
      <w:r>
        <w:rPr>
          <w:spacing w:val="3"/>
        </w:rPr>
        <w:t> </w:t>
      </w:r>
      <w:r>
        <w:rPr/>
        <w:t>p.</w:t>
      </w:r>
      <w:r>
        <w:rPr>
          <w:spacing w:val="2"/>
        </w:rPr>
        <w:t> </w:t>
      </w:r>
      <w:r>
        <w:rPr/>
        <w:t>716-720,</w:t>
      </w:r>
      <w:r>
        <w:rPr>
          <w:spacing w:val="2"/>
        </w:rPr>
        <w:t> </w:t>
      </w:r>
      <w:r>
        <w:rPr/>
        <w:t>2020.</w:t>
      </w:r>
    </w:p>
    <w:p>
      <w:pPr>
        <w:spacing w:line="362" w:lineRule="auto" w:before="0"/>
        <w:ind w:left="1079" w:right="1275" w:firstLine="0"/>
        <w:jc w:val="both"/>
        <w:rPr>
          <w:sz w:val="24"/>
        </w:rPr>
      </w:pPr>
      <w:r>
        <w:rPr>
          <w:sz w:val="24"/>
        </w:rPr>
        <w:t>LIU, Kaiming et</w:t>
      </w:r>
      <w:r>
        <w:rPr>
          <w:spacing w:val="1"/>
          <w:sz w:val="24"/>
        </w:rPr>
        <w:t> </w:t>
      </w:r>
      <w:r>
        <w:rPr>
          <w:sz w:val="24"/>
        </w:rPr>
        <w:t>al. Neurological manifestations of the coronavirus (SARS-CoV-2)</w:t>
      </w:r>
      <w:r>
        <w:rPr>
          <w:spacing w:val="1"/>
          <w:sz w:val="24"/>
        </w:rPr>
        <w:t> </w:t>
      </w:r>
      <w:r>
        <w:rPr>
          <w:sz w:val="24"/>
        </w:rPr>
        <w:t>pandemic 2019–2020. </w:t>
      </w:r>
      <w:r>
        <w:rPr>
          <w:b/>
          <w:sz w:val="24"/>
        </w:rPr>
        <w:t>Journal of Neurology, Neurosurgery &amp; Psychiatry</w:t>
      </w:r>
      <w:r>
        <w:rPr>
          <w:sz w:val="24"/>
        </w:rPr>
        <w:t>, v. 91, n. 6,</w:t>
      </w:r>
      <w:r>
        <w:rPr>
          <w:spacing w:val="-57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669-670,</w:t>
      </w:r>
      <w:r>
        <w:rPr>
          <w:spacing w:val="4"/>
          <w:sz w:val="24"/>
        </w:rPr>
        <w:t> </w:t>
      </w:r>
      <w:r>
        <w:rPr>
          <w:sz w:val="24"/>
        </w:rPr>
        <w:t>2020.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3"/>
        <w:jc w:val="left"/>
      </w:pPr>
      <w:r>
        <w:rPr/>
        <w:t>LOVATO,</w:t>
      </w:r>
      <w:r>
        <w:rPr>
          <w:spacing w:val="27"/>
        </w:rPr>
        <w:t> </w:t>
      </w:r>
      <w:r>
        <w:rPr/>
        <w:t>Andrea;</w:t>
      </w:r>
      <w:r>
        <w:rPr>
          <w:spacing w:val="23"/>
        </w:rPr>
        <w:t> </w:t>
      </w:r>
      <w:r>
        <w:rPr/>
        <w:t>FILIPPIS,</w:t>
      </w:r>
      <w:r>
        <w:rPr>
          <w:spacing w:val="28"/>
        </w:rPr>
        <w:t> </w:t>
      </w:r>
      <w:r>
        <w:rPr/>
        <w:t>Cosimo;</w:t>
      </w:r>
      <w:r>
        <w:rPr>
          <w:spacing w:val="23"/>
        </w:rPr>
        <w:t> </w:t>
      </w:r>
      <w:r>
        <w:rPr/>
        <w:t>MARIONI,</w:t>
      </w:r>
      <w:r>
        <w:rPr>
          <w:spacing w:val="28"/>
        </w:rPr>
        <w:t> </w:t>
      </w:r>
      <w:r>
        <w:rPr/>
        <w:t>Gino.</w:t>
      </w:r>
      <w:r>
        <w:rPr>
          <w:spacing w:val="29"/>
        </w:rPr>
        <w:t> </w:t>
      </w:r>
      <w:r>
        <w:rPr/>
        <w:t>Upper</w:t>
      </w:r>
      <w:r>
        <w:rPr>
          <w:spacing w:val="28"/>
        </w:rPr>
        <w:t> </w:t>
      </w:r>
      <w:r>
        <w:rPr/>
        <w:t>airway</w:t>
      </w:r>
      <w:r>
        <w:rPr>
          <w:spacing w:val="22"/>
        </w:rPr>
        <w:t> </w:t>
      </w:r>
      <w:r>
        <w:rPr/>
        <w:t>symptoms</w:t>
      </w:r>
      <w:r>
        <w:rPr>
          <w:spacing w:val="34"/>
        </w:rPr>
        <w:t> </w:t>
      </w:r>
      <w:r>
        <w:rPr/>
        <w:t>in</w:t>
      </w:r>
      <w:r>
        <w:rPr>
          <w:spacing w:val="-57"/>
        </w:rPr>
        <w:t> </w:t>
      </w:r>
      <w:r>
        <w:rPr/>
        <w:t>coronavirus disease 2019 (COVID-19). </w:t>
      </w:r>
      <w:r>
        <w:rPr>
          <w:b/>
        </w:rPr>
        <w:t>American Journal of Otolaryngology</w:t>
      </w:r>
      <w:r>
        <w:rPr/>
        <w:t>, 2020.</w:t>
      </w:r>
      <w:r>
        <w:rPr>
          <w:spacing w:val="1"/>
        </w:rPr>
        <w:t> </w:t>
      </w:r>
      <w:r>
        <w:rPr/>
        <w:t>LU,</w:t>
      </w:r>
      <w:r>
        <w:rPr>
          <w:spacing w:val="1"/>
        </w:rPr>
        <w:t> </w:t>
      </w:r>
      <w:r>
        <w:rPr/>
        <w:t>Roujian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Genomic</w:t>
      </w:r>
      <w:r>
        <w:rPr>
          <w:spacing w:val="1"/>
        </w:rPr>
        <w:t> </w:t>
      </w:r>
      <w:r>
        <w:rPr/>
        <w:t>characterisation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epidemiology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novel</w:t>
      </w:r>
      <w:r>
        <w:rPr>
          <w:spacing w:val="-57"/>
        </w:rPr>
        <w:t> </w:t>
      </w:r>
      <w:r>
        <w:rPr/>
        <w:t>coronavirus:</w:t>
      </w:r>
      <w:r>
        <w:rPr>
          <w:spacing w:val="10"/>
        </w:rPr>
        <w:t> </w:t>
      </w:r>
      <w:r>
        <w:rPr/>
        <w:t>implications</w:t>
      </w:r>
      <w:r>
        <w:rPr>
          <w:spacing w:val="9"/>
        </w:rPr>
        <w:t> </w:t>
      </w:r>
      <w:r>
        <w:rPr/>
        <w:t>for</w:t>
      </w:r>
      <w:r>
        <w:rPr>
          <w:spacing w:val="7"/>
        </w:rPr>
        <w:t> </w:t>
      </w:r>
      <w:r>
        <w:rPr/>
        <w:t>virus</w:t>
      </w:r>
      <w:r>
        <w:rPr>
          <w:spacing w:val="3"/>
        </w:rPr>
        <w:t> </w:t>
      </w:r>
      <w:r>
        <w:rPr/>
        <w:t>origins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receptor</w:t>
      </w:r>
      <w:r>
        <w:rPr>
          <w:spacing w:val="3"/>
        </w:rPr>
        <w:t> </w:t>
      </w:r>
      <w:r>
        <w:rPr/>
        <w:t>binding.</w:t>
      </w:r>
      <w:r>
        <w:rPr>
          <w:spacing w:val="16"/>
        </w:rPr>
        <w:t> </w:t>
      </w:r>
      <w:r>
        <w:rPr>
          <w:b/>
        </w:rPr>
        <w:t>The</w:t>
      </w:r>
      <w:r>
        <w:rPr>
          <w:b/>
          <w:spacing w:val="4"/>
        </w:rPr>
        <w:t> </w:t>
      </w:r>
      <w:r>
        <w:rPr>
          <w:b/>
        </w:rPr>
        <w:t>Lancet</w:t>
      </w:r>
      <w:r>
        <w:rPr/>
        <w:t>,</w:t>
      </w:r>
      <w:r>
        <w:rPr>
          <w:spacing w:val="4"/>
        </w:rPr>
        <w:t> </w:t>
      </w:r>
      <w:r>
        <w:rPr/>
        <w:t>v.</w:t>
      </w:r>
      <w:r>
        <w:rPr>
          <w:spacing w:val="7"/>
        </w:rPr>
        <w:t> </w:t>
      </w:r>
      <w:r>
        <w:rPr/>
        <w:t>395,</w:t>
      </w:r>
      <w:r>
        <w:rPr>
          <w:spacing w:val="3"/>
        </w:rPr>
        <w:t> </w:t>
      </w:r>
      <w:r>
        <w:rPr/>
        <w:t>n.</w:t>
      </w:r>
      <w:r>
        <w:rPr>
          <w:spacing w:val="-57"/>
        </w:rPr>
        <w:t> </w:t>
      </w:r>
      <w:r>
        <w:rPr/>
        <w:t>10224,</w:t>
      </w:r>
      <w:r>
        <w:rPr>
          <w:spacing w:val="3"/>
        </w:rPr>
        <w:t> </w:t>
      </w:r>
      <w:r>
        <w:rPr/>
        <w:t>p.</w:t>
      </w:r>
      <w:r>
        <w:rPr>
          <w:spacing w:val="4"/>
        </w:rPr>
        <w:t> </w:t>
      </w:r>
      <w:r>
        <w:rPr/>
        <w:t>565-574,</w:t>
      </w:r>
      <w:r>
        <w:rPr>
          <w:spacing w:val="4"/>
        </w:rPr>
        <w:t> </w:t>
      </w:r>
      <w:r>
        <w:rPr/>
        <w:t>2020.</w:t>
      </w:r>
    </w:p>
    <w:p>
      <w:pPr>
        <w:pStyle w:val="BodyText"/>
        <w:spacing w:line="362" w:lineRule="auto"/>
        <w:ind w:right="1283"/>
        <w:jc w:val="left"/>
      </w:pPr>
      <w:r>
        <w:rPr/>
        <w:t>MAO,</w:t>
      </w:r>
      <w:r>
        <w:rPr>
          <w:spacing w:val="25"/>
        </w:rPr>
        <w:t> </w:t>
      </w:r>
      <w:r>
        <w:rPr/>
        <w:t>Ling</w:t>
      </w:r>
      <w:r>
        <w:rPr>
          <w:spacing w:val="23"/>
        </w:rPr>
        <w:t> </w:t>
      </w:r>
      <w:r>
        <w:rPr/>
        <w:t>et</w:t>
      </w:r>
      <w:r>
        <w:rPr>
          <w:spacing w:val="29"/>
        </w:rPr>
        <w:t> </w:t>
      </w:r>
      <w:r>
        <w:rPr/>
        <w:t>al.</w:t>
      </w:r>
      <w:r>
        <w:rPr>
          <w:spacing w:val="26"/>
        </w:rPr>
        <w:t> </w:t>
      </w:r>
      <w:r>
        <w:rPr/>
        <w:t>Neurologic</w:t>
      </w:r>
      <w:r>
        <w:rPr>
          <w:spacing w:val="27"/>
        </w:rPr>
        <w:t> </w:t>
      </w:r>
      <w:r>
        <w:rPr/>
        <w:t>manifestations</w:t>
      </w:r>
      <w:r>
        <w:rPr>
          <w:spacing w:val="22"/>
        </w:rPr>
        <w:t> </w:t>
      </w:r>
      <w:r>
        <w:rPr/>
        <w:t>of</w:t>
      </w:r>
      <w:r>
        <w:rPr>
          <w:spacing w:val="21"/>
        </w:rPr>
        <w:t> </w:t>
      </w:r>
      <w:r>
        <w:rPr/>
        <w:t>hospitalized</w:t>
      </w:r>
      <w:r>
        <w:rPr>
          <w:spacing w:val="23"/>
        </w:rPr>
        <w:t> </w:t>
      </w:r>
      <w:r>
        <w:rPr/>
        <w:t>patients</w:t>
      </w:r>
      <w:r>
        <w:rPr>
          <w:spacing w:val="22"/>
        </w:rPr>
        <w:t> </w:t>
      </w:r>
      <w:r>
        <w:rPr/>
        <w:t>with</w:t>
      </w:r>
      <w:r>
        <w:rPr>
          <w:spacing w:val="19"/>
        </w:rPr>
        <w:t> </w:t>
      </w:r>
      <w:r>
        <w:rPr/>
        <w:t>coronavirus</w:t>
      </w:r>
      <w:r>
        <w:rPr>
          <w:spacing w:val="-57"/>
        </w:rPr>
        <w:t> </w:t>
      </w:r>
      <w:r>
        <w:rPr/>
        <w:t>disease</w:t>
      </w:r>
      <w:r>
        <w:rPr>
          <w:spacing w:val="-1"/>
        </w:rPr>
        <w:t> </w:t>
      </w:r>
      <w:r>
        <w:rPr/>
        <w:t>2019</w:t>
      </w:r>
      <w:r>
        <w:rPr>
          <w:spacing w:val="4"/>
        </w:rPr>
        <w:t> </w:t>
      </w:r>
      <w:r>
        <w:rPr/>
        <w:t>in</w:t>
      </w:r>
      <w:r>
        <w:rPr>
          <w:spacing w:val="1"/>
        </w:rPr>
        <w:t> </w:t>
      </w:r>
      <w:r>
        <w:rPr/>
        <w:t>Wuhan,</w:t>
      </w:r>
      <w:r>
        <w:rPr>
          <w:spacing w:val="2"/>
        </w:rPr>
        <w:t> </w:t>
      </w:r>
      <w:r>
        <w:rPr/>
        <w:t>China.</w:t>
      </w:r>
      <w:r>
        <w:rPr>
          <w:spacing w:val="3"/>
        </w:rPr>
        <w:t> </w:t>
      </w:r>
      <w:r>
        <w:rPr>
          <w:b/>
        </w:rPr>
        <w:t>JAMA neurology</w:t>
      </w:r>
      <w:r>
        <w:rPr/>
        <w:t>,</w:t>
      </w:r>
      <w:r>
        <w:rPr>
          <w:spacing w:val="7"/>
        </w:rPr>
        <w:t> </w:t>
      </w:r>
      <w:r>
        <w:rPr/>
        <w:t>v.</w:t>
      </w:r>
      <w:r>
        <w:rPr>
          <w:spacing w:val="2"/>
        </w:rPr>
        <w:t> </w:t>
      </w:r>
      <w:r>
        <w:rPr/>
        <w:t>77,</w:t>
      </w:r>
      <w:r>
        <w:rPr>
          <w:spacing w:val="-3"/>
        </w:rPr>
        <w:t> </w:t>
      </w:r>
      <w:r>
        <w:rPr/>
        <w:t>n.</w:t>
      </w:r>
      <w:r>
        <w:rPr>
          <w:spacing w:val="3"/>
        </w:rPr>
        <w:t> </w:t>
      </w:r>
      <w:r>
        <w:rPr/>
        <w:t>6,</w:t>
      </w:r>
      <w:r>
        <w:rPr>
          <w:spacing w:val="-3"/>
        </w:rPr>
        <w:t> </w:t>
      </w:r>
      <w:r>
        <w:rPr/>
        <w:t>p.</w:t>
      </w:r>
      <w:r>
        <w:rPr>
          <w:spacing w:val="-2"/>
        </w:rPr>
        <w:t> </w:t>
      </w:r>
      <w:r>
        <w:rPr/>
        <w:t>683-690,</w:t>
      </w:r>
      <w:r>
        <w:rPr>
          <w:spacing w:val="-3"/>
        </w:rPr>
        <w:t> </w:t>
      </w:r>
      <w:r>
        <w:rPr/>
        <w:t>2020.</w:t>
      </w:r>
    </w:p>
    <w:p>
      <w:pPr>
        <w:pStyle w:val="BodyText"/>
        <w:spacing w:line="360" w:lineRule="auto"/>
        <w:ind w:right="1278"/>
      </w:pPr>
      <w:r>
        <w:rPr/>
        <w:t>MATSUDA,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vagus</w:t>
      </w:r>
      <w:r>
        <w:rPr>
          <w:spacing w:val="1"/>
        </w:rPr>
        <w:t> </w:t>
      </w:r>
      <w:r>
        <w:rPr/>
        <w:t>nerve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route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transneural</w:t>
      </w:r>
      <w:r>
        <w:rPr>
          <w:spacing w:val="1"/>
        </w:rPr>
        <w:t> </w:t>
      </w:r>
      <w:r>
        <w:rPr/>
        <w:t>invasion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intranasally inoculated influenza a virus in mice. </w:t>
      </w:r>
      <w:r>
        <w:rPr>
          <w:b/>
        </w:rPr>
        <w:t>Veterinary pathology</w:t>
      </w:r>
      <w:r>
        <w:rPr/>
        <w:t>, v. 41, n. 2, p.</w:t>
      </w:r>
      <w:r>
        <w:rPr>
          <w:spacing w:val="1"/>
        </w:rPr>
        <w:t> </w:t>
      </w:r>
      <w:r>
        <w:rPr/>
        <w:t>101-107,</w:t>
      </w:r>
      <w:r>
        <w:rPr>
          <w:spacing w:val="3"/>
        </w:rPr>
        <w:t> </w:t>
      </w:r>
      <w:r>
        <w:rPr/>
        <w:t>2004.</w:t>
      </w:r>
    </w:p>
    <w:p>
      <w:pPr>
        <w:pStyle w:val="BodyText"/>
        <w:spacing w:line="360" w:lineRule="auto"/>
        <w:ind w:right="1284"/>
      </w:pPr>
      <w:r>
        <w:rPr/>
        <w:t>MEHTA,</w:t>
      </w:r>
      <w:r>
        <w:rPr>
          <w:spacing w:val="1"/>
        </w:rPr>
        <w:t> </w:t>
      </w:r>
      <w:r>
        <w:rPr/>
        <w:t>Puja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COVID-19:</w:t>
      </w:r>
      <w:r>
        <w:rPr>
          <w:spacing w:val="1"/>
        </w:rPr>
        <w:t> </w:t>
      </w:r>
      <w:r>
        <w:rPr/>
        <w:t>consider</w:t>
      </w:r>
      <w:r>
        <w:rPr>
          <w:spacing w:val="1"/>
        </w:rPr>
        <w:t> </w:t>
      </w:r>
      <w:r>
        <w:rPr/>
        <w:t>cytokine</w:t>
      </w:r>
      <w:r>
        <w:rPr>
          <w:spacing w:val="1"/>
        </w:rPr>
        <w:t> </w:t>
      </w:r>
      <w:r>
        <w:rPr/>
        <w:t>storm</w:t>
      </w:r>
      <w:r>
        <w:rPr>
          <w:spacing w:val="1"/>
        </w:rPr>
        <w:t> </w:t>
      </w:r>
      <w:r>
        <w:rPr/>
        <w:t>syndromes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immunosuppression.</w:t>
      </w:r>
      <w:r>
        <w:rPr>
          <w:spacing w:val="4"/>
        </w:rPr>
        <w:t> </w:t>
      </w:r>
      <w:r>
        <w:rPr>
          <w:b/>
        </w:rPr>
        <w:t>Lancet (London,</w:t>
      </w:r>
      <w:r>
        <w:rPr>
          <w:b/>
          <w:spacing w:val="1"/>
        </w:rPr>
        <w:t> </w:t>
      </w:r>
      <w:r>
        <w:rPr>
          <w:b/>
        </w:rPr>
        <w:t>England)</w:t>
      </w:r>
      <w:r>
        <w:rPr/>
        <w:t>,</w:t>
      </w:r>
      <w:r>
        <w:rPr>
          <w:spacing w:val="-7"/>
        </w:rPr>
        <w:t> </w:t>
      </w:r>
      <w:r>
        <w:rPr/>
        <w:t>v.</w:t>
      </w:r>
      <w:r>
        <w:rPr>
          <w:spacing w:val="1"/>
        </w:rPr>
        <w:t> </w:t>
      </w:r>
      <w:r>
        <w:rPr/>
        <w:t>395,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10229,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1033,</w:t>
      </w:r>
      <w:r>
        <w:rPr>
          <w:spacing w:val="2"/>
        </w:rPr>
        <w:t> </w:t>
      </w:r>
      <w:r>
        <w:rPr/>
        <w:t>2020.</w:t>
      </w:r>
    </w:p>
    <w:p>
      <w:pPr>
        <w:pStyle w:val="BodyText"/>
        <w:spacing w:line="360" w:lineRule="auto"/>
        <w:ind w:right="1281"/>
      </w:pPr>
      <w:r>
        <w:rPr/>
        <w:t>MIZUGUCHI, M. et al. Acute encephalopathy associated with influenza and other viral</w:t>
      </w:r>
      <w:r>
        <w:rPr>
          <w:spacing w:val="1"/>
        </w:rPr>
        <w:t> </w:t>
      </w:r>
      <w:r>
        <w:rPr/>
        <w:t>infections.</w:t>
      </w:r>
      <w:r>
        <w:rPr>
          <w:spacing w:val="4"/>
        </w:rPr>
        <w:t> </w:t>
      </w:r>
      <w:r>
        <w:rPr>
          <w:b/>
        </w:rPr>
        <w:t>Acta</w:t>
      </w:r>
      <w:r>
        <w:rPr>
          <w:b/>
          <w:spacing w:val="1"/>
        </w:rPr>
        <w:t> </w:t>
      </w:r>
      <w:r>
        <w:rPr>
          <w:b/>
        </w:rPr>
        <w:t>Neurologica Scandinavica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3"/>
        </w:rPr>
        <w:t> </w:t>
      </w:r>
      <w:r>
        <w:rPr/>
        <w:t>115,</w:t>
      </w:r>
      <w:r>
        <w:rPr>
          <w:spacing w:val="3"/>
        </w:rPr>
        <w:t> </w:t>
      </w:r>
      <w:r>
        <w:rPr/>
        <w:t>p.</w:t>
      </w:r>
      <w:r>
        <w:rPr>
          <w:spacing w:val="3"/>
        </w:rPr>
        <w:t> </w:t>
      </w:r>
      <w:r>
        <w:rPr/>
        <w:t>45-56,</w:t>
      </w:r>
      <w:r>
        <w:rPr>
          <w:spacing w:val="3"/>
        </w:rPr>
        <w:t> </w:t>
      </w:r>
      <w:r>
        <w:rPr/>
        <w:t>2007.</w:t>
      </w:r>
    </w:p>
    <w:p>
      <w:pPr>
        <w:pStyle w:val="BodyText"/>
        <w:spacing w:line="360" w:lineRule="auto"/>
        <w:ind w:right="1280"/>
      </w:pPr>
      <w:r>
        <w:rPr/>
        <w:t>MONTALVAN,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Neurological</w:t>
      </w:r>
      <w:r>
        <w:rPr>
          <w:spacing w:val="1"/>
        </w:rPr>
        <w:t> </w:t>
      </w:r>
      <w:r>
        <w:rPr/>
        <w:t>manifestations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coronavirus infections:</w:t>
      </w:r>
      <w:r>
        <w:rPr>
          <w:spacing w:val="60"/>
        </w:rPr>
        <w:t> </w:t>
      </w:r>
      <w:r>
        <w:rPr/>
        <w:t>A systematic review.</w:t>
      </w:r>
      <w:r>
        <w:rPr>
          <w:spacing w:val="60"/>
        </w:rPr>
        <w:t> </w:t>
      </w:r>
      <w:r>
        <w:rPr>
          <w:b/>
        </w:rPr>
        <w:t>Clinical Neurology and Neurosurgery</w:t>
      </w:r>
      <w:r>
        <w:rPr/>
        <w:t>,</w:t>
      </w:r>
      <w:r>
        <w:rPr>
          <w:spacing w:val="1"/>
        </w:rPr>
        <w:t> </w:t>
      </w:r>
      <w:r>
        <w:rPr/>
        <w:t>v.</w:t>
      </w:r>
      <w:r>
        <w:rPr>
          <w:spacing w:val="3"/>
        </w:rPr>
        <w:t> </w:t>
      </w:r>
      <w:r>
        <w:rPr/>
        <w:t>194,</w:t>
      </w:r>
      <w:r>
        <w:rPr>
          <w:spacing w:val="4"/>
        </w:rPr>
        <w:t> </w:t>
      </w:r>
      <w:r>
        <w:rPr/>
        <w:t>p.</w:t>
      </w:r>
      <w:r>
        <w:rPr>
          <w:spacing w:val="4"/>
        </w:rPr>
        <w:t> </w:t>
      </w:r>
      <w:r>
        <w:rPr/>
        <w:t>105921,</w:t>
      </w:r>
      <w:r>
        <w:rPr>
          <w:spacing w:val="4"/>
        </w:rPr>
        <w:t> </w:t>
      </w:r>
      <w:r>
        <w:rPr/>
        <w:t>2020.</w:t>
      </w:r>
    </w:p>
    <w:p>
      <w:pPr>
        <w:pStyle w:val="BodyText"/>
        <w:spacing w:line="362" w:lineRule="auto"/>
        <w:ind w:right="1278"/>
      </w:pPr>
      <w:r>
        <w:rPr/>
        <w:t>MORI, I. Transolfactory neuroinvasion by viruses threatens the human brain.</w:t>
      </w:r>
      <w:r>
        <w:rPr>
          <w:spacing w:val="1"/>
        </w:rPr>
        <w:t> </w:t>
      </w:r>
      <w:r>
        <w:rPr>
          <w:b/>
        </w:rPr>
        <w:t>Acta</w:t>
      </w:r>
      <w:r>
        <w:rPr>
          <w:b/>
          <w:spacing w:val="1"/>
        </w:rPr>
        <w:t> </w:t>
      </w:r>
      <w:r>
        <w:rPr>
          <w:b/>
        </w:rPr>
        <w:t>Virol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4"/>
        </w:rPr>
        <w:t> </w:t>
      </w:r>
      <w:r>
        <w:rPr/>
        <w:t>59,</w:t>
      </w:r>
      <w:r>
        <w:rPr>
          <w:spacing w:val="4"/>
        </w:rPr>
        <w:t> </w:t>
      </w:r>
      <w:r>
        <w:rPr/>
        <w:t>n.</w:t>
      </w:r>
      <w:r>
        <w:rPr>
          <w:spacing w:val="3"/>
        </w:rPr>
        <w:t> </w:t>
      </w:r>
      <w:r>
        <w:rPr/>
        <w:t>4,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338-349,</w:t>
      </w:r>
      <w:r>
        <w:rPr>
          <w:spacing w:val="4"/>
        </w:rPr>
        <w:t> </w:t>
      </w:r>
      <w:r>
        <w:rPr/>
        <w:t>2015.</w:t>
      </w:r>
    </w:p>
    <w:p>
      <w:pPr>
        <w:spacing w:line="360" w:lineRule="auto" w:before="0"/>
        <w:ind w:left="1079" w:right="1271" w:firstLine="0"/>
        <w:jc w:val="both"/>
        <w:rPr>
          <w:sz w:val="24"/>
        </w:rPr>
      </w:pPr>
      <w:r>
        <w:rPr>
          <w:sz w:val="24"/>
        </w:rPr>
        <w:t>MORIGUCHI, Takeshi et al. A first case of meningitis/encephalitis associated with</w:t>
      </w:r>
      <w:r>
        <w:rPr>
          <w:spacing w:val="1"/>
          <w:sz w:val="24"/>
        </w:rPr>
        <w:t> </w:t>
      </w:r>
      <w:r>
        <w:rPr>
          <w:sz w:val="24"/>
        </w:rPr>
        <w:t>SARS-Coronavirus-2. </w:t>
      </w:r>
      <w:r>
        <w:rPr>
          <w:b/>
          <w:sz w:val="24"/>
        </w:rPr>
        <w:t>International Journal of Infectious Diseases</w:t>
      </w:r>
      <w:r>
        <w:rPr>
          <w:sz w:val="24"/>
        </w:rPr>
        <w:t>, v. 94, p. 55-58,</w:t>
      </w:r>
      <w:r>
        <w:rPr>
          <w:spacing w:val="1"/>
          <w:sz w:val="24"/>
        </w:rPr>
        <w:t> </w:t>
      </w:r>
      <w:r>
        <w:rPr>
          <w:sz w:val="24"/>
        </w:rPr>
        <w:t>2020.</w:t>
      </w:r>
    </w:p>
    <w:p>
      <w:pPr>
        <w:pStyle w:val="BodyText"/>
      </w:pPr>
      <w:r>
        <w:rPr/>
        <w:t>MUNDELL,</w:t>
      </w:r>
      <w:r>
        <w:rPr>
          <w:spacing w:val="18"/>
        </w:rPr>
        <w:t> </w:t>
      </w:r>
      <w:r>
        <w:rPr/>
        <w:t>EJ.</w:t>
      </w:r>
      <w:r>
        <w:rPr>
          <w:spacing w:val="77"/>
        </w:rPr>
        <w:t> </w:t>
      </w:r>
      <w:r>
        <w:rPr/>
        <w:t>Some</w:t>
      </w:r>
      <w:r>
        <w:rPr>
          <w:spacing w:val="74"/>
        </w:rPr>
        <w:t> </w:t>
      </w:r>
      <w:r>
        <w:rPr/>
        <w:t>COVID-19</w:t>
      </w:r>
      <w:r>
        <w:rPr>
          <w:spacing w:val="75"/>
        </w:rPr>
        <w:t> </w:t>
      </w:r>
      <w:r>
        <w:rPr/>
        <w:t>Patients</w:t>
      </w:r>
      <w:r>
        <w:rPr>
          <w:spacing w:val="72"/>
        </w:rPr>
        <w:t> </w:t>
      </w:r>
      <w:r>
        <w:rPr/>
        <w:t>Stricken</w:t>
      </w:r>
      <w:r>
        <w:rPr>
          <w:spacing w:val="74"/>
        </w:rPr>
        <w:t> </w:t>
      </w:r>
      <w:r>
        <w:rPr/>
        <w:t>by</w:t>
      </w:r>
      <w:r>
        <w:rPr>
          <w:spacing w:val="70"/>
        </w:rPr>
        <w:t> </w:t>
      </w:r>
      <w:r>
        <w:rPr/>
        <w:t>Guillain-Barre</w:t>
      </w:r>
      <w:r>
        <w:rPr>
          <w:spacing w:val="74"/>
        </w:rPr>
        <w:t> </w:t>
      </w:r>
      <w:r>
        <w:rPr/>
        <w:t>Syndrome.</w:t>
      </w:r>
    </w:p>
    <w:p>
      <w:pPr>
        <w:spacing w:before="132"/>
        <w:ind w:left="1079" w:right="0" w:firstLine="0"/>
        <w:jc w:val="both"/>
        <w:rPr>
          <w:sz w:val="24"/>
        </w:rPr>
      </w:pPr>
      <w:r>
        <w:rPr>
          <w:b/>
          <w:sz w:val="24"/>
        </w:rPr>
        <w:t>Medical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Press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line="360" w:lineRule="auto" w:before="136"/>
        <w:ind w:right="1276"/>
      </w:pPr>
      <w:r>
        <w:rPr/>
        <w:t>MURRAY, RS. et al. Coronaviruses and multiple sclerosis. </w:t>
      </w:r>
      <w:r>
        <w:rPr>
          <w:b/>
        </w:rPr>
        <w:t>Adv Exp Med Biol</w:t>
      </w:r>
      <w:r>
        <w:rPr/>
        <w:t>, 342,</w:t>
      </w:r>
      <w:r>
        <w:rPr>
          <w:spacing w:val="1"/>
        </w:rPr>
        <w:t> </w:t>
      </w:r>
      <w:r>
        <w:rPr/>
        <w:t>353–357,</w:t>
      </w:r>
      <w:r>
        <w:rPr>
          <w:spacing w:val="3"/>
        </w:rPr>
        <w:t> </w:t>
      </w:r>
      <w:r>
        <w:rPr/>
        <w:t>1993.</w:t>
      </w:r>
    </w:p>
    <w:p>
      <w:pPr>
        <w:pStyle w:val="BodyText"/>
        <w:spacing w:line="360" w:lineRule="auto" w:before="3"/>
        <w:ind w:right="1278"/>
      </w:pPr>
      <w:r>
        <w:rPr/>
        <w:t>NATH, Avindra. Neurologic complications of coronavirus infections. </w:t>
      </w:r>
      <w:r>
        <w:rPr>
          <w:b/>
        </w:rPr>
        <w:t>Neurology </w:t>
      </w:r>
      <w:r>
        <w:rPr/>
        <w:t>94, p</w:t>
      </w:r>
      <w:r>
        <w:rPr>
          <w:spacing w:val="1"/>
        </w:rPr>
        <w:t> </w:t>
      </w:r>
      <w:r>
        <w:rPr/>
        <w:t>809–810,</w:t>
      </w:r>
      <w:r>
        <w:rPr>
          <w:spacing w:val="3"/>
        </w:rPr>
        <w:t> </w:t>
      </w:r>
      <w:r>
        <w:rPr/>
        <w:t>2020.</w:t>
      </w:r>
    </w:p>
    <w:p>
      <w:pPr>
        <w:spacing w:line="360" w:lineRule="auto" w:before="0"/>
        <w:ind w:left="1079" w:right="1287" w:firstLine="0"/>
        <w:jc w:val="both"/>
        <w:rPr>
          <w:sz w:val="24"/>
        </w:rPr>
      </w:pPr>
      <w:r>
        <w:rPr>
          <w:sz w:val="24"/>
        </w:rPr>
        <w:t>NETLAND, Jason et al. </w:t>
      </w:r>
      <w:r>
        <w:rPr>
          <w:b/>
          <w:sz w:val="24"/>
        </w:rPr>
        <w:t>Severe acute respiratory syndrome coronavirus infection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causes neuronal death in the absence of encephalitis in mice transgenic for human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ACE2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Journal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virology,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82,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15,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7264-7275,</w:t>
      </w:r>
      <w:r>
        <w:rPr>
          <w:spacing w:val="3"/>
          <w:sz w:val="24"/>
        </w:rPr>
        <w:t> </w:t>
      </w:r>
      <w:r>
        <w:rPr>
          <w:sz w:val="24"/>
        </w:rPr>
        <w:t>2008.</w:t>
      </w:r>
    </w:p>
    <w:p>
      <w:pPr>
        <w:pStyle w:val="BodyText"/>
        <w:spacing w:line="360" w:lineRule="auto"/>
        <w:ind w:right="1279"/>
      </w:pPr>
      <w:r>
        <w:rPr/>
        <w:t>OGIER, Michael et al. How to detect and track chronic neurologic sequelae of COVID-</w:t>
      </w:r>
      <w:r>
        <w:rPr>
          <w:spacing w:val="1"/>
        </w:rPr>
        <w:t> </w:t>
      </w:r>
      <w:r>
        <w:rPr/>
        <w:t>19?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auditory</w:t>
      </w:r>
      <w:r>
        <w:rPr>
          <w:spacing w:val="1"/>
        </w:rPr>
        <w:t> </w:t>
      </w:r>
      <w:r>
        <w:rPr/>
        <w:t>brainstem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neuroimaging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follow-up</w:t>
      </w:r>
      <w:r>
        <w:rPr>
          <w:b/>
        </w:rPr>
        <w:t>.</w:t>
      </w:r>
      <w:r>
        <w:rPr>
          <w:b/>
          <w:spacing w:val="3"/>
        </w:rPr>
        <w:t> </w:t>
      </w:r>
      <w:r>
        <w:rPr>
          <w:b/>
        </w:rPr>
        <w:t>Brain,</w:t>
      </w:r>
      <w:r>
        <w:rPr>
          <w:b/>
          <w:spacing w:val="-2"/>
        </w:rPr>
        <w:t> </w:t>
      </w:r>
      <w:r>
        <w:rPr>
          <w:b/>
        </w:rPr>
        <w:t>Behavior,</w:t>
      </w:r>
      <w:r>
        <w:rPr>
          <w:b/>
          <w:spacing w:val="-2"/>
        </w:rPr>
        <w:t> </w:t>
      </w:r>
      <w:r>
        <w:rPr>
          <w:b/>
        </w:rPr>
        <w:t>&amp;</w:t>
      </w:r>
      <w:r>
        <w:rPr>
          <w:b/>
          <w:spacing w:val="2"/>
        </w:rPr>
        <w:t> </w:t>
      </w:r>
      <w:r>
        <w:rPr>
          <w:b/>
        </w:rPr>
        <w:t>Immunity-Health</w:t>
      </w:r>
      <w:r>
        <w:rPr/>
        <w:t>,</w:t>
      </w:r>
      <w:r>
        <w:rPr>
          <w:spacing w:val="3"/>
        </w:rPr>
        <w:t> </w:t>
      </w:r>
      <w:r>
        <w:rPr/>
        <w:t>p.</w:t>
      </w:r>
      <w:r>
        <w:rPr>
          <w:spacing w:val="3"/>
        </w:rPr>
        <w:t> </w:t>
      </w:r>
      <w:r>
        <w:rPr/>
        <w:t>100081,</w:t>
      </w:r>
      <w:r>
        <w:rPr>
          <w:spacing w:val="3"/>
        </w:rPr>
        <w:t> </w:t>
      </w:r>
      <w:r>
        <w:rPr/>
        <w:t>2020.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86"/>
        <w:jc w:val="left"/>
      </w:pPr>
      <w:r>
        <w:rPr/>
        <w:t>PALASCA, Oana et al. TISSUES 2.0: an integrative web resource on mammalian tissue</w:t>
      </w:r>
      <w:r>
        <w:rPr>
          <w:spacing w:val="-57"/>
        </w:rPr>
        <w:t> </w:t>
      </w:r>
      <w:r>
        <w:rPr/>
        <w:t>expression.</w:t>
      </w:r>
      <w:r>
        <w:rPr>
          <w:spacing w:val="5"/>
        </w:rPr>
        <w:t> </w:t>
      </w:r>
      <w:r>
        <w:rPr>
          <w:b/>
        </w:rPr>
        <w:t>Database</w:t>
      </w:r>
      <w:r>
        <w:rPr/>
        <w:t>,</w:t>
      </w:r>
      <w:r>
        <w:rPr>
          <w:spacing w:val="4"/>
        </w:rPr>
        <w:t> </w:t>
      </w:r>
      <w:r>
        <w:rPr/>
        <w:t>v.</w:t>
      </w:r>
      <w:r>
        <w:rPr>
          <w:spacing w:val="4"/>
        </w:rPr>
        <w:t> </w:t>
      </w:r>
      <w:r>
        <w:rPr/>
        <w:t>2018.</w:t>
      </w:r>
    </w:p>
    <w:p>
      <w:pPr>
        <w:pStyle w:val="BodyText"/>
        <w:tabs>
          <w:tab w:pos="2441" w:val="left" w:leader="none"/>
          <w:tab w:pos="3069" w:val="left" w:leader="none"/>
          <w:tab w:pos="3467" w:val="left" w:leader="none"/>
          <w:tab w:pos="3918" w:val="left" w:leader="none"/>
          <w:tab w:pos="6336" w:val="left" w:leader="none"/>
          <w:tab w:pos="7070" w:val="left" w:leader="none"/>
          <w:tab w:pos="8498" w:val="left" w:leader="none"/>
        </w:tabs>
        <w:spacing w:line="360" w:lineRule="auto" w:before="2"/>
        <w:ind w:right="1284"/>
        <w:jc w:val="left"/>
      </w:pPr>
      <w:r>
        <w:rPr/>
        <w:t>POYIADJI,</w:t>
        <w:tab/>
        <w:t>Neo</w:t>
        <w:tab/>
        <w:t>et</w:t>
        <w:tab/>
        <w:t>al.</w:t>
        <w:tab/>
        <w:t>COVID-19–associated</w:t>
        <w:tab/>
        <w:t>acute</w:t>
        <w:tab/>
        <w:t>hemorrhagic</w:t>
        <w:tab/>
      </w:r>
      <w:r>
        <w:rPr>
          <w:spacing w:val="-1"/>
        </w:rPr>
        <w:t>necrotizing</w:t>
      </w:r>
      <w:r>
        <w:rPr>
          <w:spacing w:val="-57"/>
        </w:rPr>
        <w:t> </w:t>
      </w:r>
      <w:r>
        <w:rPr/>
        <w:t>encephalopathy:</w:t>
      </w:r>
      <w:r>
        <w:rPr>
          <w:spacing w:val="1"/>
        </w:rPr>
        <w:t> </w:t>
      </w:r>
      <w:r>
        <w:rPr/>
        <w:t>CT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MRI</w:t>
      </w:r>
      <w:r>
        <w:rPr>
          <w:spacing w:val="7"/>
        </w:rPr>
        <w:t> </w:t>
      </w:r>
      <w:r>
        <w:rPr/>
        <w:t>features.</w:t>
      </w:r>
      <w:r>
        <w:rPr>
          <w:spacing w:val="8"/>
        </w:rPr>
        <w:t> </w:t>
      </w:r>
      <w:r>
        <w:rPr>
          <w:b/>
        </w:rPr>
        <w:t>Radiology</w:t>
      </w:r>
      <w:r>
        <w:rPr/>
        <w:t>,</w:t>
      </w:r>
      <w:r>
        <w:rPr>
          <w:spacing w:val="-2"/>
        </w:rPr>
        <w:t> </w:t>
      </w:r>
      <w:r>
        <w:rPr/>
        <w:t>p.</w:t>
      </w:r>
      <w:r>
        <w:rPr>
          <w:spacing w:val="-2"/>
        </w:rPr>
        <w:t> </w:t>
      </w:r>
      <w:r>
        <w:rPr/>
        <w:t>201187,</w:t>
      </w:r>
      <w:r>
        <w:rPr>
          <w:spacing w:val="-2"/>
        </w:rPr>
        <w:t> </w:t>
      </w:r>
      <w:r>
        <w:rPr/>
        <w:t>2020.</w:t>
      </w:r>
    </w:p>
    <w:p>
      <w:pPr>
        <w:spacing w:line="360" w:lineRule="auto" w:before="0"/>
        <w:ind w:left="1079" w:right="1277" w:firstLine="0"/>
        <w:jc w:val="both"/>
        <w:rPr>
          <w:sz w:val="24"/>
        </w:rPr>
      </w:pPr>
      <w:r>
        <w:rPr>
          <w:sz w:val="24"/>
        </w:rPr>
        <w:t>REINHOLD, A. K.; RITTNER, H. L. Barrier function in the peripheral and central</w:t>
      </w:r>
      <w:r>
        <w:rPr>
          <w:spacing w:val="1"/>
          <w:sz w:val="24"/>
        </w:rPr>
        <w:t> </w:t>
      </w:r>
      <w:r>
        <w:rPr>
          <w:sz w:val="24"/>
        </w:rPr>
        <w:t>nervous system—a review. </w:t>
      </w:r>
      <w:r>
        <w:rPr>
          <w:b/>
          <w:sz w:val="24"/>
        </w:rPr>
        <w:t>Pflügers Archiv-European Journal of Physiology</w:t>
      </w:r>
      <w:r>
        <w:rPr>
          <w:sz w:val="24"/>
        </w:rPr>
        <w:t>, v. 469,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1,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123-134,</w:t>
      </w:r>
      <w:r>
        <w:rPr>
          <w:spacing w:val="4"/>
          <w:sz w:val="24"/>
        </w:rPr>
        <w:t> </w:t>
      </w:r>
      <w:r>
        <w:rPr>
          <w:sz w:val="24"/>
        </w:rPr>
        <w:t>2017.</w:t>
      </w:r>
    </w:p>
    <w:p>
      <w:pPr>
        <w:spacing w:line="360" w:lineRule="auto" w:before="0"/>
        <w:ind w:left="1079" w:right="1272" w:firstLine="0"/>
        <w:jc w:val="both"/>
        <w:rPr>
          <w:sz w:val="24"/>
        </w:rPr>
      </w:pPr>
      <w:r>
        <w:rPr>
          <w:sz w:val="24"/>
        </w:rPr>
        <w:t>SANDOIU,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Why does SARS-CoV-2</w:t>
      </w:r>
      <w:r>
        <w:rPr>
          <w:spacing w:val="1"/>
          <w:sz w:val="24"/>
        </w:rPr>
        <w:t> </w:t>
      </w:r>
      <w:r>
        <w:rPr>
          <w:sz w:val="24"/>
        </w:rPr>
        <w:t>spread</w:t>
      </w:r>
      <w:r>
        <w:rPr>
          <w:spacing w:val="1"/>
          <w:sz w:val="24"/>
        </w:rPr>
        <w:t> </w:t>
      </w:r>
      <w:r>
        <w:rPr>
          <w:sz w:val="24"/>
        </w:rPr>
        <w:t>so</w:t>
      </w:r>
      <w:r>
        <w:rPr>
          <w:spacing w:val="1"/>
          <w:sz w:val="24"/>
        </w:rPr>
        <w:t> </w:t>
      </w:r>
      <w:r>
        <w:rPr>
          <w:sz w:val="24"/>
        </w:rPr>
        <w:t>easily.</w:t>
      </w:r>
      <w:r>
        <w:rPr>
          <w:spacing w:val="1"/>
          <w:sz w:val="24"/>
        </w:rPr>
        <w:t> </w:t>
      </w:r>
      <w:r>
        <w:rPr>
          <w:b/>
          <w:sz w:val="24"/>
        </w:rPr>
        <w:t>Brighton,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UK: Medical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News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Today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line="362" w:lineRule="auto"/>
        <w:ind w:right="1273"/>
      </w:pPr>
      <w:r>
        <w:rPr/>
        <w:t>SAVARIN,</w:t>
      </w:r>
      <w:r>
        <w:rPr>
          <w:spacing w:val="1"/>
        </w:rPr>
        <w:t> </w:t>
      </w:r>
      <w:r>
        <w:rPr/>
        <w:t>Carine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CD4+</w:t>
      </w:r>
      <w:r>
        <w:rPr>
          <w:spacing w:val="1"/>
        </w:rPr>
        <w:t> </w:t>
      </w:r>
      <w:r>
        <w:rPr/>
        <w:t>T-cell-mediated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lethal</w:t>
      </w:r>
      <w:r>
        <w:rPr>
          <w:spacing w:val="1"/>
        </w:rPr>
        <w:t> </w:t>
      </w:r>
      <w:r>
        <w:rPr/>
        <w:t>coronavirus encephalomyelitis.</w:t>
      </w:r>
      <w:r>
        <w:rPr>
          <w:spacing w:val="1"/>
        </w:rPr>
        <w:t> </w:t>
      </w:r>
      <w:r>
        <w:rPr>
          <w:b/>
        </w:rPr>
        <w:t>Journal of virology</w:t>
      </w:r>
      <w:r>
        <w:rPr/>
        <w:t>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82,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24,</w:t>
      </w:r>
      <w:r>
        <w:rPr>
          <w:spacing w:val="1"/>
        </w:rPr>
        <w:t> </w:t>
      </w:r>
      <w:r>
        <w:rPr/>
        <w:t>p.</w:t>
      </w:r>
      <w:r>
        <w:rPr>
          <w:spacing w:val="60"/>
        </w:rPr>
        <w:t> </w:t>
      </w:r>
      <w:r>
        <w:rPr/>
        <w:t>12432-12440,</w:t>
      </w:r>
      <w:r>
        <w:rPr>
          <w:spacing w:val="1"/>
        </w:rPr>
        <w:t> </w:t>
      </w:r>
      <w:r>
        <w:rPr/>
        <w:t>2008.</w:t>
      </w:r>
    </w:p>
    <w:p>
      <w:pPr>
        <w:pStyle w:val="BodyText"/>
        <w:spacing w:line="360" w:lineRule="auto"/>
        <w:ind w:right="1275"/>
      </w:pPr>
      <w:r>
        <w:rPr/>
        <w:t>SEDAGHAT,</w:t>
      </w:r>
      <w:r>
        <w:rPr>
          <w:spacing w:val="1"/>
        </w:rPr>
        <w:t> </w:t>
      </w:r>
      <w:r>
        <w:rPr/>
        <w:t>Zahra;</w:t>
      </w:r>
      <w:r>
        <w:rPr>
          <w:spacing w:val="1"/>
        </w:rPr>
        <w:t> </w:t>
      </w:r>
      <w:r>
        <w:rPr/>
        <w:t>KARIMI,</w:t>
      </w:r>
      <w:r>
        <w:rPr>
          <w:spacing w:val="1"/>
        </w:rPr>
        <w:t> </w:t>
      </w:r>
      <w:r>
        <w:rPr/>
        <w:t>Narges.</w:t>
      </w:r>
      <w:r>
        <w:rPr>
          <w:spacing w:val="1"/>
        </w:rPr>
        <w:t> </w:t>
      </w:r>
      <w:r>
        <w:rPr/>
        <w:t>Guillain</w:t>
      </w:r>
      <w:r>
        <w:rPr>
          <w:spacing w:val="1"/>
        </w:rPr>
        <w:t> </w:t>
      </w:r>
      <w:r>
        <w:rPr/>
        <w:t>Barre</w:t>
      </w:r>
      <w:r>
        <w:rPr>
          <w:spacing w:val="1"/>
        </w:rPr>
        <w:t> </w:t>
      </w:r>
      <w:r>
        <w:rPr/>
        <w:t>syndrome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COVID-19 infection: a case report. </w:t>
      </w:r>
      <w:r>
        <w:rPr>
          <w:b/>
        </w:rPr>
        <w:t>Journal of Clinical Neuroscience</w:t>
      </w:r>
      <w:r>
        <w:rPr/>
        <w:t>, v. 76, p. 233-</w:t>
      </w:r>
      <w:r>
        <w:rPr>
          <w:spacing w:val="1"/>
        </w:rPr>
        <w:t> </w:t>
      </w:r>
      <w:r>
        <w:rPr/>
        <w:t>235,</w:t>
      </w:r>
      <w:r>
        <w:rPr>
          <w:spacing w:val="3"/>
        </w:rPr>
        <w:t> </w:t>
      </w:r>
      <w:r>
        <w:rPr/>
        <w:t>2020.</w:t>
      </w:r>
    </w:p>
    <w:p>
      <w:pPr>
        <w:pStyle w:val="BodyText"/>
      </w:pPr>
      <w:r>
        <w:rPr/>
        <w:t>SHARIFI-RAZAVI,</w:t>
      </w:r>
      <w:r>
        <w:rPr>
          <w:spacing w:val="58"/>
        </w:rPr>
        <w:t> </w:t>
      </w:r>
      <w:r>
        <w:rPr/>
        <w:t>A.;</w:t>
      </w:r>
      <w:r>
        <w:rPr>
          <w:spacing w:val="52"/>
        </w:rPr>
        <w:t> </w:t>
      </w:r>
      <w:r>
        <w:rPr/>
        <w:t>KARIMI,</w:t>
      </w:r>
      <w:r>
        <w:rPr>
          <w:spacing w:val="58"/>
        </w:rPr>
        <w:t> </w:t>
      </w:r>
      <w:r>
        <w:rPr/>
        <w:t>N.;</w:t>
      </w:r>
      <w:r>
        <w:rPr>
          <w:spacing w:val="53"/>
        </w:rPr>
        <w:t> </w:t>
      </w:r>
      <w:r>
        <w:rPr/>
        <w:t>ROUHANI,</w:t>
      </w:r>
      <w:r>
        <w:rPr>
          <w:spacing w:val="58"/>
        </w:rPr>
        <w:t> </w:t>
      </w:r>
      <w:r>
        <w:rPr/>
        <w:t>N.</w:t>
      </w:r>
      <w:r>
        <w:rPr>
          <w:spacing w:val="58"/>
        </w:rPr>
        <w:t> </w:t>
      </w:r>
      <w:r>
        <w:rPr/>
        <w:t>COVID-19</w:t>
      </w:r>
      <w:r>
        <w:rPr>
          <w:spacing w:val="57"/>
        </w:rPr>
        <w:t> </w:t>
      </w:r>
      <w:r>
        <w:rPr/>
        <w:t>and</w:t>
      </w:r>
      <w:r>
        <w:rPr>
          <w:spacing w:val="56"/>
        </w:rPr>
        <w:t> </w:t>
      </w:r>
      <w:r>
        <w:rPr/>
        <w:t>intracerebral</w:t>
      </w:r>
    </w:p>
    <w:p>
      <w:pPr>
        <w:spacing w:line="360" w:lineRule="auto" w:before="130"/>
        <w:ind w:left="1079" w:right="1272" w:firstLine="0"/>
        <w:jc w:val="both"/>
        <w:rPr>
          <w:sz w:val="24"/>
        </w:rPr>
      </w:pPr>
      <w:r>
        <w:rPr>
          <w:sz w:val="24"/>
        </w:rPr>
        <w:t>haemorrhage: causative or coincidental?. </w:t>
      </w:r>
      <w:r>
        <w:rPr>
          <w:b/>
          <w:sz w:val="24"/>
        </w:rPr>
        <w:t>New microbes and new infections</w:t>
      </w:r>
      <w:r>
        <w:rPr>
          <w:sz w:val="24"/>
        </w:rPr>
        <w:t>, v. 35, p.</w:t>
      </w:r>
      <w:r>
        <w:rPr>
          <w:spacing w:val="1"/>
          <w:sz w:val="24"/>
        </w:rPr>
        <w:t> </w:t>
      </w:r>
      <w:r>
        <w:rPr>
          <w:sz w:val="24"/>
        </w:rPr>
        <w:t>100669,</w:t>
      </w:r>
      <w:r>
        <w:rPr>
          <w:spacing w:val="3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line="360" w:lineRule="auto" w:before="2"/>
        <w:ind w:right="1280"/>
      </w:pPr>
      <w:r>
        <w:rPr/>
        <w:t>SPIEZIA, Luca et al. COVID-19-related severe hypercoagulability in patients admitted</w:t>
      </w:r>
      <w:r>
        <w:rPr>
          <w:spacing w:val="1"/>
        </w:rPr>
        <w:t> </w:t>
      </w:r>
      <w:r>
        <w:rPr/>
        <w:t>to intensive care unit</w:t>
      </w:r>
      <w:r>
        <w:rPr>
          <w:spacing w:val="1"/>
        </w:rPr>
        <w:t> </w:t>
      </w:r>
      <w:r>
        <w:rPr/>
        <w:t>for acute respiratory failure.</w:t>
      </w:r>
      <w:r>
        <w:rPr>
          <w:spacing w:val="60"/>
        </w:rPr>
        <w:t> </w:t>
      </w:r>
      <w:r>
        <w:rPr>
          <w:b/>
        </w:rPr>
        <w:t>Thrombosis and haemostasis</w:t>
      </w:r>
      <w:r>
        <w:rPr/>
        <w:t>, v.</w:t>
      </w:r>
      <w:r>
        <w:rPr>
          <w:spacing w:val="1"/>
        </w:rPr>
        <w:t> </w:t>
      </w:r>
      <w:r>
        <w:rPr/>
        <w:t>120,</w:t>
      </w:r>
      <w:r>
        <w:rPr>
          <w:spacing w:val="3"/>
        </w:rPr>
        <w:t> </w:t>
      </w:r>
      <w:r>
        <w:rPr/>
        <w:t>n.</w:t>
      </w:r>
      <w:r>
        <w:rPr>
          <w:spacing w:val="4"/>
        </w:rPr>
        <w:t> </w:t>
      </w:r>
      <w:r>
        <w:rPr/>
        <w:t>6,</w:t>
      </w:r>
      <w:r>
        <w:rPr>
          <w:spacing w:val="4"/>
        </w:rPr>
        <w:t> </w:t>
      </w:r>
      <w:r>
        <w:rPr/>
        <w:t>p.</w:t>
      </w:r>
      <w:r>
        <w:rPr>
          <w:spacing w:val="4"/>
        </w:rPr>
        <w:t> </w:t>
      </w:r>
      <w:r>
        <w:rPr/>
        <w:t>998,</w:t>
      </w:r>
      <w:r>
        <w:rPr>
          <w:spacing w:val="3"/>
        </w:rPr>
        <w:t> </w:t>
      </w:r>
      <w:r>
        <w:rPr/>
        <w:t>2020.</w:t>
      </w:r>
    </w:p>
    <w:p>
      <w:pPr>
        <w:pStyle w:val="BodyText"/>
        <w:spacing w:line="362" w:lineRule="auto"/>
        <w:ind w:right="1289"/>
      </w:pPr>
      <w:r>
        <w:rPr/>
        <w:t>SPINATO,</w:t>
      </w:r>
      <w:r>
        <w:rPr>
          <w:spacing w:val="1"/>
        </w:rPr>
        <w:t> </w:t>
      </w:r>
      <w:r>
        <w:rPr/>
        <w:t>Giacomo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Alterations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smell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taste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mildly</w:t>
      </w:r>
      <w:r>
        <w:rPr>
          <w:spacing w:val="1"/>
        </w:rPr>
        <w:t> </w:t>
      </w:r>
      <w:r>
        <w:rPr/>
        <w:t>symptomatic</w:t>
      </w:r>
      <w:r>
        <w:rPr>
          <w:spacing w:val="1"/>
        </w:rPr>
        <w:t> </w:t>
      </w:r>
      <w:r>
        <w:rPr/>
        <w:t>outpatients</w:t>
      </w:r>
      <w:r>
        <w:rPr>
          <w:spacing w:val="-3"/>
        </w:rPr>
        <w:t> </w:t>
      </w:r>
      <w:r>
        <w:rPr/>
        <w:t>with</w:t>
      </w:r>
      <w:r>
        <w:rPr>
          <w:spacing w:val="-5"/>
        </w:rPr>
        <w:t> </w:t>
      </w:r>
      <w:r>
        <w:rPr/>
        <w:t>SARS-CoV-2 infection.</w:t>
      </w:r>
      <w:r>
        <w:rPr>
          <w:spacing w:val="2"/>
        </w:rPr>
        <w:t> </w:t>
      </w:r>
      <w:r>
        <w:rPr>
          <w:b/>
        </w:rPr>
        <w:t>Jama</w:t>
      </w:r>
      <w:r>
        <w:rPr/>
        <w:t>,</w:t>
      </w:r>
      <w:r>
        <w:rPr>
          <w:spacing w:val="2"/>
        </w:rPr>
        <w:t> </w:t>
      </w:r>
      <w:r>
        <w:rPr/>
        <w:t>v.</w:t>
      </w:r>
      <w:r>
        <w:rPr>
          <w:spacing w:val="2"/>
        </w:rPr>
        <w:t> </w:t>
      </w:r>
      <w:r>
        <w:rPr/>
        <w:t>323,</w:t>
      </w:r>
      <w:r>
        <w:rPr>
          <w:spacing w:val="1"/>
        </w:rPr>
        <w:t> </w:t>
      </w:r>
      <w:r>
        <w:rPr/>
        <w:t>n.</w:t>
      </w:r>
      <w:r>
        <w:rPr>
          <w:spacing w:val="2"/>
        </w:rPr>
        <w:t> </w:t>
      </w:r>
      <w:r>
        <w:rPr/>
        <w:t>20,</w:t>
      </w:r>
      <w:r>
        <w:rPr>
          <w:spacing w:val="2"/>
        </w:rPr>
        <w:t> </w:t>
      </w:r>
      <w:r>
        <w:rPr/>
        <w:t>p.</w:t>
      </w:r>
      <w:r>
        <w:rPr>
          <w:spacing w:val="1"/>
        </w:rPr>
        <w:t> </w:t>
      </w:r>
      <w:r>
        <w:rPr/>
        <w:t>2089-2090,</w:t>
      </w:r>
      <w:r>
        <w:rPr>
          <w:spacing w:val="2"/>
        </w:rPr>
        <w:t> </w:t>
      </w:r>
      <w:r>
        <w:rPr/>
        <w:t>2020.</w:t>
      </w:r>
    </w:p>
    <w:p>
      <w:pPr>
        <w:pStyle w:val="BodyText"/>
        <w:spacing w:line="360" w:lineRule="auto"/>
        <w:ind w:right="1273"/>
      </w:pPr>
      <w:r>
        <w:rPr/>
        <w:t>SUNGNAK, Waradon et al. SARS-CoV-2 entry factors are highly expressed in nasal</w:t>
      </w:r>
      <w:r>
        <w:rPr>
          <w:spacing w:val="1"/>
        </w:rPr>
        <w:t> </w:t>
      </w:r>
      <w:r>
        <w:rPr/>
        <w:t>epithelial cells together with innate immune genes. </w:t>
      </w:r>
      <w:r>
        <w:rPr>
          <w:b/>
        </w:rPr>
        <w:t>Nature medicine</w:t>
      </w:r>
      <w:r>
        <w:rPr/>
        <w:t>, v. 26, n. 5, p.</w:t>
      </w:r>
      <w:r>
        <w:rPr>
          <w:spacing w:val="1"/>
        </w:rPr>
        <w:t> </w:t>
      </w:r>
      <w:r>
        <w:rPr/>
        <w:t>681-687,</w:t>
      </w:r>
      <w:r>
        <w:rPr>
          <w:spacing w:val="3"/>
        </w:rPr>
        <w:t> </w:t>
      </w:r>
      <w:r>
        <w:rPr/>
        <w:t>2020.</w:t>
      </w:r>
    </w:p>
    <w:p>
      <w:pPr>
        <w:pStyle w:val="BodyText"/>
        <w:jc w:val="left"/>
      </w:pPr>
      <w:r>
        <w:rPr/>
        <w:t>TOSCANO,</w:t>
      </w:r>
      <w:r>
        <w:rPr>
          <w:spacing w:val="27"/>
        </w:rPr>
        <w:t> </w:t>
      </w:r>
      <w:r>
        <w:rPr/>
        <w:t>Gianpaolo</w:t>
      </w:r>
      <w:r>
        <w:rPr>
          <w:spacing w:val="30"/>
        </w:rPr>
        <w:t> </w:t>
      </w:r>
      <w:r>
        <w:rPr/>
        <w:t>et</w:t>
      </w:r>
      <w:r>
        <w:rPr>
          <w:spacing w:val="31"/>
        </w:rPr>
        <w:t> </w:t>
      </w:r>
      <w:r>
        <w:rPr/>
        <w:t>al.</w:t>
      </w:r>
      <w:r>
        <w:rPr>
          <w:spacing w:val="28"/>
        </w:rPr>
        <w:t> </w:t>
      </w:r>
      <w:r>
        <w:rPr/>
        <w:t>Guillain–Barré</w:t>
      </w:r>
      <w:r>
        <w:rPr>
          <w:spacing w:val="25"/>
        </w:rPr>
        <w:t> </w:t>
      </w:r>
      <w:r>
        <w:rPr/>
        <w:t>syndrome</w:t>
      </w:r>
      <w:r>
        <w:rPr>
          <w:spacing w:val="25"/>
        </w:rPr>
        <w:t> </w:t>
      </w:r>
      <w:r>
        <w:rPr/>
        <w:t>associated</w:t>
      </w:r>
      <w:r>
        <w:rPr>
          <w:spacing w:val="25"/>
        </w:rPr>
        <w:t> </w:t>
      </w:r>
      <w:r>
        <w:rPr/>
        <w:t>with</w:t>
      </w:r>
      <w:r>
        <w:rPr>
          <w:spacing w:val="21"/>
        </w:rPr>
        <w:t> </w:t>
      </w:r>
      <w:r>
        <w:rPr/>
        <w:t>SARS-CoV-2.</w:t>
      </w:r>
    </w:p>
    <w:p>
      <w:pPr>
        <w:spacing w:before="133"/>
        <w:ind w:left="1079" w:right="0" w:firstLine="0"/>
        <w:jc w:val="left"/>
        <w:rPr>
          <w:sz w:val="24"/>
        </w:rPr>
      </w:pPr>
      <w:r>
        <w:rPr>
          <w:b/>
          <w:sz w:val="24"/>
        </w:rPr>
        <w:t>New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England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Medicine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382,</w:t>
      </w:r>
      <w:r>
        <w:rPr>
          <w:spacing w:val="-2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26,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2574-2576,</w:t>
      </w:r>
      <w:r>
        <w:rPr>
          <w:spacing w:val="-2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before="137"/>
        <w:jc w:val="left"/>
      </w:pPr>
      <w:r>
        <w:rPr/>
        <w:t>TSAI,</w:t>
      </w:r>
      <w:r>
        <w:rPr>
          <w:spacing w:val="54"/>
        </w:rPr>
        <w:t> </w:t>
      </w:r>
      <w:r>
        <w:rPr/>
        <w:t>Li-Kai</w:t>
      </w:r>
      <w:r>
        <w:rPr>
          <w:spacing w:val="45"/>
        </w:rPr>
        <w:t> </w:t>
      </w:r>
      <w:r>
        <w:rPr/>
        <w:t>et</w:t>
      </w:r>
      <w:r>
        <w:rPr>
          <w:spacing w:val="57"/>
        </w:rPr>
        <w:t> </w:t>
      </w:r>
      <w:r>
        <w:rPr/>
        <w:t>al.</w:t>
      </w:r>
      <w:r>
        <w:rPr>
          <w:spacing w:val="55"/>
        </w:rPr>
        <w:t> </w:t>
      </w:r>
      <w:r>
        <w:rPr/>
        <w:t>Neuromuscular</w:t>
      </w:r>
      <w:r>
        <w:rPr>
          <w:spacing w:val="55"/>
        </w:rPr>
        <w:t> </w:t>
      </w:r>
      <w:r>
        <w:rPr/>
        <w:t>disorders</w:t>
      </w:r>
      <w:r>
        <w:rPr>
          <w:spacing w:val="51"/>
        </w:rPr>
        <w:t> </w:t>
      </w:r>
      <w:r>
        <w:rPr/>
        <w:t>in</w:t>
      </w:r>
      <w:r>
        <w:rPr>
          <w:spacing w:val="53"/>
        </w:rPr>
        <w:t> </w:t>
      </w:r>
      <w:r>
        <w:rPr/>
        <w:t>severe</w:t>
      </w:r>
      <w:r>
        <w:rPr>
          <w:spacing w:val="59"/>
        </w:rPr>
        <w:t> </w:t>
      </w:r>
      <w:r>
        <w:rPr/>
        <w:t>acute</w:t>
      </w:r>
      <w:r>
        <w:rPr>
          <w:spacing w:val="48"/>
        </w:rPr>
        <w:t> </w:t>
      </w:r>
      <w:r>
        <w:rPr/>
        <w:t>respiratory</w:t>
      </w:r>
      <w:r>
        <w:rPr>
          <w:spacing w:val="44"/>
        </w:rPr>
        <w:t> </w:t>
      </w:r>
      <w:r>
        <w:rPr/>
        <w:t>syndrome.</w:t>
      </w:r>
    </w:p>
    <w:p>
      <w:pPr>
        <w:spacing w:before="137"/>
        <w:ind w:left="1079" w:right="0" w:firstLine="0"/>
        <w:jc w:val="left"/>
        <w:rPr>
          <w:sz w:val="24"/>
        </w:rPr>
      </w:pPr>
      <w:r>
        <w:rPr>
          <w:b/>
          <w:sz w:val="24"/>
        </w:rPr>
        <w:t>Archives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neurology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2"/>
          <w:sz w:val="24"/>
        </w:rPr>
        <w:t> </w:t>
      </w:r>
      <w:r>
        <w:rPr>
          <w:sz w:val="24"/>
        </w:rPr>
        <w:t>61,</w:t>
      </w:r>
      <w:r>
        <w:rPr>
          <w:spacing w:val="2"/>
          <w:sz w:val="24"/>
        </w:rPr>
        <w:t> </w:t>
      </w:r>
      <w:r>
        <w:rPr>
          <w:sz w:val="24"/>
        </w:rPr>
        <w:t>n.</w:t>
      </w:r>
      <w:r>
        <w:rPr>
          <w:spacing w:val="2"/>
          <w:sz w:val="24"/>
        </w:rPr>
        <w:t> </w:t>
      </w:r>
      <w:r>
        <w:rPr>
          <w:sz w:val="24"/>
        </w:rPr>
        <w:t>11,</w:t>
      </w:r>
      <w:r>
        <w:rPr>
          <w:spacing w:val="-3"/>
          <w:sz w:val="24"/>
        </w:rPr>
        <w:t> </w:t>
      </w:r>
      <w:r>
        <w:rPr>
          <w:sz w:val="24"/>
        </w:rPr>
        <w:t>p.</w:t>
      </w:r>
      <w:r>
        <w:rPr>
          <w:spacing w:val="-3"/>
          <w:sz w:val="24"/>
        </w:rPr>
        <w:t> </w:t>
      </w:r>
      <w:r>
        <w:rPr>
          <w:sz w:val="24"/>
        </w:rPr>
        <w:t>1669-1673,</w:t>
      </w:r>
      <w:r>
        <w:rPr>
          <w:spacing w:val="-3"/>
          <w:sz w:val="24"/>
        </w:rPr>
        <w:t> </w:t>
      </w:r>
      <w:r>
        <w:rPr>
          <w:sz w:val="24"/>
        </w:rPr>
        <w:t>2004.</w:t>
      </w:r>
    </w:p>
    <w:p>
      <w:pPr>
        <w:pStyle w:val="BodyText"/>
        <w:spacing w:line="364" w:lineRule="auto" w:before="137"/>
        <w:ind w:right="1273"/>
        <w:jc w:val="left"/>
      </w:pPr>
      <w:r>
        <w:rPr/>
        <w:t>TU,</w:t>
      </w:r>
      <w:r>
        <w:rPr>
          <w:spacing w:val="25"/>
        </w:rPr>
        <w:t> </w:t>
      </w:r>
      <w:r>
        <w:rPr/>
        <w:t>Huilan</w:t>
      </w:r>
      <w:r>
        <w:rPr>
          <w:spacing w:val="19"/>
        </w:rPr>
        <w:t> </w:t>
      </w:r>
      <w:r>
        <w:rPr/>
        <w:t>et</w:t>
      </w:r>
      <w:r>
        <w:rPr>
          <w:spacing w:val="29"/>
        </w:rPr>
        <w:t> </w:t>
      </w:r>
      <w:r>
        <w:rPr/>
        <w:t>al.</w:t>
      </w:r>
      <w:r>
        <w:rPr>
          <w:spacing w:val="26"/>
        </w:rPr>
        <w:t> </w:t>
      </w:r>
      <w:r>
        <w:rPr/>
        <w:t>The</w:t>
      </w:r>
      <w:r>
        <w:rPr>
          <w:spacing w:val="23"/>
        </w:rPr>
        <w:t> </w:t>
      </w:r>
      <w:r>
        <w:rPr/>
        <w:t>epidemiological</w:t>
      </w:r>
      <w:r>
        <w:rPr>
          <w:spacing w:val="16"/>
        </w:rPr>
        <w:t> </w:t>
      </w:r>
      <w:r>
        <w:rPr/>
        <w:t>and</w:t>
      </w:r>
      <w:r>
        <w:rPr>
          <w:spacing w:val="24"/>
        </w:rPr>
        <w:t> </w:t>
      </w:r>
      <w:r>
        <w:rPr/>
        <w:t>clinical</w:t>
      </w:r>
      <w:r>
        <w:rPr>
          <w:spacing w:val="19"/>
        </w:rPr>
        <w:t> </w:t>
      </w:r>
      <w:r>
        <w:rPr/>
        <w:t>features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COVID-19</w:t>
      </w:r>
      <w:r>
        <w:rPr>
          <w:spacing w:val="24"/>
        </w:rPr>
        <w:t> </w:t>
      </w:r>
      <w:r>
        <w:rPr/>
        <w:t>and</w:t>
      </w:r>
      <w:r>
        <w:rPr>
          <w:spacing w:val="28"/>
        </w:rPr>
        <w:t> </w:t>
      </w:r>
      <w:r>
        <w:rPr/>
        <w:t>lessons</w:t>
      </w:r>
      <w:r>
        <w:rPr>
          <w:spacing w:val="-57"/>
        </w:rPr>
        <w:t> </w:t>
      </w:r>
      <w:r>
        <w:rPr/>
        <w:t>from</w:t>
      </w:r>
      <w:r>
        <w:rPr>
          <w:spacing w:val="-8"/>
        </w:rPr>
        <w:t> </w:t>
      </w:r>
      <w:r>
        <w:rPr/>
        <w:t>this</w:t>
      </w:r>
      <w:r>
        <w:rPr>
          <w:spacing w:val="-1"/>
        </w:rPr>
        <w:t> </w:t>
      </w:r>
      <w:r>
        <w:rPr/>
        <w:t>global</w:t>
      </w:r>
      <w:r>
        <w:rPr>
          <w:spacing w:val="1"/>
        </w:rPr>
        <w:t> </w:t>
      </w:r>
      <w:r>
        <w:rPr/>
        <w:t>infectious</w:t>
      </w:r>
      <w:r>
        <w:rPr>
          <w:spacing w:val="-1"/>
        </w:rPr>
        <w:t> </w:t>
      </w:r>
      <w:r>
        <w:rPr/>
        <w:t>public</w:t>
      </w:r>
      <w:r>
        <w:rPr>
          <w:spacing w:val="5"/>
        </w:rPr>
        <w:t> </w:t>
      </w:r>
      <w:r>
        <w:rPr/>
        <w:t>health</w:t>
      </w:r>
      <w:r>
        <w:rPr>
          <w:spacing w:val="-4"/>
        </w:rPr>
        <w:t> </w:t>
      </w:r>
      <w:r>
        <w:rPr/>
        <w:t>event.</w:t>
      </w:r>
      <w:r>
        <w:rPr>
          <w:spacing w:val="9"/>
        </w:rPr>
        <w:t> </w:t>
      </w:r>
      <w:r>
        <w:rPr>
          <w:b/>
        </w:rPr>
        <w:t>Journal</w:t>
      </w:r>
      <w:r>
        <w:rPr>
          <w:b/>
          <w:spacing w:val="-3"/>
        </w:rPr>
        <w:t> </w:t>
      </w:r>
      <w:r>
        <w:rPr>
          <w:b/>
        </w:rPr>
        <w:t>of</w:t>
      </w:r>
      <w:r>
        <w:rPr>
          <w:b/>
          <w:spacing w:val="-2"/>
        </w:rPr>
        <w:t> </w:t>
      </w:r>
      <w:r>
        <w:rPr>
          <w:b/>
        </w:rPr>
        <w:t>Infection</w:t>
      </w:r>
      <w:r>
        <w:rPr/>
        <w:t>,</w:t>
      </w:r>
      <w:r>
        <w:rPr>
          <w:spacing w:val="2"/>
        </w:rPr>
        <w:t> </w:t>
      </w:r>
      <w:r>
        <w:rPr/>
        <w:t>2020.</w:t>
      </w:r>
    </w:p>
    <w:p>
      <w:pPr>
        <w:tabs>
          <w:tab w:pos="2235" w:val="left" w:leader="none"/>
          <w:tab w:pos="2935" w:val="left" w:leader="none"/>
          <w:tab w:pos="4665" w:val="left" w:leader="none"/>
          <w:tab w:pos="5231" w:val="left" w:leader="none"/>
          <w:tab w:pos="6486" w:val="left" w:leader="none"/>
          <w:tab w:pos="7723" w:val="left" w:leader="none"/>
          <w:tab w:pos="8251" w:val="left" w:leader="none"/>
          <w:tab w:pos="8889" w:val="left" w:leader="none"/>
        </w:tabs>
        <w:spacing w:line="360" w:lineRule="auto" w:before="0"/>
        <w:ind w:left="1079" w:right="1281" w:firstLine="0"/>
        <w:jc w:val="left"/>
        <w:rPr>
          <w:sz w:val="24"/>
        </w:rPr>
      </w:pPr>
      <w:r>
        <w:rPr>
          <w:sz w:val="24"/>
        </w:rPr>
        <w:t>TVEITO,</w:t>
        <w:tab/>
        <w:t>Kari.</w:t>
        <w:tab/>
        <w:t>Cytokinstormer</w:t>
        <w:tab/>
        <w:t>ved</w:t>
        <w:tab/>
        <w:t>covid-19?.</w:t>
        <w:tab/>
      </w:r>
      <w:r>
        <w:rPr>
          <w:b/>
          <w:sz w:val="24"/>
        </w:rPr>
        <w:t>Tidsskrift</w:t>
        <w:tab/>
        <w:t>for</w:t>
        <w:tab/>
        <w:t>Den</w:t>
        <w:tab/>
      </w:r>
      <w:r>
        <w:rPr>
          <w:b/>
          <w:spacing w:val="-1"/>
          <w:sz w:val="24"/>
        </w:rPr>
        <w:t>norske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legeforening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2020.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1"/>
      </w:pPr>
      <w:r>
        <w:rPr/>
        <w:t>VAIRA, Luigi Angelo et al. Olfactory and gustatory function impairment in COVID‐19</w:t>
      </w:r>
      <w:r>
        <w:rPr>
          <w:spacing w:val="1"/>
        </w:rPr>
        <w:t> </w:t>
      </w:r>
      <w:r>
        <w:rPr/>
        <w:t>patients: Italian objective multicenter‐study. </w:t>
      </w:r>
      <w:r>
        <w:rPr>
          <w:b/>
        </w:rPr>
        <w:t>Head &amp; neck</w:t>
      </w:r>
      <w:r>
        <w:rPr/>
        <w:t>, v. 42, n. 7, p. 1560-1569,</w:t>
      </w:r>
      <w:r>
        <w:rPr>
          <w:spacing w:val="1"/>
        </w:rPr>
        <w:t> </w:t>
      </w:r>
      <w:r>
        <w:rPr/>
        <w:t>2020.</w:t>
      </w:r>
    </w:p>
    <w:p>
      <w:pPr>
        <w:spacing w:line="360" w:lineRule="auto" w:before="1"/>
        <w:ind w:left="1079" w:right="1279" w:firstLine="0"/>
        <w:jc w:val="both"/>
        <w:rPr>
          <w:sz w:val="24"/>
        </w:rPr>
      </w:pPr>
      <w:r>
        <w:rPr>
          <w:sz w:val="24"/>
        </w:rPr>
        <w:t>VERDECCHIA, Paolo et al. The pivotal link between ACE2 deficiency and SARS-</w:t>
      </w:r>
      <w:r>
        <w:rPr>
          <w:spacing w:val="1"/>
          <w:sz w:val="24"/>
        </w:rPr>
        <w:t> </w:t>
      </w:r>
      <w:r>
        <w:rPr>
          <w:sz w:val="24"/>
        </w:rPr>
        <w:t>CoV-2</w:t>
      </w:r>
      <w:r>
        <w:rPr>
          <w:spacing w:val="1"/>
          <w:sz w:val="24"/>
        </w:rPr>
        <w:t> </w:t>
      </w:r>
      <w:r>
        <w:rPr>
          <w:sz w:val="24"/>
        </w:rPr>
        <w:t>infection.</w:t>
      </w:r>
      <w:r>
        <w:rPr>
          <w:spacing w:val="4"/>
          <w:sz w:val="24"/>
        </w:rPr>
        <w:t> </w:t>
      </w:r>
      <w:r>
        <w:rPr>
          <w:b/>
          <w:sz w:val="24"/>
        </w:rPr>
        <w:t>European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internal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medicine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line="362" w:lineRule="auto"/>
        <w:ind w:right="1273"/>
      </w:pPr>
      <w:r>
        <w:rPr/>
        <w:t>VIRANI,</w:t>
      </w:r>
      <w:r>
        <w:rPr>
          <w:spacing w:val="1"/>
        </w:rPr>
        <w:t> </w:t>
      </w:r>
      <w:r>
        <w:rPr/>
        <w:t>Ahmed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Guillain-Barré</w:t>
      </w:r>
      <w:r>
        <w:rPr>
          <w:spacing w:val="1"/>
        </w:rPr>
        <w:t> </w:t>
      </w:r>
      <w:r>
        <w:rPr/>
        <w:t>syndrome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SARS-CoV-2</w:t>
      </w:r>
      <w:r>
        <w:rPr>
          <w:spacing w:val="1"/>
        </w:rPr>
        <w:t> </w:t>
      </w:r>
      <w:r>
        <w:rPr/>
        <w:t>infection.</w:t>
      </w:r>
      <w:r>
        <w:rPr>
          <w:spacing w:val="5"/>
        </w:rPr>
        <w:t> </w:t>
      </w:r>
      <w:r>
        <w:rPr>
          <w:b/>
        </w:rPr>
        <w:t>IDCases</w:t>
      </w:r>
      <w:r>
        <w:rPr/>
        <w:t>,</w:t>
      </w:r>
      <w:r>
        <w:rPr>
          <w:spacing w:val="4"/>
        </w:rPr>
        <w:t> </w:t>
      </w:r>
      <w:r>
        <w:rPr/>
        <w:t>v.</w:t>
      </w:r>
      <w:r>
        <w:rPr>
          <w:spacing w:val="3"/>
        </w:rPr>
        <w:t> </w:t>
      </w:r>
      <w:r>
        <w:rPr/>
        <w:t>20,</w:t>
      </w:r>
      <w:r>
        <w:rPr>
          <w:spacing w:val="4"/>
        </w:rPr>
        <w:t> </w:t>
      </w:r>
      <w:r>
        <w:rPr/>
        <w:t>p.</w:t>
      </w:r>
      <w:r>
        <w:rPr>
          <w:spacing w:val="-2"/>
        </w:rPr>
        <w:t> </w:t>
      </w:r>
      <w:r>
        <w:rPr/>
        <w:t>e00771,</w:t>
      </w:r>
      <w:r>
        <w:rPr>
          <w:spacing w:val="4"/>
        </w:rPr>
        <w:t> </w:t>
      </w:r>
      <w:r>
        <w:rPr/>
        <w:t>2020.</w:t>
      </w:r>
    </w:p>
    <w:p>
      <w:pPr>
        <w:pStyle w:val="BodyText"/>
        <w:spacing w:line="273" w:lineRule="exact"/>
      </w:pPr>
      <w:r>
        <w:rPr/>
        <w:t>WAN, Yue</w:t>
      </w:r>
      <w:r>
        <w:rPr>
          <w:spacing w:val="-2"/>
        </w:rPr>
        <w:t> </w:t>
      </w:r>
      <w:r>
        <w:rPr/>
        <w:t>et</w:t>
      </w:r>
      <w:r>
        <w:rPr>
          <w:spacing w:val="4"/>
        </w:rPr>
        <w:t> </w:t>
      </w:r>
      <w:r>
        <w:rPr/>
        <w:t>al.</w:t>
      </w:r>
      <w:r>
        <w:rPr>
          <w:spacing w:val="2"/>
        </w:rPr>
        <w:t> </w:t>
      </w:r>
      <w:r>
        <w:rPr/>
        <w:t>Coronavirus</w:t>
      </w:r>
      <w:r>
        <w:rPr>
          <w:spacing w:val="2"/>
        </w:rPr>
        <w:t> </w:t>
      </w:r>
      <w:r>
        <w:rPr/>
        <w:t>disease</w:t>
      </w:r>
      <w:r>
        <w:rPr>
          <w:spacing w:val="-1"/>
        </w:rPr>
        <w:t> </w:t>
      </w:r>
      <w:r>
        <w:rPr/>
        <w:t>2019</w:t>
      </w:r>
      <w:r>
        <w:rPr>
          <w:spacing w:val="-1"/>
        </w:rPr>
        <w:t> </w:t>
      </w:r>
      <w:r>
        <w:rPr/>
        <w:t>complicated with</w:t>
      </w:r>
      <w:r>
        <w:rPr>
          <w:spacing w:val="-1"/>
        </w:rPr>
        <w:t> </w:t>
      </w:r>
      <w:r>
        <w:rPr/>
        <w:t>Bell’s</w:t>
      </w:r>
      <w:r>
        <w:rPr>
          <w:spacing w:val="2"/>
        </w:rPr>
        <w:t> </w:t>
      </w:r>
      <w:r>
        <w:rPr/>
        <w:t>palsy: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case</w:t>
      </w:r>
      <w:r>
        <w:rPr>
          <w:spacing w:val="-2"/>
        </w:rPr>
        <w:t> </w:t>
      </w:r>
      <w:r>
        <w:rPr/>
        <w:t>report.</w:t>
      </w:r>
    </w:p>
    <w:p>
      <w:pPr>
        <w:spacing w:before="135"/>
        <w:ind w:left="1079" w:right="0" w:firstLine="0"/>
        <w:jc w:val="both"/>
        <w:rPr>
          <w:sz w:val="24"/>
        </w:rPr>
      </w:pPr>
      <w:r>
        <w:rPr>
          <w:b/>
          <w:sz w:val="24"/>
        </w:rPr>
        <w:t>Research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Square</w:t>
      </w:r>
      <w:r>
        <w:rPr>
          <w:sz w:val="24"/>
        </w:rPr>
        <w:t>, 2020.</w:t>
      </w:r>
    </w:p>
    <w:p>
      <w:pPr>
        <w:pStyle w:val="BodyText"/>
        <w:spacing w:line="362" w:lineRule="auto" w:before="137"/>
        <w:ind w:right="1275"/>
      </w:pPr>
      <w:r>
        <w:rPr/>
        <w:t>WANG, Dawei et al. Clinical characteristics of 138 hospitalized patients with 2019</w:t>
      </w:r>
      <w:r>
        <w:rPr>
          <w:spacing w:val="1"/>
        </w:rPr>
        <w:t> </w:t>
      </w:r>
      <w:r>
        <w:rPr/>
        <w:t>novel coronavirus–infected pneumonia in Wuhan, China. </w:t>
      </w:r>
      <w:r>
        <w:rPr>
          <w:b/>
        </w:rPr>
        <w:t>Jama</w:t>
      </w:r>
      <w:r>
        <w:rPr/>
        <w:t>, v. 323, n. 11, p. 1061-</w:t>
      </w:r>
      <w:r>
        <w:rPr>
          <w:spacing w:val="1"/>
        </w:rPr>
        <w:t> </w:t>
      </w:r>
      <w:r>
        <w:rPr/>
        <w:t>1069,</w:t>
      </w:r>
      <w:r>
        <w:rPr>
          <w:spacing w:val="3"/>
        </w:rPr>
        <w:t> </w:t>
      </w:r>
      <w:r>
        <w:rPr/>
        <w:t>2020.</w:t>
      </w:r>
    </w:p>
    <w:p>
      <w:pPr>
        <w:pStyle w:val="BodyText"/>
        <w:spacing w:line="360" w:lineRule="auto"/>
        <w:ind w:right="1272"/>
      </w:pPr>
      <w:r>
        <w:rPr/>
        <w:t>WU, Canrong et al. Analysis of therapeutic targets for SARS-CoV-2 and discovery of</w:t>
      </w:r>
      <w:r>
        <w:rPr>
          <w:spacing w:val="1"/>
        </w:rPr>
        <w:t> </w:t>
      </w:r>
      <w:r>
        <w:rPr/>
        <w:t>potential drugs by computational methods.</w:t>
      </w:r>
      <w:r>
        <w:rPr>
          <w:spacing w:val="60"/>
        </w:rPr>
        <w:t> </w:t>
      </w:r>
      <w:r>
        <w:rPr>
          <w:b/>
        </w:rPr>
        <w:t>Acta Pharmaceutica Sinica B</w:t>
      </w:r>
      <w:r>
        <w:rPr/>
        <w:t>, v. 10, n. 5,</w:t>
      </w:r>
      <w:r>
        <w:rPr>
          <w:spacing w:val="1"/>
        </w:rPr>
        <w:t> </w:t>
      </w:r>
      <w:r>
        <w:rPr/>
        <w:t>p.</w:t>
      </w:r>
      <w:r>
        <w:rPr>
          <w:spacing w:val="3"/>
        </w:rPr>
        <w:t> </w:t>
      </w:r>
      <w:r>
        <w:rPr/>
        <w:t>766-788,</w:t>
      </w:r>
      <w:r>
        <w:rPr>
          <w:spacing w:val="4"/>
        </w:rPr>
        <w:t> </w:t>
      </w:r>
      <w:r>
        <w:rPr/>
        <w:t>2020a.</w:t>
      </w:r>
    </w:p>
    <w:p>
      <w:pPr>
        <w:pStyle w:val="BodyText"/>
        <w:spacing w:line="360" w:lineRule="auto"/>
        <w:ind w:right="1285"/>
      </w:pPr>
      <w:r>
        <w:rPr/>
        <w:t>WU,</w:t>
      </w:r>
      <w:r>
        <w:rPr>
          <w:spacing w:val="1"/>
        </w:rPr>
        <w:t> </w:t>
      </w:r>
      <w:r>
        <w:rPr/>
        <w:t>Xiujuan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necrotizing</w:t>
      </w:r>
      <w:r>
        <w:rPr>
          <w:spacing w:val="1"/>
        </w:rPr>
        <w:t> </w:t>
      </w:r>
      <w:r>
        <w:rPr/>
        <w:t>encephalopathy: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underrecognized</w:t>
      </w:r>
      <w:r>
        <w:rPr>
          <w:spacing w:val="1"/>
        </w:rPr>
        <w:t> </w:t>
      </w:r>
      <w:r>
        <w:rPr/>
        <w:t>clinicoradiologic disorder.</w:t>
      </w:r>
      <w:r>
        <w:rPr>
          <w:spacing w:val="-1"/>
        </w:rPr>
        <w:t> </w:t>
      </w:r>
      <w:r>
        <w:rPr>
          <w:b/>
        </w:rPr>
        <w:t>Mediators</w:t>
      </w:r>
      <w:r>
        <w:rPr>
          <w:b/>
          <w:spacing w:val="-1"/>
        </w:rPr>
        <w:t> </w:t>
      </w:r>
      <w:r>
        <w:rPr>
          <w:b/>
        </w:rPr>
        <w:t>of</w:t>
      </w:r>
      <w:r>
        <w:rPr>
          <w:b/>
          <w:spacing w:val="-1"/>
        </w:rPr>
        <w:t> </w:t>
      </w:r>
      <w:r>
        <w:rPr>
          <w:b/>
        </w:rPr>
        <w:t>inflammation</w:t>
      </w:r>
      <w:r>
        <w:rPr/>
        <w:t>,</w:t>
      </w:r>
      <w:r>
        <w:rPr>
          <w:spacing w:val="-2"/>
        </w:rPr>
        <w:t> </w:t>
      </w:r>
      <w:r>
        <w:rPr/>
        <w:t>v.</w:t>
      </w:r>
      <w:r>
        <w:rPr>
          <w:spacing w:val="4"/>
        </w:rPr>
        <w:t> </w:t>
      </w:r>
      <w:r>
        <w:rPr/>
        <w:t>2015,</w:t>
      </w:r>
      <w:r>
        <w:rPr>
          <w:spacing w:val="-1"/>
        </w:rPr>
        <w:t> </w:t>
      </w:r>
      <w:r>
        <w:rPr/>
        <w:t>2015.</w:t>
      </w:r>
    </w:p>
    <w:p>
      <w:pPr>
        <w:pStyle w:val="BodyText"/>
        <w:spacing w:line="362" w:lineRule="auto"/>
        <w:ind w:right="1278"/>
      </w:pPr>
      <w:r>
        <w:rPr/>
        <w:t>WU, Yeshun et al. Nervous system involvement after infection with COVID-19 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coronaviruses.</w:t>
      </w:r>
      <w:r>
        <w:rPr>
          <w:spacing w:val="5"/>
        </w:rPr>
        <w:t> </w:t>
      </w:r>
      <w:r>
        <w:rPr>
          <w:b/>
        </w:rPr>
        <w:t>Brain,</w:t>
      </w:r>
      <w:r>
        <w:rPr>
          <w:b/>
          <w:spacing w:val="3"/>
        </w:rPr>
        <w:t> </w:t>
      </w:r>
      <w:r>
        <w:rPr>
          <w:b/>
        </w:rPr>
        <w:t>behavior,</w:t>
      </w:r>
      <w:r>
        <w:rPr>
          <w:b/>
          <w:spacing w:val="2"/>
        </w:rPr>
        <w:t> </w:t>
      </w:r>
      <w:r>
        <w:rPr>
          <w:b/>
        </w:rPr>
        <w:t>and</w:t>
      </w:r>
      <w:r>
        <w:rPr>
          <w:b/>
          <w:spacing w:val="-3"/>
        </w:rPr>
        <w:t> </w:t>
      </w:r>
      <w:r>
        <w:rPr>
          <w:b/>
        </w:rPr>
        <w:t>immunity</w:t>
      </w:r>
      <w:r>
        <w:rPr/>
        <w:t>,</w:t>
      </w:r>
      <w:r>
        <w:rPr>
          <w:spacing w:val="-3"/>
        </w:rPr>
        <w:t> </w:t>
      </w:r>
      <w:r>
        <w:rPr/>
        <w:t>v.</w:t>
      </w:r>
      <w:r>
        <w:rPr>
          <w:spacing w:val="3"/>
        </w:rPr>
        <w:t> </w:t>
      </w:r>
      <w:r>
        <w:rPr/>
        <w:t>87,</w:t>
      </w:r>
      <w:r>
        <w:rPr>
          <w:spacing w:val="-3"/>
        </w:rPr>
        <w:t> </w:t>
      </w:r>
      <w:r>
        <w:rPr/>
        <w:t>p.</w:t>
      </w:r>
      <w:r>
        <w:rPr>
          <w:spacing w:val="-2"/>
        </w:rPr>
        <w:t> </w:t>
      </w:r>
      <w:r>
        <w:rPr/>
        <w:t>18-22,</w:t>
      </w:r>
      <w:r>
        <w:rPr>
          <w:spacing w:val="2"/>
        </w:rPr>
        <w:t> </w:t>
      </w:r>
      <w:r>
        <w:rPr/>
        <w:t>2020b.</w:t>
      </w:r>
    </w:p>
    <w:p>
      <w:pPr>
        <w:pStyle w:val="BodyText"/>
        <w:spacing w:line="360" w:lineRule="auto"/>
        <w:ind w:right="1276"/>
      </w:pPr>
      <w:r>
        <w:rPr/>
        <w:t>XIONG, Mi; LIANG, Xue; WEI, You‐Dong. Changes in blood coagulation in patients</w:t>
      </w:r>
      <w:r>
        <w:rPr>
          <w:spacing w:val="1"/>
        </w:rPr>
        <w:t> </w:t>
      </w:r>
      <w:r>
        <w:rPr/>
        <w:t>with severe coronavirus disease 2019 (COVID‐19): a meta‐analysis. </w:t>
      </w:r>
      <w:r>
        <w:rPr>
          <w:b/>
        </w:rPr>
        <w:t>British journal of</w:t>
      </w:r>
      <w:r>
        <w:rPr>
          <w:b/>
          <w:spacing w:val="1"/>
        </w:rPr>
        <w:t> </w:t>
      </w:r>
      <w:r>
        <w:rPr>
          <w:b/>
        </w:rPr>
        <w:t>haematology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4"/>
        </w:rPr>
        <w:t> </w:t>
      </w:r>
      <w:r>
        <w:rPr/>
        <w:t>189,</w:t>
      </w:r>
      <w:r>
        <w:rPr>
          <w:spacing w:val="3"/>
        </w:rPr>
        <w:t> </w:t>
      </w:r>
      <w:r>
        <w:rPr/>
        <w:t>n.</w:t>
      </w:r>
      <w:r>
        <w:rPr>
          <w:spacing w:val="4"/>
        </w:rPr>
        <w:t> </w:t>
      </w:r>
      <w:r>
        <w:rPr/>
        <w:t>6,</w:t>
      </w:r>
      <w:r>
        <w:rPr>
          <w:spacing w:val="-1"/>
        </w:rPr>
        <w:t> </w:t>
      </w:r>
      <w:r>
        <w:rPr/>
        <w:t>p.</w:t>
      </w:r>
      <w:r>
        <w:rPr>
          <w:spacing w:val="-2"/>
        </w:rPr>
        <w:t> </w:t>
      </w:r>
      <w:r>
        <w:rPr/>
        <w:t>1050-1052,</w:t>
      </w:r>
      <w:r>
        <w:rPr>
          <w:spacing w:val="4"/>
        </w:rPr>
        <w:t> </w:t>
      </w:r>
      <w:r>
        <w:rPr/>
        <w:t>2020.</w:t>
      </w:r>
    </w:p>
    <w:p>
      <w:pPr>
        <w:spacing w:line="360" w:lineRule="auto" w:before="0"/>
        <w:ind w:left="1079" w:right="1280" w:firstLine="0"/>
        <w:jc w:val="both"/>
        <w:rPr>
          <w:sz w:val="24"/>
        </w:rPr>
      </w:pPr>
      <w:r>
        <w:rPr>
          <w:sz w:val="24"/>
        </w:rPr>
        <w:t>XU, Hao et al. High expression of ACE2 receptor of 2019-nCoV on the epithelial cells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oral</w:t>
      </w:r>
      <w:r>
        <w:rPr>
          <w:spacing w:val="-4"/>
          <w:sz w:val="24"/>
        </w:rPr>
        <w:t> </w:t>
      </w:r>
      <w:r>
        <w:rPr>
          <w:sz w:val="24"/>
        </w:rPr>
        <w:t>mucosa.</w:t>
      </w:r>
      <w:r>
        <w:rPr>
          <w:spacing w:val="6"/>
          <w:sz w:val="24"/>
        </w:rPr>
        <w:t> </w:t>
      </w:r>
      <w:r>
        <w:rPr>
          <w:b/>
          <w:sz w:val="24"/>
        </w:rPr>
        <w:t>International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oral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science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12,</w:t>
      </w:r>
      <w:r>
        <w:rPr>
          <w:spacing w:val="-2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1,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1-5,</w:t>
      </w:r>
      <w:r>
        <w:rPr>
          <w:spacing w:val="4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line="360" w:lineRule="auto"/>
        <w:ind w:right="1284"/>
      </w:pPr>
      <w:r>
        <w:rPr/>
        <w:t>XU,</w:t>
      </w:r>
      <w:r>
        <w:rPr>
          <w:spacing w:val="1"/>
        </w:rPr>
        <w:t> </w:t>
      </w:r>
      <w:r>
        <w:rPr/>
        <w:t>Xiao-Wei 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Clinical findings</w:t>
      </w:r>
      <w:r>
        <w:rPr>
          <w:spacing w:val="1"/>
        </w:rPr>
        <w:t> </w:t>
      </w:r>
      <w:r>
        <w:rPr/>
        <w:t>in a group of patients</w:t>
      </w:r>
      <w:r>
        <w:rPr>
          <w:spacing w:val="60"/>
        </w:rPr>
        <w:t> </w:t>
      </w:r>
      <w:r>
        <w:rPr/>
        <w:t>infected with the 2019</w:t>
      </w:r>
      <w:r>
        <w:rPr>
          <w:spacing w:val="1"/>
        </w:rPr>
        <w:t> </w:t>
      </w:r>
      <w:r>
        <w:rPr/>
        <w:t>novel coronavirus (SARS-Cov-2) outside of Wuhan, China: retrospective case series.</w:t>
      </w:r>
      <w:r>
        <w:rPr>
          <w:spacing w:val="1"/>
        </w:rPr>
        <w:t> </w:t>
      </w:r>
      <w:r>
        <w:rPr>
          <w:b/>
        </w:rPr>
        <w:t>bmj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4"/>
        </w:rPr>
        <w:t> </w:t>
      </w:r>
      <w:r>
        <w:rPr/>
        <w:t>368,</w:t>
      </w:r>
      <w:r>
        <w:rPr>
          <w:spacing w:val="-1"/>
        </w:rPr>
        <w:t> </w:t>
      </w:r>
      <w:r>
        <w:rPr/>
        <w:t>2020..</w:t>
      </w:r>
    </w:p>
    <w:p>
      <w:pPr>
        <w:pStyle w:val="BodyText"/>
        <w:spacing w:line="360" w:lineRule="auto"/>
        <w:ind w:right="1287"/>
      </w:pPr>
      <w:r>
        <w:rPr/>
        <w:t>YEH, E. Ann et al. Detection of coronavirus in the central nervous system of a child</w:t>
      </w:r>
      <w:r>
        <w:rPr>
          <w:spacing w:val="1"/>
        </w:rPr>
        <w:t> </w:t>
      </w:r>
      <w:r>
        <w:rPr/>
        <w:t>with</w:t>
      </w:r>
      <w:r>
        <w:rPr>
          <w:spacing w:val="-7"/>
        </w:rPr>
        <w:t> </w:t>
      </w:r>
      <w:r>
        <w:rPr/>
        <w:t>acute</w:t>
      </w:r>
      <w:r>
        <w:rPr>
          <w:spacing w:val="-2"/>
        </w:rPr>
        <w:t> </w:t>
      </w:r>
      <w:r>
        <w:rPr/>
        <w:t>disseminated</w:t>
      </w:r>
      <w:r>
        <w:rPr>
          <w:spacing w:val="-1"/>
        </w:rPr>
        <w:t> </w:t>
      </w:r>
      <w:r>
        <w:rPr/>
        <w:t>encephalomyelitis.</w:t>
      </w:r>
      <w:r>
        <w:rPr>
          <w:spacing w:val="6"/>
        </w:rPr>
        <w:t> </w:t>
      </w:r>
      <w:r>
        <w:rPr>
          <w:b/>
        </w:rPr>
        <w:t>Pediatrics</w:t>
      </w:r>
      <w:r>
        <w:rPr/>
        <w:t>, v.</w:t>
      </w:r>
      <w:r>
        <w:rPr>
          <w:spacing w:val="1"/>
        </w:rPr>
        <w:t> </w:t>
      </w:r>
      <w:r>
        <w:rPr/>
        <w:t>113, n.</w:t>
      </w:r>
      <w:r>
        <w:rPr>
          <w:spacing w:val="1"/>
        </w:rPr>
        <w:t> </w:t>
      </w:r>
      <w:r>
        <w:rPr/>
        <w:t>1, p.</w:t>
      </w:r>
      <w:r>
        <w:rPr>
          <w:spacing w:val="1"/>
        </w:rPr>
        <w:t> </w:t>
      </w:r>
      <w:r>
        <w:rPr/>
        <w:t>e73-e76, 2004.</w:t>
      </w:r>
    </w:p>
    <w:p>
      <w:pPr>
        <w:pStyle w:val="BodyText"/>
        <w:spacing w:line="360" w:lineRule="auto"/>
        <w:ind w:right="1279"/>
      </w:pPr>
      <w:r>
        <w:rPr/>
        <w:t>ZHANG,</w:t>
      </w:r>
      <w:r>
        <w:rPr>
          <w:spacing w:val="1"/>
        </w:rPr>
        <w:t> </w:t>
      </w:r>
      <w:r>
        <w:rPr/>
        <w:t>Tianshu;</w:t>
      </w:r>
      <w:r>
        <w:rPr>
          <w:spacing w:val="1"/>
        </w:rPr>
        <w:t> </w:t>
      </w:r>
      <w:r>
        <w:rPr/>
        <w:t>RODRICKS,</w:t>
      </w:r>
      <w:r>
        <w:rPr>
          <w:spacing w:val="1"/>
        </w:rPr>
        <w:t> </w:t>
      </w:r>
      <w:r>
        <w:rPr/>
        <w:t>Michael</w:t>
      </w:r>
      <w:r>
        <w:rPr>
          <w:spacing w:val="1"/>
        </w:rPr>
        <w:t> </w:t>
      </w:r>
      <w:r>
        <w:rPr/>
        <w:t>B.;</w:t>
      </w:r>
      <w:r>
        <w:rPr>
          <w:spacing w:val="1"/>
        </w:rPr>
        <w:t> </w:t>
      </w:r>
      <w:r>
        <w:rPr/>
        <w:t>HIRSH,</w:t>
      </w:r>
      <w:r>
        <w:rPr>
          <w:spacing w:val="1"/>
        </w:rPr>
        <w:t> </w:t>
      </w:r>
      <w:r>
        <w:rPr/>
        <w:t>Ellen.</w:t>
      </w:r>
      <w:r>
        <w:rPr>
          <w:spacing w:val="60"/>
        </w:rPr>
        <w:t> </w:t>
      </w:r>
      <w:r>
        <w:rPr/>
        <w:t>COVID-19-associated</w:t>
      </w:r>
      <w:r>
        <w:rPr>
          <w:spacing w:val="1"/>
        </w:rPr>
        <w:t> </w:t>
      </w:r>
      <w:r>
        <w:rPr/>
        <w:t>acute disseminated</w:t>
      </w:r>
      <w:r>
        <w:rPr>
          <w:spacing w:val="1"/>
        </w:rPr>
        <w:t> </w:t>
      </w:r>
      <w:r>
        <w:rPr/>
        <w:t>encephalomyelitis:</w:t>
      </w:r>
      <w:r>
        <w:rPr>
          <w:spacing w:val="1"/>
        </w:rPr>
        <w:t> </w:t>
      </w:r>
      <w:r>
        <w:rPr/>
        <w:t>a case report.</w:t>
      </w:r>
      <w:r>
        <w:rPr>
          <w:spacing w:val="5"/>
        </w:rPr>
        <w:t> </w:t>
      </w:r>
      <w:r>
        <w:rPr>
          <w:b/>
        </w:rPr>
        <w:t>MedRxiv</w:t>
      </w:r>
      <w:r>
        <w:rPr/>
        <w:t>,</w:t>
      </w:r>
      <w:r>
        <w:rPr>
          <w:spacing w:val="3"/>
        </w:rPr>
        <w:t> </w:t>
      </w:r>
      <w:r>
        <w:rPr/>
        <w:t>2020.</w:t>
      </w:r>
    </w:p>
    <w:p>
      <w:pPr>
        <w:pStyle w:val="BodyText"/>
        <w:spacing w:line="360" w:lineRule="auto"/>
        <w:ind w:right="1279"/>
      </w:pPr>
      <w:r>
        <w:rPr/>
        <w:t>ZHAO, Hua et al. Guillain-Barré syndrome associated with SARS-CoV-2 infection:</w:t>
      </w:r>
      <w:r>
        <w:rPr>
          <w:spacing w:val="1"/>
        </w:rPr>
        <w:t> </w:t>
      </w:r>
      <w:r>
        <w:rPr/>
        <w:t>causality</w:t>
      </w:r>
      <w:r>
        <w:rPr>
          <w:spacing w:val="-10"/>
        </w:rPr>
        <w:t> </w:t>
      </w:r>
      <w:r>
        <w:rPr/>
        <w:t>or</w:t>
      </w:r>
      <w:r>
        <w:rPr>
          <w:spacing w:val="2"/>
        </w:rPr>
        <w:t> </w:t>
      </w:r>
      <w:r>
        <w:rPr/>
        <w:t>coincidence?.</w:t>
      </w:r>
      <w:r>
        <w:rPr>
          <w:spacing w:val="6"/>
        </w:rPr>
        <w:t> </w:t>
      </w:r>
      <w:r>
        <w:rPr>
          <w:b/>
        </w:rPr>
        <w:t>The Lancet</w:t>
      </w:r>
      <w:r>
        <w:rPr>
          <w:b/>
          <w:spacing w:val="1"/>
        </w:rPr>
        <w:t> </w:t>
      </w:r>
      <w:r>
        <w:rPr>
          <w:b/>
        </w:rPr>
        <w:t>Neurology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2"/>
        </w:rPr>
        <w:t> </w:t>
      </w:r>
      <w:r>
        <w:rPr/>
        <w:t>19,</w:t>
      </w:r>
      <w:r>
        <w:rPr>
          <w:spacing w:val="-2"/>
        </w:rPr>
        <w:t> </w:t>
      </w:r>
      <w:r>
        <w:rPr/>
        <w:t>n.</w:t>
      </w:r>
      <w:r>
        <w:rPr>
          <w:spacing w:val="2"/>
        </w:rPr>
        <w:t> </w:t>
      </w:r>
      <w:r>
        <w:rPr/>
        <w:t>5,</w:t>
      </w:r>
      <w:r>
        <w:rPr>
          <w:spacing w:val="-2"/>
        </w:rPr>
        <w:t> </w:t>
      </w:r>
      <w:r>
        <w:rPr/>
        <w:t>p.</w:t>
      </w:r>
      <w:r>
        <w:rPr>
          <w:spacing w:val="-3"/>
        </w:rPr>
        <w:t> </w:t>
      </w:r>
      <w:r>
        <w:rPr/>
        <w:t>383-384,</w:t>
      </w:r>
      <w:r>
        <w:rPr>
          <w:spacing w:val="-2"/>
        </w:rPr>
        <w:t> </w:t>
      </w:r>
      <w:r>
        <w:rPr/>
        <w:t>2020a.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before="90"/>
        <w:jc w:val="left"/>
      </w:pPr>
      <w:r>
        <w:rPr/>
        <w:t>ZHAO,</w:t>
      </w:r>
      <w:r>
        <w:rPr>
          <w:spacing w:val="31"/>
        </w:rPr>
        <w:t> </w:t>
      </w:r>
      <w:r>
        <w:rPr/>
        <w:t>Kang</w:t>
      </w:r>
      <w:r>
        <w:rPr>
          <w:spacing w:val="87"/>
        </w:rPr>
        <w:t> </w:t>
      </w:r>
      <w:r>
        <w:rPr/>
        <w:t>et</w:t>
      </w:r>
      <w:r>
        <w:rPr>
          <w:spacing w:val="93"/>
        </w:rPr>
        <w:t> </w:t>
      </w:r>
      <w:r>
        <w:rPr/>
        <w:t>al.</w:t>
      </w:r>
      <w:r>
        <w:rPr>
          <w:spacing w:val="93"/>
        </w:rPr>
        <w:t> </w:t>
      </w:r>
      <w:r>
        <w:rPr/>
        <w:t>Acute</w:t>
      </w:r>
      <w:r>
        <w:rPr>
          <w:spacing w:val="92"/>
        </w:rPr>
        <w:t> </w:t>
      </w:r>
      <w:r>
        <w:rPr/>
        <w:t>myelitis</w:t>
      </w:r>
      <w:r>
        <w:rPr>
          <w:spacing w:val="86"/>
        </w:rPr>
        <w:t> </w:t>
      </w:r>
      <w:r>
        <w:rPr/>
        <w:t>after</w:t>
      </w:r>
      <w:r>
        <w:rPr>
          <w:spacing w:val="89"/>
        </w:rPr>
        <w:t> </w:t>
      </w:r>
      <w:r>
        <w:rPr/>
        <w:t>SARS-CoV-2</w:t>
      </w:r>
      <w:r>
        <w:rPr>
          <w:spacing w:val="83"/>
        </w:rPr>
        <w:t> </w:t>
      </w:r>
      <w:r>
        <w:rPr/>
        <w:t>infection:</w:t>
      </w:r>
      <w:r>
        <w:rPr>
          <w:spacing w:val="88"/>
        </w:rPr>
        <w:t> </w:t>
      </w:r>
      <w:r>
        <w:rPr/>
        <w:t>a</w:t>
      </w:r>
      <w:r>
        <w:rPr>
          <w:spacing w:val="87"/>
        </w:rPr>
        <w:t> </w:t>
      </w:r>
      <w:r>
        <w:rPr/>
        <w:t>case</w:t>
      </w:r>
      <w:r>
        <w:rPr>
          <w:spacing w:val="87"/>
        </w:rPr>
        <w:t> </w:t>
      </w:r>
      <w:r>
        <w:rPr/>
        <w:t>report.</w:t>
      </w:r>
    </w:p>
    <w:p>
      <w:pPr>
        <w:spacing w:before="136"/>
        <w:ind w:left="1079" w:right="0" w:firstLine="0"/>
        <w:jc w:val="left"/>
        <w:rPr>
          <w:sz w:val="24"/>
        </w:rPr>
      </w:pPr>
      <w:r>
        <w:rPr>
          <w:b/>
          <w:sz w:val="24"/>
        </w:rPr>
        <w:t>MedRxiv</w:t>
      </w:r>
      <w:r>
        <w:rPr>
          <w:sz w:val="24"/>
        </w:rPr>
        <w:t>, 2020b.</w:t>
      </w:r>
    </w:p>
    <w:p>
      <w:pPr>
        <w:spacing w:after="0"/>
        <w:jc w:val="left"/>
        <w:rPr>
          <w:sz w:val="24"/>
        </w:rPr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Heading2"/>
        <w:spacing w:line="360" w:lineRule="auto" w:before="90"/>
        <w:ind w:left="1507" w:right="1537" w:hanging="169"/>
      </w:pPr>
      <w:bookmarkStart w:name="MANIFESTAÇÕES GASTROINTESTINAIS E HEPÁTI" w:id="17"/>
      <w:bookmarkEnd w:id="17"/>
      <w:r>
        <w:rPr>
          <w:b w:val="0"/>
        </w:rPr>
      </w:r>
      <w:bookmarkStart w:name="_bookmark8" w:id="18"/>
      <w:bookmarkEnd w:id="18"/>
      <w:r>
        <w:rPr>
          <w:b w:val="0"/>
        </w:rPr>
      </w:r>
      <w:r>
        <w:rPr/>
        <w:t>MANIFESTAÇÕES GASTROINTESTINAIS E HEPÁTICAS DA COVID-19</w:t>
      </w:r>
      <w:r>
        <w:rPr>
          <w:spacing w:val="-57"/>
        </w:rPr>
        <w:t> </w:t>
      </w:r>
      <w:r>
        <w:rPr/>
        <w:t>COVID-19</w:t>
      </w:r>
      <w:r>
        <w:rPr>
          <w:spacing w:val="-3"/>
        </w:rPr>
        <w:t> </w:t>
      </w:r>
      <w:r>
        <w:rPr/>
        <w:t>GASTROINTESTINAL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HEPATIC</w:t>
      </w:r>
      <w:r>
        <w:rPr>
          <w:spacing w:val="-4"/>
        </w:rPr>
        <w:t> </w:t>
      </w:r>
      <w:r>
        <w:rPr/>
        <w:t>MANIFESTATIONS</w:t>
      </w:r>
    </w:p>
    <w:p>
      <w:pPr>
        <w:pStyle w:val="BodyText"/>
        <w:spacing w:before="2"/>
        <w:ind w:left="0"/>
        <w:jc w:val="left"/>
        <w:rPr>
          <w:b/>
          <w:sz w:val="36"/>
        </w:rPr>
      </w:pPr>
    </w:p>
    <w:p>
      <w:pPr>
        <w:spacing w:line="360" w:lineRule="auto" w:before="0"/>
        <w:ind w:left="6203" w:right="1268" w:firstLine="600"/>
        <w:jc w:val="right"/>
        <w:rPr>
          <w:b/>
          <w:sz w:val="24"/>
        </w:rPr>
      </w:pPr>
      <w:r>
        <w:rPr>
          <w:b/>
          <w:color w:val="1F2023"/>
          <w:sz w:val="24"/>
        </w:rPr>
        <w:t>Manuelli Antunes da Silva¹</w:t>
      </w:r>
      <w:r>
        <w:rPr>
          <w:b/>
          <w:color w:val="1F2023"/>
          <w:spacing w:val="-57"/>
          <w:sz w:val="24"/>
        </w:rPr>
        <w:t> </w:t>
      </w:r>
      <w:r>
        <w:rPr>
          <w:b/>
          <w:color w:val="1F2023"/>
          <w:sz w:val="24"/>
        </w:rPr>
        <w:t>Ana Caroline Gusmão de Matos²</w:t>
      </w:r>
      <w:r>
        <w:rPr>
          <w:b/>
          <w:color w:val="1F2023"/>
          <w:spacing w:val="-57"/>
          <w:sz w:val="24"/>
        </w:rPr>
        <w:t> </w:t>
      </w:r>
      <w:r>
        <w:rPr>
          <w:b/>
          <w:color w:val="1F2023"/>
          <w:sz w:val="24"/>
        </w:rPr>
        <w:t>Déborah</w:t>
      </w:r>
      <w:r>
        <w:rPr>
          <w:b/>
          <w:color w:val="1F2023"/>
          <w:spacing w:val="1"/>
          <w:sz w:val="24"/>
        </w:rPr>
        <w:t> </w:t>
      </w:r>
      <w:r>
        <w:rPr>
          <w:b/>
          <w:color w:val="1F2023"/>
          <w:sz w:val="24"/>
        </w:rPr>
        <w:t>Esteves</w:t>
      </w:r>
      <w:r>
        <w:rPr>
          <w:b/>
          <w:color w:val="1F2023"/>
          <w:spacing w:val="-1"/>
          <w:sz w:val="24"/>
        </w:rPr>
        <w:t> </w:t>
      </w:r>
      <w:r>
        <w:rPr>
          <w:b/>
          <w:color w:val="1F2023"/>
          <w:sz w:val="24"/>
        </w:rPr>
        <w:t>Carvalho³</w:t>
      </w:r>
      <w:r>
        <w:rPr>
          <w:b/>
          <w:color w:val="1F2023"/>
          <w:spacing w:val="1"/>
          <w:sz w:val="24"/>
        </w:rPr>
        <w:t> </w:t>
      </w:r>
      <w:r>
        <w:rPr>
          <w:b/>
          <w:color w:val="1F2023"/>
          <w:sz w:val="24"/>
        </w:rPr>
        <w:t>Mellyne Henriques Guerra⁴</w:t>
      </w:r>
      <w:r>
        <w:rPr>
          <w:b/>
          <w:color w:val="1F2023"/>
          <w:spacing w:val="1"/>
          <w:sz w:val="24"/>
        </w:rPr>
        <w:t> </w:t>
      </w:r>
      <w:r>
        <w:rPr>
          <w:b/>
          <w:color w:val="1F2023"/>
          <w:w w:val="95"/>
          <w:sz w:val="24"/>
        </w:rPr>
        <w:t>Tatiana</w:t>
      </w:r>
      <w:r>
        <w:rPr>
          <w:b/>
          <w:color w:val="1F2023"/>
          <w:spacing w:val="32"/>
          <w:w w:val="95"/>
          <w:sz w:val="24"/>
        </w:rPr>
        <w:t> </w:t>
      </w:r>
      <w:r>
        <w:rPr>
          <w:b/>
          <w:color w:val="1F2023"/>
          <w:w w:val="95"/>
          <w:sz w:val="24"/>
        </w:rPr>
        <w:t>Martins</w:t>
      </w:r>
      <w:r>
        <w:rPr>
          <w:b/>
          <w:color w:val="1F2023"/>
          <w:spacing w:val="38"/>
          <w:w w:val="95"/>
          <w:sz w:val="24"/>
        </w:rPr>
        <w:t> </w:t>
      </w:r>
      <w:r>
        <w:rPr>
          <w:b/>
          <w:color w:val="1F2023"/>
          <w:w w:val="95"/>
          <w:sz w:val="24"/>
        </w:rPr>
        <w:t>Araújo</w:t>
      </w:r>
      <w:r>
        <w:rPr>
          <w:b/>
          <w:color w:val="1F2023"/>
          <w:spacing w:val="41"/>
          <w:w w:val="95"/>
          <w:sz w:val="24"/>
        </w:rPr>
        <w:t> </w:t>
      </w:r>
      <w:r>
        <w:rPr>
          <w:b/>
          <w:color w:val="1F2023"/>
          <w:w w:val="95"/>
          <w:sz w:val="24"/>
        </w:rPr>
        <w:t>Ribeiro7</w:t>
      </w:r>
    </w:p>
    <w:p>
      <w:pPr>
        <w:pStyle w:val="Heading2"/>
        <w:spacing w:line="360" w:lineRule="auto"/>
        <w:ind w:left="6395" w:right="1268" w:firstLine="873"/>
        <w:jc w:val="right"/>
      </w:pPr>
      <w:r>
        <w:rPr>
          <w:color w:val="1F2023"/>
        </w:rPr>
        <w:t>José Bento dos Santos⁶</w:t>
      </w:r>
      <w:r>
        <w:rPr>
          <w:color w:val="1F2023"/>
          <w:spacing w:val="-57"/>
        </w:rPr>
        <w:t> </w:t>
      </w:r>
      <w:r>
        <w:rPr>
          <w:color w:val="1F2023"/>
        </w:rPr>
        <w:t>Carlos Alberto Góis Barreto⁷</w:t>
      </w:r>
      <w:r>
        <w:rPr>
          <w:color w:val="1F2023"/>
          <w:spacing w:val="1"/>
        </w:rPr>
        <w:t> </w:t>
      </w:r>
      <w:r>
        <w:rPr>
          <w:color w:val="1F2023"/>
        </w:rPr>
        <w:t>Cristóvão Almeida</w:t>
      </w:r>
      <w:r>
        <w:rPr>
          <w:color w:val="1F2023"/>
          <w:spacing w:val="2"/>
        </w:rPr>
        <w:t> </w:t>
      </w:r>
      <w:r>
        <w:rPr>
          <w:color w:val="1F2023"/>
        </w:rPr>
        <w:t>Barros⁸</w:t>
      </w:r>
      <w:r>
        <w:rPr>
          <w:color w:val="1F2023"/>
          <w:spacing w:val="1"/>
        </w:rPr>
        <w:t> </w:t>
      </w:r>
      <w:r>
        <w:rPr>
          <w:color w:val="1F2023"/>
        </w:rPr>
        <w:t>Carla</w:t>
      </w:r>
      <w:r>
        <w:rPr>
          <w:color w:val="1F2023"/>
          <w:spacing w:val="-2"/>
        </w:rPr>
        <w:t> </w:t>
      </w:r>
      <w:r>
        <w:rPr>
          <w:color w:val="1F2023"/>
        </w:rPr>
        <w:t>Viviane</w:t>
      </w:r>
      <w:r>
        <w:rPr>
          <w:color w:val="1F2023"/>
          <w:spacing w:val="-3"/>
        </w:rPr>
        <w:t> </w:t>
      </w:r>
      <w:r>
        <w:rPr>
          <w:color w:val="1F2023"/>
        </w:rPr>
        <w:t>Freitas</w:t>
      </w:r>
      <w:r>
        <w:rPr>
          <w:color w:val="1F2023"/>
          <w:spacing w:val="-3"/>
        </w:rPr>
        <w:t> </w:t>
      </w:r>
      <w:r>
        <w:rPr>
          <w:color w:val="1F2023"/>
        </w:rPr>
        <w:t>de</w:t>
      </w:r>
      <w:r>
        <w:rPr>
          <w:color w:val="1F2023"/>
          <w:spacing w:val="-3"/>
        </w:rPr>
        <w:t> </w:t>
      </w:r>
      <w:r>
        <w:rPr>
          <w:color w:val="1F2023"/>
        </w:rPr>
        <w:t>Jesus⁹</w:t>
      </w:r>
    </w:p>
    <w:p>
      <w:pPr>
        <w:pStyle w:val="BodyText"/>
        <w:spacing w:before="10"/>
        <w:ind w:left="0"/>
        <w:jc w:val="left"/>
        <w:rPr>
          <w:b/>
          <w:sz w:val="35"/>
        </w:rPr>
      </w:pPr>
    </w:p>
    <w:p>
      <w:pPr>
        <w:spacing w:before="0"/>
        <w:ind w:left="1079" w:right="0" w:firstLine="0"/>
        <w:jc w:val="left"/>
        <w:rPr>
          <w:b/>
          <w:sz w:val="24"/>
        </w:rPr>
      </w:pPr>
      <w:r>
        <w:rPr>
          <w:b/>
          <w:sz w:val="24"/>
        </w:rPr>
        <w:t>RESUMO:</w:t>
      </w:r>
    </w:p>
    <w:p>
      <w:pPr>
        <w:pStyle w:val="BodyText"/>
        <w:spacing w:before="17"/>
        <w:ind w:right="1272"/>
      </w:pPr>
      <w:r>
        <w:rPr>
          <w:b/>
        </w:rPr>
        <w:t>Objetivo: </w:t>
      </w:r>
      <w:r>
        <w:rPr/>
        <w:t>Descrever os dados existentes sobre as manifestações gastrointestinais da</w:t>
      </w:r>
      <w:r>
        <w:rPr>
          <w:spacing w:val="1"/>
        </w:rPr>
        <w:t> </w:t>
      </w:r>
      <w:r>
        <w:rPr/>
        <w:t>doença do coronavírus 2019 (COVID-19), discutir o risco de transmissão por via fecal-</w:t>
      </w:r>
      <w:r>
        <w:rPr>
          <w:spacing w:val="1"/>
        </w:rPr>
        <w:t> </w:t>
      </w:r>
      <w:r>
        <w:rPr/>
        <w:t>oral e prognóstico dos pacientes com sintomas entéricos e hepáticos </w:t>
      </w:r>
      <w:r>
        <w:rPr>
          <w:b/>
        </w:rPr>
        <w:t>Métodos: </w:t>
      </w: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integrativa,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abordagem</w:t>
      </w:r>
      <w:r>
        <w:rPr>
          <w:spacing w:val="1"/>
        </w:rPr>
        <w:t> </w:t>
      </w:r>
      <w:r>
        <w:rPr/>
        <w:t>descritiva.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bases</w:t>
      </w:r>
      <w:r>
        <w:rPr>
          <w:spacing w:val="1"/>
        </w:rPr>
        <w:t> </w:t>
      </w:r>
      <w:r>
        <w:rPr/>
        <w:t>utilizadas</w:t>
      </w:r>
      <w:r>
        <w:rPr>
          <w:spacing w:val="1"/>
        </w:rPr>
        <w:t> </w:t>
      </w:r>
      <w:r>
        <w:rPr/>
        <w:t>foram:</w:t>
      </w:r>
      <w:r>
        <w:rPr>
          <w:spacing w:val="1"/>
        </w:rPr>
        <w:t> </w:t>
      </w:r>
      <w:r>
        <w:rPr/>
        <w:t>PubMed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LILACS,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descritores:</w:t>
      </w:r>
      <w:r>
        <w:rPr>
          <w:spacing w:val="1"/>
        </w:rPr>
        <w:t> </w:t>
      </w:r>
      <w:r>
        <w:rPr/>
        <w:t>“</w:t>
      </w:r>
      <w:r>
        <w:rPr>
          <w:i/>
        </w:rPr>
        <w:t>gastrointestinal</w:t>
      </w:r>
      <w:r>
        <w:rPr>
          <w:i/>
          <w:spacing w:val="1"/>
        </w:rPr>
        <w:t> </w:t>
      </w:r>
      <w:r>
        <w:rPr>
          <w:i/>
        </w:rPr>
        <w:t>manifestations</w:t>
      </w:r>
      <w:r>
        <w:rPr/>
        <w:t>”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”</w:t>
      </w:r>
      <w:r>
        <w:rPr>
          <w:i/>
        </w:rPr>
        <w:t>coronavirus</w:t>
      </w:r>
      <w:r>
        <w:rPr/>
        <w:t>”, utilizando o operador booleano AND. Foram incluídos no estudo 20</w:t>
      </w:r>
      <w:r>
        <w:rPr>
          <w:spacing w:val="1"/>
        </w:rPr>
        <w:t> </w:t>
      </w:r>
      <w:r>
        <w:rPr/>
        <w:t>artigos. </w:t>
      </w:r>
      <w:r>
        <w:rPr>
          <w:b/>
        </w:rPr>
        <w:t>Resultados: </w:t>
      </w:r>
      <w:r>
        <w:rPr/>
        <w:t>Foi observado que entre as manifestações gastrointestinais mais</w:t>
      </w:r>
      <w:r>
        <w:rPr>
          <w:spacing w:val="1"/>
        </w:rPr>
        <w:t> </w:t>
      </w:r>
      <w:r>
        <w:rPr/>
        <w:t>prevalentes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COVID-19,</w:t>
      </w:r>
      <w:r>
        <w:rPr>
          <w:spacing w:val="1"/>
        </w:rPr>
        <w:t> </w:t>
      </w:r>
      <w:r>
        <w:rPr/>
        <w:t>destacou-se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diarreia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náuseas.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principais manifestações hepáticas, foram elevação de transaminases, mecanismos de</w:t>
      </w:r>
      <w:r>
        <w:rPr>
          <w:spacing w:val="1"/>
        </w:rPr>
        <w:t> </w:t>
      </w:r>
      <w:r>
        <w:rPr/>
        <w:t>ataque ao trato digestório e possibilidade de transmissão fecal-oral. As manifestações</w:t>
      </w:r>
      <w:r>
        <w:rPr>
          <w:spacing w:val="1"/>
        </w:rPr>
        <w:t> </w:t>
      </w:r>
      <w:r>
        <w:rPr/>
        <w:t>gastrointestinais e hepáticas são multifatoriais e se relacionam ao mecanismo de ataque</w:t>
      </w:r>
      <w:r>
        <w:rPr>
          <w:spacing w:val="1"/>
        </w:rPr>
        <w:t> </w:t>
      </w:r>
      <w:r>
        <w:rPr/>
        <w:t>viral e tropismo</w:t>
      </w:r>
      <w:r>
        <w:rPr>
          <w:spacing w:val="1"/>
        </w:rPr>
        <w:t> </w:t>
      </w:r>
      <w:r>
        <w:rPr/>
        <w:t>deste para a via digestiva.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isso,</w:t>
      </w:r>
      <w:r>
        <w:rPr>
          <w:spacing w:val="1"/>
        </w:rPr>
        <w:t> </w:t>
      </w:r>
      <w:r>
        <w:rPr/>
        <w:t>os sintomas destacados são</w:t>
      </w:r>
      <w:r>
        <w:rPr>
          <w:spacing w:val="1"/>
        </w:rPr>
        <w:t> </w:t>
      </w:r>
      <w:r>
        <w:rPr/>
        <w:t>frequentes e se relacionam a um pior curso da doença. Além disso, a positividade do</w:t>
      </w:r>
      <w:r>
        <w:rPr>
          <w:spacing w:val="1"/>
        </w:rPr>
        <w:t> </w:t>
      </w:r>
      <w:r>
        <w:rPr/>
        <w:t>RNA viral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fezes atenta à possibilidade de</w:t>
      </w:r>
      <w:r>
        <w:rPr>
          <w:spacing w:val="1"/>
        </w:rPr>
        <w:t> </w:t>
      </w:r>
      <w:r>
        <w:rPr/>
        <w:t>transmissão</w:t>
      </w:r>
      <w:r>
        <w:rPr>
          <w:spacing w:val="1"/>
        </w:rPr>
        <w:t> </w:t>
      </w:r>
      <w:r>
        <w:rPr/>
        <w:t>fecal-oral.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Identificou-se que a ciência dos sintomas gastrointestinais e hepáticos pode possibilitar</w:t>
      </w:r>
      <w:r>
        <w:rPr>
          <w:spacing w:val="1"/>
        </w:rPr>
        <w:t> </w:t>
      </w:r>
      <w:r>
        <w:rPr/>
        <w:t>detecção, diagnóstico, isolamento e intervenção precoce. Associado a isso, medidas de</w:t>
      </w:r>
      <w:r>
        <w:rPr>
          <w:spacing w:val="1"/>
        </w:rPr>
        <w:t> </w:t>
      </w:r>
      <w:r>
        <w:rPr/>
        <w:t>higiene podem</w:t>
      </w:r>
      <w:r>
        <w:rPr>
          <w:spacing w:val="-8"/>
        </w:rPr>
        <w:t> </w:t>
      </w:r>
      <w:r>
        <w:rPr/>
        <w:t>diminuir</w:t>
      </w:r>
      <w:r>
        <w:rPr>
          <w:spacing w:val="2"/>
        </w:rPr>
        <w:t> </w:t>
      </w:r>
      <w:r>
        <w:rPr/>
        <w:t>a chance de</w:t>
      </w:r>
      <w:r>
        <w:rPr>
          <w:spacing w:val="5"/>
        </w:rPr>
        <w:t> </w:t>
      </w:r>
      <w:r>
        <w:rPr/>
        <w:t>infecção</w:t>
      </w:r>
      <w:r>
        <w:rPr>
          <w:spacing w:val="5"/>
        </w:rPr>
        <w:t> </w:t>
      </w:r>
      <w:r>
        <w:rPr/>
        <w:t>pela via</w:t>
      </w:r>
      <w:r>
        <w:rPr>
          <w:spacing w:val="5"/>
        </w:rPr>
        <w:t> </w:t>
      </w:r>
      <w:r>
        <w:rPr/>
        <w:t>fecal-oral.</w:t>
      </w:r>
    </w:p>
    <w:p>
      <w:pPr>
        <w:pStyle w:val="BodyText"/>
        <w:spacing w:before="4"/>
      </w:pPr>
      <w:r>
        <w:rPr>
          <w:b/>
        </w:rPr>
        <w:t>Palavras-chaves:</w:t>
      </w:r>
      <w:r>
        <w:rPr>
          <w:b/>
          <w:spacing w:val="12"/>
        </w:rPr>
        <w:t> </w:t>
      </w:r>
      <w:r>
        <w:rPr/>
        <w:t>Infecções</w:t>
      </w:r>
      <w:r>
        <w:rPr>
          <w:spacing w:val="8"/>
        </w:rPr>
        <w:t> </w:t>
      </w:r>
      <w:r>
        <w:rPr/>
        <w:t>por</w:t>
      </w:r>
      <w:r>
        <w:rPr>
          <w:spacing w:val="7"/>
        </w:rPr>
        <w:t> </w:t>
      </w:r>
      <w:r>
        <w:rPr/>
        <w:t>coronavírus;</w:t>
      </w:r>
      <w:r>
        <w:rPr>
          <w:spacing w:val="6"/>
        </w:rPr>
        <w:t> </w:t>
      </w:r>
      <w:r>
        <w:rPr/>
        <w:t>Sinais</w:t>
      </w:r>
      <w:r>
        <w:rPr>
          <w:spacing w:val="8"/>
        </w:rPr>
        <w:t> </w:t>
      </w:r>
      <w:r>
        <w:rPr/>
        <w:t>e</w:t>
      </w:r>
      <w:r>
        <w:rPr>
          <w:spacing w:val="9"/>
        </w:rPr>
        <w:t> </w:t>
      </w:r>
      <w:r>
        <w:rPr/>
        <w:t>Sintomas;</w:t>
      </w:r>
      <w:r>
        <w:rPr>
          <w:spacing w:val="6"/>
        </w:rPr>
        <w:t> </w:t>
      </w:r>
      <w:r>
        <w:rPr/>
        <w:t>Trato</w:t>
      </w:r>
      <w:r>
        <w:rPr>
          <w:spacing w:val="11"/>
        </w:rPr>
        <w:t> </w:t>
      </w:r>
      <w:r>
        <w:rPr/>
        <w:t>Gastrointestinal.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25"/>
        </w:rPr>
      </w:pPr>
    </w:p>
    <w:p>
      <w:pPr>
        <w:spacing w:before="93"/>
        <w:ind w:left="1079" w:right="0" w:firstLine="0"/>
        <w:jc w:val="left"/>
        <w:rPr>
          <w:sz w:val="20"/>
        </w:rPr>
      </w:pPr>
      <w:r>
        <w:rPr>
          <w:sz w:val="20"/>
        </w:rPr>
        <w:t>¹</w:t>
      </w:r>
      <w:r>
        <w:rPr>
          <w:spacing w:val="1"/>
          <w:sz w:val="20"/>
        </w:rPr>
        <w:t> </w:t>
      </w:r>
      <w:r>
        <w:rPr>
          <w:sz w:val="20"/>
        </w:rPr>
        <w:t>Graduanda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Medicina,</w:t>
      </w:r>
      <w:r>
        <w:rPr>
          <w:spacing w:val="-2"/>
          <w:sz w:val="20"/>
        </w:rPr>
        <w:t> </w:t>
      </w:r>
      <w:r>
        <w:rPr>
          <w:sz w:val="20"/>
        </w:rPr>
        <w:t>Universidade</w:t>
      </w:r>
      <w:r>
        <w:rPr>
          <w:spacing w:val="-8"/>
          <w:sz w:val="20"/>
        </w:rPr>
        <w:t> </w:t>
      </w:r>
      <w:r>
        <w:rPr>
          <w:sz w:val="20"/>
        </w:rPr>
        <w:t>Tiradentes,</w:t>
      </w:r>
      <w:r>
        <w:rPr>
          <w:spacing w:val="-2"/>
          <w:sz w:val="20"/>
        </w:rPr>
        <w:t> </w:t>
      </w:r>
      <w:r>
        <w:rPr>
          <w:sz w:val="20"/>
        </w:rPr>
        <w:t>Aracaju,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49032-490,</w:t>
      </w:r>
      <w:r>
        <w:rPr>
          <w:spacing w:val="2"/>
          <w:sz w:val="20"/>
        </w:rPr>
        <w:t> </w:t>
      </w:r>
      <w:r>
        <w:rPr>
          <w:sz w:val="20"/>
        </w:rPr>
        <w:t>Brasil</w:t>
      </w:r>
    </w:p>
    <w:p>
      <w:pPr>
        <w:spacing w:before="1"/>
        <w:ind w:left="1079" w:right="0" w:firstLine="0"/>
        <w:jc w:val="left"/>
        <w:rPr>
          <w:sz w:val="20"/>
        </w:rPr>
      </w:pPr>
      <w:r>
        <w:rPr>
          <w:sz w:val="20"/>
        </w:rPr>
        <w:t>*</w:t>
      </w:r>
      <w:r>
        <w:rPr>
          <w:spacing w:val="-2"/>
          <w:sz w:val="20"/>
        </w:rPr>
        <w:t> </w:t>
      </w:r>
      <w:r>
        <w:rPr>
          <w:sz w:val="20"/>
        </w:rPr>
        <w:t>E-mail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correspondência:</w:t>
      </w:r>
      <w:r>
        <w:rPr>
          <w:spacing w:val="-3"/>
          <w:sz w:val="20"/>
        </w:rPr>
        <w:t> </w:t>
      </w:r>
      <w:hyperlink r:id="rId22">
        <w:r>
          <w:rPr>
            <w:sz w:val="20"/>
          </w:rPr>
          <w:t>manuelli.antunes@souunit.com.br</w:t>
        </w:r>
      </w:hyperlink>
    </w:p>
    <w:p>
      <w:pPr>
        <w:spacing w:before="0"/>
        <w:ind w:left="1079" w:right="0" w:firstLine="0"/>
        <w:jc w:val="left"/>
        <w:rPr>
          <w:sz w:val="20"/>
        </w:rPr>
      </w:pPr>
      <w:r>
        <w:rPr>
          <w:sz w:val="20"/>
        </w:rPr>
        <w:t>²</w:t>
      </w:r>
      <w:r>
        <w:rPr>
          <w:spacing w:val="1"/>
          <w:sz w:val="20"/>
        </w:rPr>
        <w:t> </w:t>
      </w:r>
      <w:r>
        <w:rPr>
          <w:sz w:val="20"/>
        </w:rPr>
        <w:t>Graduanda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Medicina,</w:t>
      </w:r>
      <w:r>
        <w:rPr>
          <w:spacing w:val="-2"/>
          <w:sz w:val="20"/>
        </w:rPr>
        <w:t> </w:t>
      </w:r>
      <w:r>
        <w:rPr>
          <w:sz w:val="20"/>
        </w:rPr>
        <w:t>Universidade</w:t>
      </w:r>
      <w:r>
        <w:rPr>
          <w:spacing w:val="-8"/>
          <w:sz w:val="20"/>
        </w:rPr>
        <w:t> </w:t>
      </w:r>
      <w:r>
        <w:rPr>
          <w:sz w:val="20"/>
        </w:rPr>
        <w:t>Tiradentes,</w:t>
      </w:r>
      <w:r>
        <w:rPr>
          <w:spacing w:val="-2"/>
          <w:sz w:val="20"/>
        </w:rPr>
        <w:t> </w:t>
      </w:r>
      <w:r>
        <w:rPr>
          <w:sz w:val="20"/>
        </w:rPr>
        <w:t>Aracaju,</w:t>
      </w:r>
      <w:r>
        <w:rPr>
          <w:spacing w:val="-3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49032-490,</w:t>
      </w:r>
      <w:r>
        <w:rPr>
          <w:spacing w:val="2"/>
          <w:sz w:val="20"/>
        </w:rPr>
        <w:t> </w:t>
      </w:r>
      <w:r>
        <w:rPr>
          <w:sz w:val="20"/>
        </w:rPr>
        <w:t>Brasil</w:t>
      </w:r>
    </w:p>
    <w:p>
      <w:pPr>
        <w:spacing w:before="0"/>
        <w:ind w:left="1079" w:right="0" w:firstLine="0"/>
        <w:jc w:val="left"/>
        <w:rPr>
          <w:sz w:val="20"/>
        </w:rPr>
      </w:pPr>
      <w:r>
        <w:rPr>
          <w:sz w:val="20"/>
        </w:rPr>
        <w:t>³</w:t>
      </w:r>
      <w:r>
        <w:rPr>
          <w:spacing w:val="1"/>
          <w:sz w:val="20"/>
        </w:rPr>
        <w:t> </w:t>
      </w:r>
      <w:r>
        <w:rPr>
          <w:sz w:val="20"/>
        </w:rPr>
        <w:t>Graduanda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Medicina,</w:t>
      </w:r>
      <w:r>
        <w:rPr>
          <w:spacing w:val="-2"/>
          <w:sz w:val="20"/>
        </w:rPr>
        <w:t> </w:t>
      </w:r>
      <w:r>
        <w:rPr>
          <w:sz w:val="20"/>
        </w:rPr>
        <w:t>Universidade</w:t>
      </w:r>
      <w:r>
        <w:rPr>
          <w:spacing w:val="-8"/>
          <w:sz w:val="20"/>
        </w:rPr>
        <w:t> </w:t>
      </w:r>
      <w:r>
        <w:rPr>
          <w:sz w:val="20"/>
        </w:rPr>
        <w:t>Tiradentes,</w:t>
      </w:r>
      <w:r>
        <w:rPr>
          <w:spacing w:val="-2"/>
          <w:sz w:val="20"/>
        </w:rPr>
        <w:t> </w:t>
      </w:r>
      <w:r>
        <w:rPr>
          <w:sz w:val="20"/>
        </w:rPr>
        <w:t>Aracaju,</w:t>
      </w:r>
      <w:r>
        <w:rPr>
          <w:spacing w:val="-3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49032-490,</w:t>
      </w:r>
      <w:r>
        <w:rPr>
          <w:spacing w:val="2"/>
          <w:sz w:val="20"/>
        </w:rPr>
        <w:t> </w:t>
      </w:r>
      <w:r>
        <w:rPr>
          <w:sz w:val="20"/>
        </w:rPr>
        <w:t>Brasil</w:t>
      </w:r>
    </w:p>
    <w:p>
      <w:pPr>
        <w:spacing w:before="2"/>
        <w:ind w:left="1079" w:right="3118" w:firstLine="0"/>
        <w:jc w:val="left"/>
        <w:rPr>
          <w:sz w:val="20"/>
        </w:rPr>
      </w:pPr>
      <w:r>
        <w:rPr>
          <w:sz w:val="20"/>
        </w:rPr>
        <w:t>⁴ Graduanda de Medicina, Universidade Tiradentes, Aracaju, SE 49032-490, Brasil</w:t>
      </w:r>
      <w:r>
        <w:rPr>
          <w:spacing w:val="-47"/>
          <w:sz w:val="20"/>
        </w:rPr>
        <w:t> </w:t>
      </w:r>
      <w:r>
        <w:rPr>
          <w:sz w:val="20"/>
        </w:rPr>
        <w:t>7</w:t>
      </w:r>
      <w:r>
        <w:rPr>
          <w:spacing w:val="-4"/>
          <w:sz w:val="20"/>
        </w:rPr>
        <w:t> </w:t>
      </w:r>
      <w:r>
        <w:rPr>
          <w:sz w:val="20"/>
        </w:rPr>
        <w:t>Graduanda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Medicina,</w:t>
      </w:r>
      <w:r>
        <w:rPr>
          <w:spacing w:val="-7"/>
          <w:sz w:val="20"/>
        </w:rPr>
        <w:t> </w:t>
      </w:r>
      <w:r>
        <w:rPr>
          <w:sz w:val="20"/>
        </w:rPr>
        <w:t>Universidade</w:t>
      </w:r>
      <w:r>
        <w:rPr>
          <w:spacing w:val="-12"/>
          <w:sz w:val="20"/>
        </w:rPr>
        <w:t> </w:t>
      </w:r>
      <w:r>
        <w:rPr>
          <w:sz w:val="20"/>
        </w:rPr>
        <w:t>Tiradentes,</w:t>
      </w:r>
      <w:r>
        <w:rPr>
          <w:spacing w:val="-6"/>
          <w:sz w:val="20"/>
        </w:rPr>
        <w:t> </w:t>
      </w:r>
      <w:r>
        <w:rPr>
          <w:sz w:val="20"/>
        </w:rPr>
        <w:t>Aracaju,</w:t>
      </w:r>
      <w:r>
        <w:rPr>
          <w:spacing w:val="-7"/>
          <w:sz w:val="20"/>
        </w:rPr>
        <w:t> </w:t>
      </w:r>
      <w:r>
        <w:rPr>
          <w:sz w:val="20"/>
        </w:rPr>
        <w:t>SE</w:t>
      </w:r>
      <w:r>
        <w:rPr>
          <w:spacing w:val="-8"/>
          <w:sz w:val="20"/>
        </w:rPr>
        <w:t> </w:t>
      </w:r>
      <w:r>
        <w:rPr>
          <w:sz w:val="20"/>
        </w:rPr>
        <w:t>49032-490,</w:t>
      </w:r>
      <w:r>
        <w:rPr>
          <w:spacing w:val="-3"/>
          <w:sz w:val="20"/>
        </w:rPr>
        <w:t> </w:t>
      </w:r>
      <w:r>
        <w:rPr>
          <w:sz w:val="20"/>
        </w:rPr>
        <w:t>Brasil</w:t>
      </w:r>
    </w:p>
    <w:p>
      <w:pPr>
        <w:spacing w:before="0"/>
        <w:ind w:left="1079" w:right="0" w:firstLine="0"/>
        <w:jc w:val="left"/>
        <w:rPr>
          <w:sz w:val="20"/>
        </w:rPr>
      </w:pPr>
      <w:r>
        <w:rPr>
          <w:sz w:val="20"/>
        </w:rPr>
        <w:t>⁶</w:t>
      </w:r>
      <w:r>
        <w:rPr>
          <w:spacing w:val="1"/>
          <w:sz w:val="20"/>
        </w:rPr>
        <w:t> </w:t>
      </w:r>
      <w:r>
        <w:rPr>
          <w:sz w:val="20"/>
        </w:rPr>
        <w:t>Graduando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Medicina,</w:t>
      </w:r>
      <w:r>
        <w:rPr>
          <w:spacing w:val="-2"/>
          <w:sz w:val="20"/>
        </w:rPr>
        <w:t> </w:t>
      </w:r>
      <w:r>
        <w:rPr>
          <w:sz w:val="20"/>
        </w:rPr>
        <w:t>Universidade</w:t>
      </w:r>
      <w:r>
        <w:rPr>
          <w:spacing w:val="-3"/>
          <w:sz w:val="20"/>
        </w:rPr>
        <w:t> </w:t>
      </w:r>
      <w:r>
        <w:rPr>
          <w:sz w:val="20"/>
        </w:rPr>
        <w:t>Federal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Sergipe,</w:t>
      </w:r>
      <w:r>
        <w:rPr>
          <w:spacing w:val="-1"/>
          <w:sz w:val="20"/>
        </w:rPr>
        <w:t> </w:t>
      </w:r>
      <w:r>
        <w:rPr>
          <w:sz w:val="20"/>
        </w:rPr>
        <w:t>Lagarto,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49400-000,</w:t>
      </w:r>
      <w:r>
        <w:rPr>
          <w:spacing w:val="2"/>
          <w:sz w:val="20"/>
        </w:rPr>
        <w:t> </w:t>
      </w:r>
      <w:r>
        <w:rPr>
          <w:sz w:val="20"/>
        </w:rPr>
        <w:t>Brasil</w:t>
      </w:r>
    </w:p>
    <w:p>
      <w:pPr>
        <w:spacing w:before="1"/>
        <w:ind w:left="1079" w:right="0" w:firstLine="0"/>
        <w:jc w:val="left"/>
        <w:rPr>
          <w:sz w:val="20"/>
        </w:rPr>
      </w:pPr>
      <w:r>
        <w:rPr>
          <w:sz w:val="20"/>
        </w:rPr>
        <w:t>⁷</w:t>
      </w:r>
      <w:r>
        <w:rPr>
          <w:spacing w:val="2"/>
          <w:sz w:val="20"/>
        </w:rPr>
        <w:t> </w:t>
      </w:r>
      <w:r>
        <w:rPr>
          <w:sz w:val="20"/>
        </w:rPr>
        <w:t>Graduando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Medicina,</w:t>
      </w:r>
      <w:r>
        <w:rPr>
          <w:spacing w:val="-1"/>
          <w:sz w:val="20"/>
        </w:rPr>
        <w:t> </w:t>
      </w:r>
      <w:r>
        <w:rPr>
          <w:sz w:val="20"/>
        </w:rPr>
        <w:t>Universidade</w:t>
      </w:r>
      <w:r>
        <w:rPr>
          <w:spacing w:val="-2"/>
          <w:sz w:val="20"/>
        </w:rPr>
        <w:t> </w:t>
      </w:r>
      <w:r>
        <w:rPr>
          <w:sz w:val="20"/>
        </w:rPr>
        <w:t>Federal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Sergipe,</w:t>
      </w:r>
      <w:r>
        <w:rPr>
          <w:spacing w:val="-6"/>
          <w:sz w:val="20"/>
        </w:rPr>
        <w:t> </w:t>
      </w:r>
      <w:r>
        <w:rPr>
          <w:sz w:val="20"/>
        </w:rPr>
        <w:t>São</w:t>
      </w:r>
      <w:r>
        <w:rPr>
          <w:spacing w:val="-4"/>
          <w:sz w:val="20"/>
        </w:rPr>
        <w:t> </w:t>
      </w:r>
      <w:r>
        <w:rPr>
          <w:sz w:val="20"/>
        </w:rPr>
        <w:t>Cristóvão,</w:t>
      </w:r>
      <w:r>
        <w:rPr>
          <w:spacing w:val="3"/>
          <w:sz w:val="20"/>
        </w:rPr>
        <w:t> </w:t>
      </w:r>
      <w:r>
        <w:rPr>
          <w:sz w:val="20"/>
        </w:rPr>
        <w:t>SE</w:t>
      </w:r>
      <w:r>
        <w:rPr>
          <w:spacing w:val="3"/>
          <w:sz w:val="20"/>
        </w:rPr>
        <w:t> </w:t>
      </w:r>
      <w:r>
        <w:rPr>
          <w:sz w:val="20"/>
        </w:rPr>
        <w:t>49100-000,</w:t>
      </w:r>
      <w:r>
        <w:rPr>
          <w:spacing w:val="-2"/>
          <w:sz w:val="20"/>
        </w:rPr>
        <w:t> </w:t>
      </w:r>
      <w:r>
        <w:rPr>
          <w:sz w:val="20"/>
        </w:rPr>
        <w:t>Brasil</w:t>
      </w:r>
    </w:p>
    <w:p>
      <w:pPr>
        <w:spacing w:before="0"/>
        <w:ind w:left="1079" w:right="0" w:firstLine="0"/>
        <w:jc w:val="left"/>
        <w:rPr>
          <w:sz w:val="20"/>
        </w:rPr>
      </w:pPr>
      <w:r>
        <w:rPr>
          <w:sz w:val="20"/>
        </w:rPr>
        <w:t>⁸</w:t>
      </w:r>
      <w:r>
        <w:rPr>
          <w:spacing w:val="2"/>
          <w:sz w:val="20"/>
        </w:rPr>
        <w:t> </w:t>
      </w:r>
      <w:r>
        <w:rPr>
          <w:sz w:val="20"/>
        </w:rPr>
        <w:t>Graduando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Medicina,</w:t>
      </w:r>
      <w:r>
        <w:rPr>
          <w:spacing w:val="-2"/>
          <w:sz w:val="20"/>
        </w:rPr>
        <w:t> </w:t>
      </w:r>
      <w:r>
        <w:rPr>
          <w:sz w:val="20"/>
        </w:rPr>
        <w:t>Universidade</w:t>
      </w:r>
      <w:r>
        <w:rPr>
          <w:spacing w:val="-7"/>
          <w:sz w:val="20"/>
        </w:rPr>
        <w:t> </w:t>
      </w:r>
      <w:r>
        <w:rPr>
          <w:sz w:val="20"/>
        </w:rPr>
        <w:t>Tiradentes,</w:t>
      </w:r>
      <w:r>
        <w:rPr>
          <w:spacing w:val="-2"/>
          <w:sz w:val="20"/>
        </w:rPr>
        <w:t> </w:t>
      </w:r>
      <w:r>
        <w:rPr>
          <w:sz w:val="20"/>
        </w:rPr>
        <w:t>Aracaju,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49032-490,</w:t>
      </w:r>
      <w:r>
        <w:rPr>
          <w:spacing w:val="2"/>
          <w:sz w:val="20"/>
        </w:rPr>
        <w:t> </w:t>
      </w:r>
      <w:r>
        <w:rPr>
          <w:sz w:val="20"/>
        </w:rPr>
        <w:t>Brasil</w:t>
      </w:r>
    </w:p>
    <w:p>
      <w:pPr>
        <w:spacing w:before="1"/>
        <w:ind w:left="1079" w:right="1280" w:firstLine="0"/>
        <w:jc w:val="left"/>
        <w:rPr>
          <w:sz w:val="20"/>
        </w:rPr>
      </w:pPr>
      <w:r>
        <w:rPr>
          <w:sz w:val="20"/>
        </w:rPr>
        <w:t>⁹</w:t>
      </w:r>
      <w:r>
        <w:rPr>
          <w:spacing w:val="35"/>
          <w:sz w:val="20"/>
        </w:rPr>
        <w:t> </w:t>
      </w:r>
      <w:r>
        <w:rPr>
          <w:sz w:val="20"/>
        </w:rPr>
        <w:t>Enfermeira,</w:t>
      </w:r>
      <w:r>
        <w:rPr>
          <w:spacing w:val="31"/>
          <w:sz w:val="20"/>
        </w:rPr>
        <w:t> </w:t>
      </w:r>
      <w:r>
        <w:rPr>
          <w:sz w:val="20"/>
        </w:rPr>
        <w:t>Especialista</w:t>
      </w:r>
      <w:r>
        <w:rPr>
          <w:spacing w:val="34"/>
          <w:sz w:val="20"/>
        </w:rPr>
        <w:t> </w:t>
      </w:r>
      <w:r>
        <w:rPr>
          <w:sz w:val="20"/>
        </w:rPr>
        <w:t>em</w:t>
      </w:r>
      <w:r>
        <w:rPr>
          <w:spacing w:val="40"/>
          <w:sz w:val="20"/>
        </w:rPr>
        <w:t> </w:t>
      </w:r>
      <w:r>
        <w:rPr>
          <w:sz w:val="20"/>
        </w:rPr>
        <w:t>Gestão</w:t>
      </w:r>
      <w:r>
        <w:rPr>
          <w:spacing w:val="34"/>
          <w:sz w:val="20"/>
        </w:rPr>
        <w:t> </w:t>
      </w:r>
      <w:r>
        <w:rPr>
          <w:sz w:val="20"/>
        </w:rPr>
        <w:t>Hospitalar</w:t>
      </w:r>
      <w:r>
        <w:rPr>
          <w:spacing w:val="42"/>
          <w:sz w:val="20"/>
        </w:rPr>
        <w:t> </w:t>
      </w:r>
      <w:r>
        <w:rPr>
          <w:sz w:val="20"/>
        </w:rPr>
        <w:t>e</w:t>
      </w:r>
      <w:r>
        <w:rPr>
          <w:spacing w:val="31"/>
          <w:sz w:val="20"/>
        </w:rPr>
        <w:t> </w:t>
      </w:r>
      <w:r>
        <w:rPr>
          <w:sz w:val="20"/>
        </w:rPr>
        <w:t>Administração</w:t>
      </w:r>
      <w:r>
        <w:rPr>
          <w:spacing w:val="33"/>
          <w:sz w:val="20"/>
        </w:rPr>
        <w:t> </w:t>
      </w:r>
      <w:r>
        <w:rPr>
          <w:sz w:val="20"/>
        </w:rPr>
        <w:t>da</w:t>
      </w:r>
      <w:r>
        <w:rPr>
          <w:spacing w:val="40"/>
          <w:sz w:val="20"/>
        </w:rPr>
        <w:t> </w:t>
      </w:r>
      <w:r>
        <w:rPr>
          <w:sz w:val="20"/>
        </w:rPr>
        <w:t>Saúde,</w:t>
      </w:r>
      <w:r>
        <w:rPr>
          <w:spacing w:val="35"/>
          <w:sz w:val="20"/>
        </w:rPr>
        <w:t> </w:t>
      </w:r>
      <w:r>
        <w:rPr>
          <w:sz w:val="20"/>
        </w:rPr>
        <w:t>Doutoranda</w:t>
      </w:r>
      <w:r>
        <w:rPr>
          <w:spacing w:val="35"/>
          <w:sz w:val="20"/>
        </w:rPr>
        <w:t> </w:t>
      </w:r>
      <w:r>
        <w:rPr>
          <w:sz w:val="20"/>
        </w:rPr>
        <w:t>em</w:t>
      </w:r>
      <w:r>
        <w:rPr>
          <w:spacing w:val="39"/>
          <w:sz w:val="20"/>
        </w:rPr>
        <w:t> </w:t>
      </w:r>
      <w:r>
        <w:rPr>
          <w:sz w:val="20"/>
        </w:rPr>
        <w:t>Saúde</w:t>
      </w:r>
      <w:r>
        <w:rPr>
          <w:spacing w:val="35"/>
          <w:sz w:val="20"/>
        </w:rPr>
        <w:t> </w:t>
      </w:r>
      <w:r>
        <w:rPr>
          <w:sz w:val="20"/>
        </w:rPr>
        <w:t>e</w:t>
      </w:r>
      <w:r>
        <w:rPr>
          <w:spacing w:val="-47"/>
          <w:sz w:val="20"/>
        </w:rPr>
        <w:t> </w:t>
      </w:r>
      <w:r>
        <w:rPr>
          <w:sz w:val="20"/>
        </w:rPr>
        <w:t>Ambiente,</w:t>
      </w:r>
      <w:r>
        <w:rPr>
          <w:spacing w:val="-1"/>
          <w:sz w:val="20"/>
        </w:rPr>
        <w:t> </w:t>
      </w:r>
      <w:r>
        <w:rPr>
          <w:sz w:val="20"/>
        </w:rPr>
        <w:t>Universidade</w:t>
      </w:r>
      <w:r>
        <w:rPr>
          <w:spacing w:val="-6"/>
          <w:sz w:val="20"/>
        </w:rPr>
        <w:t> </w:t>
      </w:r>
      <w:r>
        <w:rPr>
          <w:sz w:val="20"/>
        </w:rPr>
        <w:t>Tiradentes, Aracaju, SE</w:t>
      </w:r>
      <w:r>
        <w:rPr>
          <w:spacing w:val="-1"/>
          <w:sz w:val="20"/>
        </w:rPr>
        <w:t> </w:t>
      </w:r>
      <w:r>
        <w:rPr>
          <w:sz w:val="20"/>
        </w:rPr>
        <w:t>49032-490, Brasil</w:t>
      </w:r>
    </w:p>
    <w:p>
      <w:pPr>
        <w:spacing w:after="0"/>
        <w:jc w:val="left"/>
        <w:rPr>
          <w:sz w:val="20"/>
        </w:rPr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Heading2"/>
        <w:spacing w:before="90"/>
      </w:pPr>
      <w:r>
        <w:rPr/>
        <w:t>ABSTRACT:</w:t>
      </w:r>
    </w:p>
    <w:p>
      <w:pPr>
        <w:pStyle w:val="BodyText"/>
        <w:spacing w:line="259" w:lineRule="auto" w:before="17"/>
        <w:ind w:right="1272"/>
      </w:pPr>
      <w:r>
        <w:rPr>
          <w:b/>
        </w:rPr>
        <w:t>Objective:</w:t>
      </w:r>
      <w:r>
        <w:rPr>
          <w:b/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describe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gastrointestinal</w:t>
      </w:r>
      <w:r>
        <w:rPr>
          <w:spacing w:val="1"/>
        </w:rPr>
        <w:t> </w:t>
      </w:r>
      <w:r>
        <w:rPr/>
        <w:t>manifestations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coronavirus disease 2019 (COVID-19), to discuss the risk of fecal-oral transmission and</w:t>
      </w:r>
      <w:r>
        <w:rPr>
          <w:spacing w:val="-57"/>
        </w:rPr>
        <w:t> </w:t>
      </w:r>
      <w:r>
        <w:rPr/>
        <w:t>prognosis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enteric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hepatic</w:t>
      </w:r>
      <w:r>
        <w:rPr>
          <w:spacing w:val="1"/>
        </w:rPr>
        <w:t> </w:t>
      </w:r>
      <w:r>
        <w:rPr/>
        <w:t>symptoms.</w:t>
      </w:r>
      <w:r>
        <w:rPr>
          <w:spacing w:val="1"/>
        </w:rPr>
        <w:t> </w:t>
      </w:r>
      <w:r>
        <w:rPr>
          <w:b/>
        </w:rPr>
        <w:t>Methods:</w:t>
      </w:r>
      <w:r>
        <w:rPr>
          <w:b/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integrative</w:t>
      </w:r>
      <w:r>
        <w:rPr>
          <w:spacing w:val="1"/>
        </w:rPr>
        <w:t> </w:t>
      </w:r>
      <w:r>
        <w:rPr/>
        <w:t>review,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approach.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were:</w:t>
      </w:r>
      <w:r>
        <w:rPr>
          <w:spacing w:val="1"/>
        </w:rPr>
        <w:t> </w:t>
      </w:r>
      <w:r>
        <w:rPr/>
        <w:t>PubMed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LILACS, using the descriptors: “gastrointestinal</w:t>
      </w:r>
      <w:r>
        <w:rPr>
          <w:spacing w:val="1"/>
        </w:rPr>
        <w:t> </w:t>
      </w:r>
      <w:r>
        <w:rPr/>
        <w:t>manifestations” and</w:t>
      </w:r>
      <w:r>
        <w:rPr>
          <w:spacing w:val="1"/>
        </w:rPr>
        <w:t> </w:t>
      </w:r>
      <w:r>
        <w:rPr/>
        <w:t>“coronavirus”,</w:t>
      </w:r>
      <w:r>
        <w:rPr>
          <w:spacing w:val="1"/>
        </w:rPr>
        <w:t> </w:t>
      </w:r>
      <w:r>
        <w:rPr/>
        <w:t>using the Boolean operator AND. Twenty articles were included in the study.</w:t>
      </w:r>
      <w:r>
        <w:rPr>
          <w:spacing w:val="60"/>
        </w:rPr>
        <w:t> </w:t>
      </w:r>
      <w:r>
        <w:rPr>
          <w:b/>
        </w:rPr>
        <w:t>Results:</w:t>
      </w:r>
      <w:r>
        <w:rPr>
          <w:b/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prevalent</w:t>
      </w:r>
      <w:r>
        <w:rPr>
          <w:spacing w:val="1"/>
        </w:rPr>
        <w:t> </w:t>
      </w:r>
      <w:r>
        <w:rPr/>
        <w:t>gastrointestinal</w:t>
      </w:r>
      <w:r>
        <w:rPr>
          <w:spacing w:val="60"/>
        </w:rPr>
        <w:t> </w:t>
      </w:r>
      <w:r>
        <w:rPr/>
        <w:t>manifestations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 with COVID-19, diarrhea and nausea stood out. The main liver manifestations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elevated</w:t>
      </w:r>
      <w:r>
        <w:rPr>
          <w:spacing w:val="1"/>
        </w:rPr>
        <w:t> </w:t>
      </w:r>
      <w:r>
        <w:rPr/>
        <w:t>transaminases,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attack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digestive</w:t>
      </w:r>
      <w:r>
        <w:rPr>
          <w:spacing w:val="1"/>
        </w:rPr>
        <w:t> </w:t>
      </w:r>
      <w:r>
        <w:rPr/>
        <w:t>tract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possibility of fecal-oral transmission. Gastrointestinal and hepatic manifestations are</w:t>
      </w:r>
      <w:r>
        <w:rPr>
          <w:spacing w:val="1"/>
        </w:rPr>
        <w:t> </w:t>
      </w:r>
      <w:r>
        <w:rPr/>
        <w:t>multifactorial and are related to the mechanism of viral attack and tropism of the</w:t>
      </w:r>
      <w:r>
        <w:rPr>
          <w:spacing w:val="60"/>
        </w:rPr>
        <w:t> </w:t>
      </w:r>
      <w:r>
        <w:rPr/>
        <w:t>latter</w:t>
      </w:r>
      <w:r>
        <w:rPr>
          <w:spacing w:val="1"/>
        </w:rPr>
        <w:t> </w:t>
      </w:r>
      <w:r>
        <w:rPr/>
        <w:t>to the digestive tract. Thus, the highlighted symptoms are frequent and are related to a</w:t>
      </w:r>
      <w:r>
        <w:rPr>
          <w:spacing w:val="1"/>
        </w:rPr>
        <w:t> </w:t>
      </w:r>
      <w:r>
        <w:rPr/>
        <w:t>worse course of the disease. In addition, the positivity of viral RNA in feces is attentive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possibility of fecal-oral transmission.</w:t>
      </w:r>
      <w:r>
        <w:rPr>
          <w:spacing w:val="1"/>
        </w:rPr>
        <w:t> </w:t>
      </w:r>
      <w:r>
        <w:rPr>
          <w:b/>
        </w:rPr>
        <w:t>Conclusion:</w:t>
      </w:r>
      <w:r>
        <w:rPr>
          <w:b/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 identified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gastrointestinal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hepatic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detection,</w:t>
      </w:r>
      <w:r>
        <w:rPr>
          <w:spacing w:val="1"/>
        </w:rPr>
        <w:t> </w:t>
      </w:r>
      <w:r>
        <w:rPr/>
        <w:t>diagnosis,</w:t>
      </w:r>
      <w:r>
        <w:rPr>
          <w:spacing w:val="1"/>
        </w:rPr>
        <w:t> </w:t>
      </w:r>
      <w:r>
        <w:rPr/>
        <w:t>isolation and early intervention.</w:t>
      </w:r>
      <w:r>
        <w:rPr>
          <w:spacing w:val="1"/>
        </w:rPr>
        <w:t> </w:t>
      </w:r>
      <w:r>
        <w:rPr/>
        <w:t>Associated with this,</w:t>
      </w:r>
      <w:r>
        <w:rPr>
          <w:spacing w:val="1"/>
        </w:rPr>
        <w:t> </w:t>
      </w:r>
      <w:r>
        <w:rPr/>
        <w:t>hygiene</w:t>
      </w:r>
      <w:r>
        <w:rPr>
          <w:spacing w:val="60"/>
        </w:rPr>
        <w:t> </w:t>
      </w:r>
      <w:r>
        <w:rPr/>
        <w:t>measures can decrease</w:t>
      </w:r>
      <w:r>
        <w:rPr>
          <w:spacing w:val="1"/>
        </w:rPr>
        <w:t> </w:t>
      </w:r>
      <w:r>
        <w:rPr/>
        <w:t>the chance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infection</w:t>
      </w:r>
      <w:r>
        <w:rPr>
          <w:spacing w:val="-3"/>
        </w:rPr>
        <w:t> </w:t>
      </w:r>
      <w:r>
        <w:rPr/>
        <w:t>via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fecal-oral</w:t>
      </w:r>
      <w:r>
        <w:rPr>
          <w:spacing w:val="-8"/>
        </w:rPr>
        <w:t> </w:t>
      </w:r>
      <w:r>
        <w:rPr/>
        <w:t>route.</w:t>
      </w:r>
    </w:p>
    <w:p>
      <w:pPr>
        <w:pStyle w:val="BodyText"/>
        <w:spacing w:before="157"/>
      </w:pPr>
      <w:r>
        <w:rPr>
          <w:b/>
        </w:rPr>
        <w:t>Keywords:</w:t>
      </w:r>
      <w:r>
        <w:rPr>
          <w:b/>
          <w:spacing w:val="-1"/>
        </w:rPr>
        <w:t> </w:t>
      </w:r>
      <w:r>
        <w:rPr/>
        <w:t>Coronavirus</w:t>
      </w:r>
      <w:r>
        <w:rPr>
          <w:spacing w:val="1"/>
        </w:rPr>
        <w:t> </w:t>
      </w:r>
      <w:r>
        <w:rPr/>
        <w:t>infections;</w:t>
      </w:r>
      <w:r>
        <w:rPr>
          <w:spacing w:val="-7"/>
        </w:rPr>
        <w:t> </w:t>
      </w:r>
      <w:r>
        <w:rPr/>
        <w:t>Signs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Symptoms;</w:t>
      </w:r>
      <w:r>
        <w:rPr>
          <w:spacing w:val="-7"/>
        </w:rPr>
        <w:t> </w:t>
      </w:r>
      <w:r>
        <w:rPr/>
        <w:t>Gastrointestinal</w:t>
      </w:r>
      <w:r>
        <w:rPr>
          <w:spacing w:val="-8"/>
        </w:rPr>
        <w:t> </w:t>
      </w:r>
      <w:r>
        <w:rPr/>
        <w:t>Tract.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2"/>
        <w:ind w:left="0"/>
        <w:jc w:val="left"/>
        <w:rPr>
          <w:sz w:val="30"/>
        </w:rPr>
      </w:pPr>
    </w:p>
    <w:p>
      <w:pPr>
        <w:pStyle w:val="Heading2"/>
        <w:numPr>
          <w:ilvl w:val="0"/>
          <w:numId w:val="6"/>
        </w:numPr>
        <w:tabs>
          <w:tab w:pos="1263" w:val="left" w:leader="none"/>
        </w:tabs>
        <w:spacing w:line="240" w:lineRule="auto" w:before="0" w:after="0"/>
        <w:ind w:left="1262" w:right="0" w:hanging="184"/>
        <w:jc w:val="left"/>
      </w:pPr>
      <w:r>
        <w:rPr/>
        <w:t>INTRODUÇÃO</w:t>
      </w:r>
    </w:p>
    <w:p>
      <w:pPr>
        <w:pStyle w:val="BodyText"/>
        <w:spacing w:line="360" w:lineRule="auto" w:before="132"/>
        <w:ind w:right="1273" w:firstLine="710"/>
      </w:pPr>
      <w:r>
        <w:rPr/>
        <w:t>No início de dezembro de 2019 vários pacientes em Wuhan, província de Hubei,</w:t>
      </w:r>
      <w:r>
        <w:rPr>
          <w:spacing w:val="1"/>
        </w:rPr>
        <w:t> </w:t>
      </w:r>
      <w:r>
        <w:rPr/>
        <w:t>na China, foram acometidos por uma pneumonia atípica, posteriormente atribuída a um</w:t>
      </w:r>
      <w:r>
        <w:rPr>
          <w:spacing w:val="1"/>
        </w:rPr>
        <w:t> </w:t>
      </w:r>
      <w:r>
        <w:rPr/>
        <w:t>novo vírus identificado, o SARS-CoV-2. A nova doença, então denominada coronavírus</w:t>
      </w:r>
      <w:r>
        <w:rPr>
          <w:spacing w:val="-57"/>
        </w:rPr>
        <w:t> </w:t>
      </w:r>
      <w:r>
        <w:rPr/>
        <w:t>2019 (COVID-19), rapidamente se tornou a sexta emergência de saúde pública pela</w:t>
      </w:r>
      <w:r>
        <w:rPr>
          <w:spacing w:val="1"/>
        </w:rPr>
        <w:t> </w:t>
      </w:r>
      <w:r>
        <w:rPr/>
        <w:t>Organização Mundial da Saúde ao abalar a vida das pessoas em todo o mundo (</w:t>
      </w:r>
      <w:r>
        <w:rPr>
          <w:color w:val="212121"/>
        </w:rPr>
        <w:t>GU;</w:t>
      </w:r>
      <w:r>
        <w:rPr>
          <w:color w:val="212121"/>
          <w:spacing w:val="1"/>
        </w:rPr>
        <w:t> </w:t>
      </w:r>
      <w:r>
        <w:rPr>
          <w:color w:val="212121"/>
        </w:rPr>
        <w:t>HAN; WANG,</w:t>
      </w:r>
      <w:r>
        <w:rPr>
          <w:color w:val="212121"/>
          <w:spacing w:val="5"/>
        </w:rPr>
        <w:t> </w:t>
      </w:r>
      <w:r>
        <w:rPr/>
        <w:t>2020;</w:t>
      </w:r>
      <w:r>
        <w:rPr>
          <w:spacing w:val="-4"/>
        </w:rPr>
        <w:t> </w:t>
      </w:r>
      <w:r>
        <w:rPr/>
        <w:t>GALANOPOULOS</w:t>
      </w:r>
      <w:r>
        <w:rPr>
          <w:spacing w:val="3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3"/>
        </w:rPr>
        <w:t> </w:t>
      </w:r>
      <w:r>
        <w:rPr/>
        <w:t>2020;</w:t>
      </w:r>
      <w:r>
        <w:rPr>
          <w:spacing w:val="-5"/>
        </w:rPr>
        <w:t> </w:t>
      </w:r>
      <w:r>
        <w:rPr/>
        <w:t>TIAN</w:t>
      </w:r>
      <w:r>
        <w:rPr>
          <w:spacing w:val="2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3"/>
        </w:rPr>
        <w:t> </w:t>
      </w:r>
      <w:r>
        <w:rPr/>
        <w:t>2020).</w:t>
      </w:r>
    </w:p>
    <w:p>
      <w:pPr>
        <w:pStyle w:val="BodyText"/>
        <w:spacing w:line="360" w:lineRule="auto" w:before="3"/>
        <w:ind w:right="1272" w:firstLine="710"/>
      </w:pPr>
      <w:r>
        <w:rPr/>
        <w:t>O SARS-CoV-2 é um vírus de RNA de fita simples envelopado e carga positiva</w:t>
      </w:r>
      <w:r>
        <w:rPr>
          <w:spacing w:val="1"/>
        </w:rPr>
        <w:t> </w:t>
      </w:r>
      <w:r>
        <w:rPr/>
        <w:t>que pertence ao gênero beta da família coronavírus (TIAN et al., 2020). O novo vírus</w:t>
      </w:r>
      <w:r>
        <w:rPr>
          <w:spacing w:val="1"/>
        </w:rPr>
        <w:t> </w:t>
      </w:r>
      <w:r>
        <w:rPr/>
        <w:t>possui</w:t>
      </w:r>
      <w:r>
        <w:rPr>
          <w:spacing w:val="1"/>
        </w:rPr>
        <w:t> </w:t>
      </w:r>
      <w:r>
        <w:rPr/>
        <w:t>peculiaridades</w:t>
      </w:r>
      <w:r>
        <w:rPr>
          <w:spacing w:val="1"/>
        </w:rPr>
        <w:t> </w:t>
      </w:r>
      <w:r>
        <w:rPr/>
        <w:t>quando</w:t>
      </w:r>
      <w:r>
        <w:rPr>
          <w:spacing w:val="1"/>
        </w:rPr>
        <w:t> </w:t>
      </w:r>
      <w:r>
        <w:rPr/>
        <w:t>comparado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SARS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MERS,</w:t>
      </w:r>
      <w:r>
        <w:rPr>
          <w:spacing w:val="1"/>
        </w:rPr>
        <w:t> </w:t>
      </w:r>
      <w:r>
        <w:rPr/>
        <w:t>apesar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conter</w:t>
      </w:r>
      <w:r>
        <w:rPr>
          <w:spacing w:val="1"/>
        </w:rPr>
        <w:t> </w:t>
      </w:r>
      <w:r>
        <w:rPr/>
        <w:t>mecanismo</w:t>
      </w:r>
      <w:r>
        <w:rPr>
          <w:spacing w:val="1"/>
        </w:rPr>
        <w:t> </w:t>
      </w:r>
      <w:r>
        <w:rPr/>
        <w:t>de ataque,</w:t>
      </w:r>
      <w:r>
        <w:rPr>
          <w:spacing w:val="1"/>
        </w:rPr>
        <w:t> </w:t>
      </w:r>
      <w:r>
        <w:rPr/>
        <w:t>através da enzima conversora de angiotensina 2 (ECA-2), e</w:t>
      </w:r>
      <w:r>
        <w:rPr>
          <w:spacing w:val="1"/>
        </w:rPr>
        <w:t> </w:t>
      </w:r>
      <w:r>
        <w:rPr/>
        <w:t>algumas manifestações clínicas, como as gastrointestinais, homólogos a eles. De acordo</w:t>
      </w:r>
      <w:r>
        <w:rPr>
          <w:spacing w:val="1"/>
        </w:rPr>
        <w:t> </w:t>
      </w:r>
      <w:r>
        <w:rPr/>
        <w:t>com Díaz e Espino (2020), o SARS-CoV-2 possui um período de incubação que varia</w:t>
      </w:r>
      <w:r>
        <w:rPr>
          <w:spacing w:val="1"/>
        </w:rPr>
        <w:t> </w:t>
      </w:r>
      <w:r>
        <w:rPr/>
        <w:t>entre 2 e 14 dias, tendo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média de 5,2 dias. Quanto</w:t>
      </w:r>
      <w:r>
        <w:rPr>
          <w:spacing w:val="1"/>
        </w:rPr>
        <w:t> </w:t>
      </w:r>
      <w:r>
        <w:rPr/>
        <w:t>a letalidade,</w:t>
      </w:r>
      <w:r>
        <w:rPr>
          <w:spacing w:val="1"/>
        </w:rPr>
        <w:t> </w:t>
      </w:r>
      <w:r>
        <w:rPr/>
        <w:t>Cheung et</w:t>
      </w:r>
      <w:r>
        <w:rPr>
          <w:spacing w:val="60"/>
        </w:rPr>
        <w:t> </w:t>
      </w:r>
      <w:r>
        <w:rPr/>
        <w:t>al.</w:t>
      </w:r>
      <w:r>
        <w:rPr>
          <w:spacing w:val="1"/>
        </w:rPr>
        <w:t> </w:t>
      </w:r>
      <w:r>
        <w:rPr/>
        <w:t>(2020)</w:t>
      </w:r>
      <w:r>
        <w:rPr>
          <w:spacing w:val="1"/>
        </w:rPr>
        <w:t> </w:t>
      </w:r>
      <w:r>
        <w:rPr/>
        <w:t>estimam</w:t>
      </w:r>
      <w:r>
        <w:rPr>
          <w:spacing w:val="-5"/>
        </w:rPr>
        <w:t> </w:t>
      </w:r>
      <w:r>
        <w:rPr/>
        <w:t>ser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2%,</w:t>
      </w:r>
      <w:r>
        <w:rPr>
          <w:spacing w:val="2"/>
        </w:rPr>
        <w:t> </w:t>
      </w:r>
      <w:r>
        <w:rPr/>
        <w:t>com</w:t>
      </w:r>
      <w:r>
        <w:rPr>
          <w:spacing w:val="-9"/>
        </w:rPr>
        <w:t> </w:t>
      </w:r>
      <w:r>
        <w:rPr/>
        <w:t>porcentagem</w:t>
      </w:r>
      <w:r>
        <w:rPr>
          <w:spacing w:val="-9"/>
        </w:rPr>
        <w:t> </w:t>
      </w:r>
      <w:r>
        <w:rPr/>
        <w:t>maior</w:t>
      </w:r>
      <w:r>
        <w:rPr>
          <w:spacing w:val="1"/>
        </w:rPr>
        <w:t> </w:t>
      </w:r>
      <w:r>
        <w:rPr/>
        <w:t>em</w:t>
      </w:r>
      <w:r>
        <w:rPr>
          <w:spacing w:val="-9"/>
        </w:rPr>
        <w:t> </w:t>
      </w:r>
      <w:r>
        <w:rPr/>
        <w:t>pacientes</w:t>
      </w:r>
      <w:r>
        <w:rPr>
          <w:spacing w:val="-3"/>
        </w:rPr>
        <w:t> </w:t>
      </w:r>
      <w:r>
        <w:rPr/>
        <w:t>de</w:t>
      </w:r>
      <w:r>
        <w:rPr>
          <w:spacing w:val="4"/>
        </w:rPr>
        <w:t> </w:t>
      </w:r>
      <w:r>
        <w:rPr/>
        <w:t>maior</w:t>
      </w:r>
      <w:r>
        <w:rPr>
          <w:spacing w:val="6"/>
        </w:rPr>
        <w:t> </w:t>
      </w:r>
      <w:r>
        <w:rPr/>
        <w:t>idade.</w:t>
      </w:r>
    </w:p>
    <w:p>
      <w:pPr>
        <w:pStyle w:val="BodyText"/>
        <w:spacing w:line="360" w:lineRule="auto" w:before="2"/>
        <w:ind w:right="1278" w:firstLine="710"/>
      </w:pPr>
      <w:r>
        <w:rPr/>
        <w:t>As estatísticas variam com a faixa etária, tendo a população pediátrica 24,8% de</w:t>
      </w:r>
      <w:r>
        <w:rPr>
          <w:spacing w:val="1"/>
        </w:rPr>
        <w:t> </w:t>
      </w:r>
      <w:r>
        <w:rPr/>
        <w:t>prevalência,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crianças</w:t>
      </w:r>
      <w:r>
        <w:rPr>
          <w:spacing w:val="1"/>
        </w:rPr>
        <w:t> </w:t>
      </w:r>
      <w:r>
        <w:rPr/>
        <w:t>menores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anos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cardiopatas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mais</w:t>
      </w:r>
      <w:r>
        <w:rPr>
          <w:spacing w:val="60"/>
        </w:rPr>
        <w:t> </w:t>
      </w:r>
      <w:r>
        <w:rPr/>
        <w:t>acometidos.</w:t>
      </w:r>
      <w:r>
        <w:rPr>
          <w:spacing w:val="1"/>
        </w:rPr>
        <w:t> </w:t>
      </w:r>
      <w:r>
        <w:rPr/>
        <w:t>Dentro</w:t>
      </w:r>
      <w:r>
        <w:rPr>
          <w:spacing w:val="46"/>
        </w:rPr>
        <w:t> </w:t>
      </w:r>
      <w:r>
        <w:rPr/>
        <w:t>da</w:t>
      </w:r>
      <w:r>
        <w:rPr>
          <w:spacing w:val="41"/>
        </w:rPr>
        <w:t> </w:t>
      </w:r>
      <w:r>
        <w:rPr/>
        <w:t>população</w:t>
      </w:r>
      <w:r>
        <w:rPr>
          <w:spacing w:val="46"/>
        </w:rPr>
        <w:t> </w:t>
      </w:r>
      <w:r>
        <w:rPr/>
        <w:t>adulta,</w:t>
      </w:r>
      <w:r>
        <w:rPr>
          <w:spacing w:val="44"/>
        </w:rPr>
        <w:t> </w:t>
      </w:r>
      <w:r>
        <w:rPr/>
        <w:t>14%</w:t>
      </w:r>
      <w:r>
        <w:rPr>
          <w:spacing w:val="43"/>
        </w:rPr>
        <w:t> </w:t>
      </w:r>
      <w:r>
        <w:rPr/>
        <w:t>dos</w:t>
      </w:r>
      <w:r>
        <w:rPr>
          <w:spacing w:val="39"/>
        </w:rPr>
        <w:t> </w:t>
      </w:r>
      <w:r>
        <w:rPr/>
        <w:t>pacientes</w:t>
      </w:r>
      <w:r>
        <w:rPr>
          <w:spacing w:val="39"/>
        </w:rPr>
        <w:t> </w:t>
      </w:r>
      <w:r>
        <w:rPr/>
        <w:t>evoluem</w:t>
      </w:r>
      <w:r>
        <w:rPr>
          <w:spacing w:val="32"/>
        </w:rPr>
        <w:t> </w:t>
      </w:r>
      <w:r>
        <w:rPr/>
        <w:t>gravemente,</w:t>
      </w:r>
      <w:r>
        <w:rPr>
          <w:spacing w:val="44"/>
        </w:rPr>
        <w:t> </w:t>
      </w:r>
      <w:r>
        <w:rPr/>
        <w:t>5%</w:t>
      </w:r>
      <w:r>
        <w:rPr>
          <w:spacing w:val="38"/>
        </w:rPr>
        <w:t> </w:t>
      </w:r>
      <w:r>
        <w:rPr/>
        <w:t>tem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1"/>
      </w:pPr>
      <w:r>
        <w:rPr/>
        <w:t>manifestações</w:t>
      </w:r>
      <w:r>
        <w:rPr>
          <w:spacing w:val="1"/>
        </w:rPr>
        <w:t> </w:t>
      </w:r>
      <w:r>
        <w:rPr/>
        <w:t>críticas,</w:t>
      </w:r>
      <w:r>
        <w:rPr>
          <w:spacing w:val="1"/>
        </w:rPr>
        <w:t> </w:t>
      </w:r>
      <w:r>
        <w:rPr/>
        <w:t>descritas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insuficiência</w:t>
      </w:r>
      <w:r>
        <w:rPr>
          <w:spacing w:val="1"/>
        </w:rPr>
        <w:t> </w:t>
      </w:r>
      <w:r>
        <w:rPr/>
        <w:t>respiratória,</w:t>
      </w:r>
      <w:r>
        <w:rPr>
          <w:spacing w:val="1"/>
        </w:rPr>
        <w:t> </w:t>
      </w:r>
      <w:r>
        <w:rPr/>
        <w:t>choque</w:t>
      </w:r>
      <w:r>
        <w:rPr>
          <w:spacing w:val="1"/>
        </w:rPr>
        <w:t> </w:t>
      </w:r>
      <w:r>
        <w:rPr/>
        <w:t>séptico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falência de múltiplos órgãos, o que leva a uma taxa de mortalidade média de 2,3%</w:t>
      </w:r>
      <w:r>
        <w:rPr>
          <w:spacing w:val="1"/>
        </w:rPr>
        <w:t> </w:t>
      </w:r>
      <w:r>
        <w:rPr/>
        <w:t>(FAUNDEZ</w:t>
      </w:r>
      <w:r>
        <w:rPr>
          <w:spacing w:val="-2"/>
        </w:rPr>
        <w:t> </w:t>
      </w:r>
      <w:r>
        <w:rPr/>
        <w:t>et</w:t>
      </w:r>
      <w:r>
        <w:rPr>
          <w:spacing w:val="7"/>
        </w:rPr>
        <w:t> </w:t>
      </w:r>
      <w:r>
        <w:rPr/>
        <w:t>al.,</w:t>
      </w:r>
      <w:r>
        <w:rPr>
          <w:spacing w:val="4"/>
        </w:rPr>
        <w:t> </w:t>
      </w:r>
      <w:r>
        <w:rPr/>
        <w:t>2020).</w:t>
      </w:r>
    </w:p>
    <w:p>
      <w:pPr>
        <w:pStyle w:val="BodyText"/>
        <w:spacing w:line="360" w:lineRule="auto" w:before="1"/>
        <w:ind w:right="1277" w:firstLine="706"/>
      </w:pPr>
      <w:r>
        <w:rPr/>
        <w:t>A chance de infecção e evolução do paciente com COVID-19 varia de acordo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fatores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risco</w:t>
      </w:r>
      <w:r>
        <w:rPr>
          <w:spacing w:val="1"/>
        </w:rPr>
        <w:t> </w:t>
      </w:r>
      <w:r>
        <w:rPr/>
        <w:t>pré-existentes.</w:t>
      </w:r>
      <w:r>
        <w:rPr>
          <w:spacing w:val="1"/>
        </w:rPr>
        <w:t> </w:t>
      </w:r>
      <w:r>
        <w:rPr/>
        <w:t>Dentre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fatores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risco</w:t>
      </w:r>
      <w:r>
        <w:rPr>
          <w:spacing w:val="1"/>
        </w:rPr>
        <w:t> </w:t>
      </w:r>
      <w:r>
        <w:rPr/>
        <w:t>destacam-se</w:t>
      </w:r>
      <w:r>
        <w:rPr>
          <w:spacing w:val="1"/>
        </w:rPr>
        <w:t> </w:t>
      </w:r>
      <w:r>
        <w:rPr/>
        <w:t>idade</w:t>
      </w:r>
      <w:r>
        <w:rPr>
          <w:spacing w:val="1"/>
        </w:rPr>
        <w:t> </w:t>
      </w:r>
      <w:r>
        <w:rPr/>
        <w:t>avançada,</w:t>
      </w:r>
      <w:r>
        <w:rPr>
          <w:spacing w:val="1"/>
        </w:rPr>
        <w:t> </w:t>
      </w:r>
      <w:r>
        <w:rPr/>
        <w:t>portadores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doenças</w:t>
      </w:r>
      <w:r>
        <w:rPr>
          <w:spacing w:val="1"/>
        </w:rPr>
        <w:t> </w:t>
      </w:r>
      <w:r>
        <w:rPr/>
        <w:t>cardíacas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pulmonares,</w:t>
      </w:r>
      <w:r>
        <w:rPr>
          <w:spacing w:val="1"/>
        </w:rPr>
        <w:t> </w:t>
      </w:r>
      <w:r>
        <w:rPr/>
        <w:t>diabetes,</w:t>
      </w:r>
      <w:r>
        <w:rPr>
          <w:spacing w:val="1"/>
        </w:rPr>
        <w:t> </w:t>
      </w:r>
      <w:r>
        <w:rPr/>
        <w:t>cirrose</w:t>
      </w:r>
      <w:r>
        <w:rPr>
          <w:spacing w:val="1"/>
        </w:rPr>
        <w:t> </w:t>
      </w:r>
      <w:r>
        <w:rPr/>
        <w:t>descompensada, pacientes imunossuprimidos, alto escore de avaliação de falha de órgão</w:t>
      </w:r>
      <w:r>
        <w:rPr>
          <w:spacing w:val="-57"/>
        </w:rPr>
        <w:t> </w:t>
      </w:r>
      <w:r>
        <w:rPr/>
        <w:t>sequencial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nível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D-dímero</w:t>
      </w:r>
      <w:r>
        <w:rPr>
          <w:spacing w:val="1"/>
        </w:rPr>
        <w:t> </w:t>
      </w:r>
      <w:r>
        <w:rPr/>
        <w:t>&gt;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μg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L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admissão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tendem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pior</w:t>
      </w:r>
      <w:r>
        <w:rPr>
          <w:spacing w:val="1"/>
        </w:rPr>
        <w:t> </w:t>
      </w:r>
      <w:r>
        <w:rPr/>
        <w:t>prognóstico</w:t>
      </w:r>
      <w:r>
        <w:rPr>
          <w:spacing w:val="7"/>
        </w:rPr>
        <w:t> </w:t>
      </w:r>
      <w:r>
        <w:rPr/>
        <w:t>(CHEUNG et</w:t>
      </w:r>
      <w:r>
        <w:rPr>
          <w:spacing w:val="6"/>
        </w:rPr>
        <w:t> </w:t>
      </w:r>
      <w:r>
        <w:rPr/>
        <w:t>al.,</w:t>
      </w:r>
      <w:r>
        <w:rPr>
          <w:spacing w:val="4"/>
        </w:rPr>
        <w:t> </w:t>
      </w:r>
      <w:r>
        <w:rPr/>
        <w:t>2020;</w:t>
      </w:r>
      <w:r>
        <w:rPr>
          <w:spacing w:val="-4"/>
        </w:rPr>
        <w:t> </w:t>
      </w:r>
      <w:r>
        <w:rPr/>
        <w:t>KOPEL</w:t>
      </w:r>
      <w:r>
        <w:rPr>
          <w:spacing w:val="2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3"/>
        </w:rPr>
        <w:t> </w:t>
      </w:r>
      <w:r>
        <w:rPr/>
        <w:t>2020).</w:t>
      </w:r>
    </w:p>
    <w:p>
      <w:pPr>
        <w:pStyle w:val="BodyText"/>
        <w:spacing w:line="360" w:lineRule="auto"/>
        <w:ind w:right="1270" w:firstLine="706"/>
      </w:pPr>
      <w:r>
        <w:rPr/>
        <w:t>A apresentação clínica predominante da COVID-19 é de natureza respiratória,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febre, tosse seca,</w:t>
      </w:r>
      <w:r>
        <w:rPr>
          <w:spacing w:val="1"/>
        </w:rPr>
        <w:t> </w:t>
      </w:r>
      <w:r>
        <w:rPr/>
        <w:t>mialgia/fadiga e dispneia os sintomas</w:t>
      </w:r>
      <w:r>
        <w:rPr>
          <w:spacing w:val="60"/>
        </w:rPr>
        <w:t> </w:t>
      </w:r>
      <w:r>
        <w:rPr/>
        <w:t>mais comuns apontados</w:t>
      </w:r>
      <w:r>
        <w:rPr>
          <w:spacing w:val="1"/>
        </w:rPr>
        <w:t> </w:t>
      </w:r>
      <w:r>
        <w:rPr/>
        <w:t>na literatura (CHEONG et al., 2020; DÍAZ et al., 2020; CHA et al., 2020). Embora</w:t>
      </w:r>
      <w:r>
        <w:rPr>
          <w:spacing w:val="1"/>
        </w:rPr>
        <w:t> </w:t>
      </w:r>
      <w:r>
        <w:rPr/>
        <w:t>sejam os sintomas mais frequentes, evidências recentes e cada vez mais corriqueiras</w:t>
      </w:r>
      <w:r>
        <w:rPr>
          <w:spacing w:val="1"/>
        </w:rPr>
        <w:t> </w:t>
      </w:r>
      <w:r>
        <w:rPr/>
        <w:t>apontam manifestações extrapulmonares para doença, sendo a apresentação entérica e</w:t>
      </w:r>
      <w:r>
        <w:rPr>
          <w:spacing w:val="1"/>
        </w:rPr>
        <w:t> </w:t>
      </w:r>
      <w:r>
        <w:rPr/>
        <w:t>hepática uma novidade importante que traz à tona um desafio diagnóstico e possível</w:t>
      </w:r>
      <w:r>
        <w:rPr>
          <w:spacing w:val="1"/>
        </w:rPr>
        <w:t> </w:t>
      </w:r>
      <w:r>
        <w:rPr/>
        <w:t>tropismo viral para o trato gastrointestinal, o que implica no manejo, transmissão e</w:t>
      </w:r>
      <w:r>
        <w:rPr>
          <w:spacing w:val="1"/>
        </w:rPr>
        <w:t> </w:t>
      </w:r>
      <w:r>
        <w:rPr/>
        <w:t>prognóstico</w:t>
      </w:r>
      <w:r>
        <w:rPr>
          <w:spacing w:val="6"/>
        </w:rPr>
        <w:t> </w:t>
      </w:r>
      <w:r>
        <w:rPr/>
        <w:t>da</w:t>
      </w:r>
      <w:r>
        <w:rPr>
          <w:spacing w:val="-1"/>
        </w:rPr>
        <w:t> </w:t>
      </w:r>
      <w:r>
        <w:rPr/>
        <w:t>doença</w:t>
      </w:r>
      <w:r>
        <w:rPr>
          <w:spacing w:val="-1"/>
        </w:rPr>
        <w:t> </w:t>
      </w:r>
      <w:r>
        <w:rPr/>
        <w:t>(CHEUNG</w:t>
      </w:r>
      <w:r>
        <w:rPr>
          <w:spacing w:val="1"/>
        </w:rPr>
        <w:t> </w:t>
      </w:r>
      <w:r>
        <w:rPr/>
        <w:t>et al.,</w:t>
      </w:r>
      <w:r>
        <w:rPr>
          <w:spacing w:val="2"/>
        </w:rPr>
        <w:t> </w:t>
      </w:r>
      <w:r>
        <w:rPr/>
        <w:t>2020;</w:t>
      </w:r>
      <w:r>
        <w:rPr>
          <w:spacing w:val="-2"/>
        </w:rPr>
        <w:t> </w:t>
      </w:r>
      <w:r>
        <w:rPr/>
        <w:t>MAO et</w:t>
      </w:r>
      <w:r>
        <w:rPr>
          <w:spacing w:val="5"/>
        </w:rPr>
        <w:t> </w:t>
      </w:r>
      <w:r>
        <w:rPr/>
        <w:t>al.,</w:t>
      </w:r>
      <w:r>
        <w:rPr>
          <w:spacing w:val="2"/>
        </w:rPr>
        <w:t> </w:t>
      </w:r>
      <w:r>
        <w:rPr/>
        <w:t>2020;</w:t>
      </w:r>
      <w:r>
        <w:rPr>
          <w:spacing w:val="-3"/>
        </w:rPr>
        <w:t> </w:t>
      </w:r>
      <w:r>
        <w:rPr/>
        <w:t>MUSA,</w:t>
      </w:r>
      <w:r>
        <w:rPr>
          <w:spacing w:val="2"/>
        </w:rPr>
        <w:t> </w:t>
      </w:r>
      <w:r>
        <w:rPr/>
        <w:t>2020).</w:t>
      </w:r>
    </w:p>
    <w:p>
      <w:pPr>
        <w:pStyle w:val="BodyText"/>
        <w:spacing w:line="360" w:lineRule="auto"/>
        <w:ind w:right="1271" w:firstLine="706"/>
      </w:pPr>
      <w:r>
        <w:rPr/>
        <w:t>Dados mostram que a apresentação inicial da COVID-19 pode incluir diarreia e</w:t>
      </w:r>
      <w:r>
        <w:rPr>
          <w:spacing w:val="1"/>
        </w:rPr>
        <w:t> </w:t>
      </w:r>
      <w:r>
        <w:rPr/>
        <w:t>náuseas, levando a atrasos diagnósticos desses pacientes. Essas novas apresentações se</w:t>
      </w:r>
      <w:r>
        <w:rPr>
          <w:spacing w:val="1"/>
        </w:rPr>
        <w:t> </w:t>
      </w:r>
      <w:r>
        <w:rPr/>
        <w:t>relacionam a descobertas da ECA-2, o principal receptor do SARS-CoV-2, no trato</w:t>
      </w:r>
      <w:r>
        <w:rPr>
          <w:spacing w:val="1"/>
        </w:rPr>
        <w:t> </w:t>
      </w:r>
      <w:r>
        <w:rPr/>
        <w:t>gastrointestinal e células hepáticas. Além disso, o vírus foi encontrado em amostras de</w:t>
      </w:r>
      <w:r>
        <w:rPr>
          <w:spacing w:val="1"/>
        </w:rPr>
        <w:t> </w:t>
      </w:r>
      <w:r>
        <w:rPr/>
        <w:t>biópsias e fezes de pacientes que receberam alta ao negativar o vírus da via nasal, o que</w:t>
      </w:r>
      <w:r>
        <w:rPr>
          <w:spacing w:val="1"/>
        </w:rPr>
        <w:t> </w:t>
      </w:r>
      <w:r>
        <w:rPr/>
        <w:t>indica além dos sintomas, a possibilidade de transmissão fecal-oral e recidiva potencial</w:t>
      </w:r>
      <w:r>
        <w:rPr>
          <w:spacing w:val="1"/>
        </w:rPr>
        <w:t> </w:t>
      </w:r>
      <w:r>
        <w:rPr/>
        <w:t>(MAO</w:t>
      </w:r>
      <w:r>
        <w:rPr>
          <w:spacing w:val="1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3"/>
        </w:rPr>
        <w:t> </w:t>
      </w:r>
      <w:r>
        <w:rPr/>
        <w:t>2020;</w:t>
      </w:r>
      <w:r>
        <w:rPr>
          <w:spacing w:val="-2"/>
        </w:rPr>
        <w:t> </w:t>
      </w:r>
      <w:r>
        <w:rPr/>
        <w:t>GU</w:t>
      </w:r>
      <w:r>
        <w:rPr>
          <w:spacing w:val="1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3"/>
        </w:rPr>
        <w:t> </w:t>
      </w:r>
      <w:r>
        <w:rPr/>
        <w:t>2020;</w:t>
      </w:r>
      <w:r>
        <w:rPr>
          <w:spacing w:val="-4"/>
        </w:rPr>
        <w:t> </w:t>
      </w:r>
      <w:r>
        <w:rPr/>
        <w:t>CHEONG et</w:t>
      </w:r>
      <w:r>
        <w:rPr>
          <w:spacing w:val="7"/>
        </w:rPr>
        <w:t> </w:t>
      </w:r>
      <w:r>
        <w:rPr/>
        <w:t>al.,</w:t>
      </w:r>
      <w:r>
        <w:rPr>
          <w:spacing w:val="3"/>
        </w:rPr>
        <w:t> </w:t>
      </w:r>
      <w:r>
        <w:rPr/>
        <w:t>2020).</w:t>
      </w:r>
    </w:p>
    <w:p>
      <w:pPr>
        <w:pStyle w:val="BodyText"/>
        <w:spacing w:line="360" w:lineRule="auto" w:before="2"/>
        <w:ind w:right="1275" w:firstLine="706"/>
      </w:pPr>
      <w:r>
        <w:rPr/>
        <w:t>Atualmente o diagnóstico da COVID-19 é feito por meio de uma história clínica,</w:t>
      </w:r>
      <w:r>
        <w:rPr>
          <w:spacing w:val="-57"/>
        </w:rPr>
        <w:t> </w:t>
      </w:r>
      <w:r>
        <w:rPr/>
        <w:t>exame</w:t>
      </w:r>
      <w:r>
        <w:rPr>
          <w:spacing w:val="17"/>
        </w:rPr>
        <w:t> </w:t>
      </w:r>
      <w:r>
        <w:rPr/>
        <w:t>físico,</w:t>
      </w:r>
      <w:r>
        <w:rPr>
          <w:spacing w:val="16"/>
        </w:rPr>
        <w:t> </w:t>
      </w:r>
      <w:r>
        <w:rPr/>
        <w:t>análise</w:t>
      </w:r>
      <w:r>
        <w:rPr>
          <w:spacing w:val="12"/>
        </w:rPr>
        <w:t> </w:t>
      </w:r>
      <w:r>
        <w:rPr/>
        <w:t>da</w:t>
      </w:r>
      <w:r>
        <w:rPr>
          <w:spacing w:val="13"/>
        </w:rPr>
        <w:t> </w:t>
      </w:r>
      <w:r>
        <w:rPr/>
        <w:t>reação</w:t>
      </w:r>
      <w:r>
        <w:rPr>
          <w:spacing w:val="19"/>
        </w:rPr>
        <w:t> </w:t>
      </w:r>
      <w:r>
        <w:rPr/>
        <w:t>em</w:t>
      </w:r>
      <w:r>
        <w:rPr>
          <w:spacing w:val="5"/>
        </w:rPr>
        <w:t> </w:t>
      </w:r>
      <w:r>
        <w:rPr/>
        <w:t>cadeia</w:t>
      </w:r>
      <w:r>
        <w:rPr>
          <w:spacing w:val="12"/>
        </w:rPr>
        <w:t> </w:t>
      </w:r>
      <w:r>
        <w:rPr/>
        <w:t>da</w:t>
      </w:r>
      <w:r>
        <w:rPr>
          <w:spacing w:val="13"/>
        </w:rPr>
        <w:t> </w:t>
      </w:r>
      <w:r>
        <w:rPr/>
        <w:t>polimerase-transcriptase</w:t>
      </w:r>
      <w:r>
        <w:rPr>
          <w:spacing w:val="13"/>
        </w:rPr>
        <w:t> </w:t>
      </w:r>
      <w:r>
        <w:rPr/>
        <w:t>reversa</w:t>
      </w:r>
      <w:r>
        <w:rPr>
          <w:spacing w:val="12"/>
        </w:rPr>
        <w:t> </w:t>
      </w:r>
      <w:r>
        <w:rPr/>
        <w:t>(rt-PCR)</w:t>
      </w:r>
      <w:r>
        <w:rPr>
          <w:spacing w:val="-57"/>
        </w:rPr>
        <w:t> </w:t>
      </w:r>
      <w:r>
        <w:rPr/>
        <w:t>e</w:t>
      </w:r>
      <w:r>
        <w:rPr>
          <w:spacing w:val="1"/>
        </w:rPr>
        <w:t> </w:t>
      </w:r>
      <w:r>
        <w:rPr/>
        <w:t>exame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imagem,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tomografia</w:t>
      </w:r>
      <w:r>
        <w:rPr>
          <w:spacing w:val="1"/>
        </w:rPr>
        <w:t> </w:t>
      </w:r>
      <w:r>
        <w:rPr/>
        <w:t>computadorizada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específica.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prevenção, por meio de cuidados pessoais e coletivos, como higienização frequente das</w:t>
      </w:r>
      <w:r>
        <w:rPr>
          <w:spacing w:val="1"/>
        </w:rPr>
        <w:t> </w:t>
      </w:r>
      <w:r>
        <w:rPr/>
        <w:t>mãos, deter contato das mesmas com boca, nariz e olhos, distanciamento social e evitar</w:t>
      </w:r>
      <w:r>
        <w:rPr>
          <w:spacing w:val="1"/>
        </w:rPr>
        <w:t> </w:t>
      </w:r>
      <w:r>
        <w:rPr/>
        <w:t>aglomerações</w:t>
      </w:r>
      <w:r>
        <w:rPr>
          <w:spacing w:val="-3"/>
        </w:rPr>
        <w:t> </w:t>
      </w:r>
      <w:r>
        <w:rPr/>
        <w:t>são</w:t>
      </w:r>
      <w:r>
        <w:rPr>
          <w:spacing w:val="3"/>
        </w:rPr>
        <w:t> </w:t>
      </w:r>
      <w:r>
        <w:rPr/>
        <w:t>a</w:t>
      </w:r>
      <w:r>
        <w:rPr>
          <w:spacing w:val="-1"/>
        </w:rPr>
        <w:t> </w:t>
      </w:r>
      <w:r>
        <w:rPr/>
        <w:t>melhor alternativa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controle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/>
        <w:t>doença</w:t>
      </w:r>
      <w:r>
        <w:rPr>
          <w:spacing w:val="-1"/>
        </w:rPr>
        <w:t> </w:t>
      </w:r>
      <w:r>
        <w:rPr/>
        <w:t>(KOPEL</w:t>
      </w:r>
      <w:r>
        <w:rPr>
          <w:spacing w:val="-3"/>
        </w:rPr>
        <w:t> </w:t>
      </w:r>
      <w:r>
        <w:rPr/>
        <w:t>et</w:t>
      </w:r>
      <w:r>
        <w:rPr>
          <w:spacing w:val="5"/>
        </w:rPr>
        <w:t> </w:t>
      </w:r>
      <w:r>
        <w:rPr/>
        <w:t>al.,</w:t>
      </w:r>
      <w:r>
        <w:rPr>
          <w:spacing w:val="1"/>
        </w:rPr>
        <w:t> </w:t>
      </w:r>
      <w:r>
        <w:rPr/>
        <w:t>2020).</w:t>
      </w:r>
    </w:p>
    <w:p>
      <w:pPr>
        <w:pStyle w:val="BodyText"/>
        <w:spacing w:line="362" w:lineRule="auto"/>
        <w:ind w:right="1277" w:firstLine="706"/>
      </w:pPr>
      <w:r>
        <w:rPr/>
        <w:t>O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objetivou</w:t>
      </w:r>
      <w:r>
        <w:rPr>
          <w:spacing w:val="1"/>
        </w:rPr>
        <w:t> </w:t>
      </w:r>
      <w:r>
        <w:rPr/>
        <w:t>descrever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existentes</w:t>
      </w:r>
      <w:r>
        <w:rPr>
          <w:spacing w:val="1"/>
        </w:rPr>
        <w:t> </w:t>
      </w:r>
      <w:r>
        <w:rPr/>
        <w:t>sobre</w:t>
      </w:r>
      <w:r>
        <w:rPr>
          <w:spacing w:val="61"/>
        </w:rPr>
        <w:t> </w:t>
      </w:r>
      <w:r>
        <w:rPr/>
        <w:t>as</w:t>
      </w:r>
      <w:r>
        <w:rPr>
          <w:spacing w:val="1"/>
        </w:rPr>
        <w:t> </w:t>
      </w:r>
      <w:r>
        <w:rPr/>
        <w:t>manifestações gastrointestinais da COVID-19, discutir o risco de transmissão por via</w:t>
      </w:r>
      <w:r>
        <w:rPr>
          <w:spacing w:val="1"/>
        </w:rPr>
        <w:t> </w:t>
      </w:r>
      <w:r>
        <w:rPr/>
        <w:t>fecal-oral</w:t>
      </w:r>
      <w:r>
        <w:rPr>
          <w:spacing w:val="-8"/>
        </w:rPr>
        <w:t> </w:t>
      </w:r>
      <w:r>
        <w:rPr/>
        <w:t>e prognóstico</w:t>
      </w:r>
      <w:r>
        <w:rPr>
          <w:spacing w:val="9"/>
        </w:rPr>
        <w:t> </w:t>
      </w:r>
      <w:r>
        <w:rPr/>
        <w:t>dos</w:t>
      </w:r>
      <w:r>
        <w:rPr>
          <w:spacing w:val="-1"/>
        </w:rPr>
        <w:t> </w:t>
      </w:r>
      <w:r>
        <w:rPr/>
        <w:t>pacientes com</w:t>
      </w:r>
      <w:r>
        <w:rPr>
          <w:spacing w:val="-8"/>
        </w:rPr>
        <w:t> </w:t>
      </w:r>
      <w:r>
        <w:rPr/>
        <w:t>sintomas</w:t>
      </w:r>
      <w:r>
        <w:rPr>
          <w:spacing w:val="-1"/>
        </w:rPr>
        <w:t> </w:t>
      </w:r>
      <w:r>
        <w:rPr/>
        <w:t>entéricos e hepáticos.</w:t>
      </w:r>
    </w:p>
    <w:p>
      <w:pPr>
        <w:spacing w:after="0" w:line="362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Heading2"/>
        <w:numPr>
          <w:ilvl w:val="0"/>
          <w:numId w:val="6"/>
        </w:numPr>
        <w:tabs>
          <w:tab w:pos="1263" w:val="left" w:leader="none"/>
        </w:tabs>
        <w:spacing w:line="240" w:lineRule="auto" w:before="90" w:after="0"/>
        <w:ind w:left="1262" w:right="0" w:hanging="184"/>
        <w:jc w:val="left"/>
      </w:pPr>
      <w:r>
        <w:rPr/>
        <w:t>METODOLOGIA</w:t>
      </w:r>
    </w:p>
    <w:p>
      <w:pPr>
        <w:pStyle w:val="BodyText"/>
        <w:spacing w:line="360" w:lineRule="auto" w:before="132"/>
        <w:ind w:right="1271" w:firstLine="710"/>
      </w:pP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integrativa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literatura,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abordagem</w:t>
      </w:r>
      <w:r>
        <w:rPr>
          <w:spacing w:val="1"/>
        </w:rPr>
        <w:t> </w:t>
      </w:r>
      <w:r>
        <w:rPr/>
        <w:t>descritiva.</w:t>
      </w:r>
      <w:r>
        <w:rPr>
          <w:spacing w:val="60"/>
        </w:rPr>
        <w:t> </w:t>
      </w:r>
      <w:r>
        <w:rPr/>
        <w:t>A busca de artigos</w:t>
      </w:r>
      <w:r>
        <w:rPr>
          <w:spacing w:val="60"/>
        </w:rPr>
        <w:t> </w:t>
      </w:r>
      <w:r>
        <w:rPr/>
        <w:t>incluiu pesquisa em bancos de dados eletrônicos de</w:t>
      </w:r>
      <w:r>
        <w:rPr>
          <w:spacing w:val="1"/>
        </w:rPr>
        <w:t> </w:t>
      </w:r>
      <w:r>
        <w:rPr/>
        <w:t>acesso</w:t>
      </w:r>
      <w:r>
        <w:rPr>
          <w:spacing w:val="1"/>
        </w:rPr>
        <w:t> </w:t>
      </w:r>
      <w:r>
        <w:rPr/>
        <w:t>livre.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bases</w:t>
      </w:r>
      <w:r>
        <w:rPr>
          <w:spacing w:val="1"/>
        </w:rPr>
        <w:t> </w:t>
      </w:r>
      <w:r>
        <w:rPr/>
        <w:t>eletrônicas</w:t>
      </w:r>
      <w:r>
        <w:rPr>
          <w:spacing w:val="1"/>
        </w:rPr>
        <w:t> </w:t>
      </w:r>
      <w:r>
        <w:rPr/>
        <w:t>pesquisadas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PubMed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Literatura</w:t>
      </w:r>
      <w:r>
        <w:rPr>
          <w:spacing w:val="1"/>
        </w:rPr>
        <w:t> </w:t>
      </w:r>
      <w:r>
        <w:rPr/>
        <w:t>Latino-</w:t>
      </w:r>
      <w:r>
        <w:rPr>
          <w:spacing w:val="1"/>
        </w:rPr>
        <w:t> </w:t>
      </w:r>
      <w:r>
        <w:rPr/>
        <w:t>Americana e do Caribe em Ciências da saúde (LILACS), com o período de abrangência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2021.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busca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utilizados,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descritores</w:t>
      </w:r>
      <w:r>
        <w:rPr>
          <w:spacing w:val="1"/>
        </w:rPr>
        <w:t> </w:t>
      </w:r>
      <w:r>
        <w:rPr/>
        <w:t>foram:</w:t>
      </w:r>
      <w:r>
        <w:rPr>
          <w:spacing w:val="1"/>
        </w:rPr>
        <w:t> </w:t>
      </w:r>
      <w:r>
        <w:rPr/>
        <w:t>“</w:t>
      </w:r>
      <w:r>
        <w:rPr>
          <w:i/>
        </w:rPr>
        <w:t>gastrointestinal</w:t>
      </w:r>
      <w:r>
        <w:rPr>
          <w:i/>
          <w:spacing w:val="1"/>
        </w:rPr>
        <w:t> </w:t>
      </w:r>
      <w:r>
        <w:rPr>
          <w:i/>
        </w:rPr>
        <w:t>manifestations</w:t>
      </w:r>
      <w:r>
        <w:rPr/>
        <w:t>”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”</w:t>
      </w:r>
      <w:r>
        <w:rPr>
          <w:i/>
        </w:rPr>
        <w:t>coronavirus</w:t>
      </w:r>
      <w:r>
        <w:rPr/>
        <w:t>”,</w:t>
      </w:r>
      <w:r>
        <w:rPr>
          <w:spacing w:val="1"/>
        </w:rPr>
        <w:t> </w:t>
      </w:r>
      <w:r>
        <w:rPr/>
        <w:t>utilizando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operador</w:t>
      </w:r>
      <w:r>
        <w:rPr>
          <w:spacing w:val="60"/>
        </w:rPr>
        <w:t> </w:t>
      </w:r>
      <w:r>
        <w:rPr/>
        <w:t>booleano</w:t>
      </w:r>
      <w:r>
        <w:rPr>
          <w:spacing w:val="1"/>
        </w:rPr>
        <w:t> </w:t>
      </w:r>
      <w:r>
        <w:rPr/>
        <w:t>AND.</w:t>
      </w:r>
    </w:p>
    <w:p>
      <w:pPr>
        <w:pStyle w:val="BodyText"/>
        <w:spacing w:line="360" w:lineRule="auto" w:before="2"/>
        <w:ind w:right="1271" w:firstLine="710"/>
      </w:pP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descritor</w:t>
      </w:r>
      <w:r>
        <w:rPr>
          <w:spacing w:val="1"/>
        </w:rPr>
        <w:t> </w:t>
      </w:r>
      <w:r>
        <w:rPr/>
        <w:t>“</w:t>
      </w:r>
      <w:r>
        <w:rPr>
          <w:i/>
        </w:rPr>
        <w:t>gastrointestinal</w:t>
      </w:r>
      <w:r>
        <w:rPr>
          <w:i/>
          <w:spacing w:val="1"/>
        </w:rPr>
        <w:t> </w:t>
      </w:r>
      <w:r>
        <w:rPr>
          <w:i/>
        </w:rPr>
        <w:t>manifestations</w:t>
      </w:r>
      <w:r>
        <w:rPr/>
        <w:t>”</w:t>
      </w:r>
      <w:r>
        <w:rPr>
          <w:spacing w:val="1"/>
        </w:rPr>
        <w:t> </w:t>
      </w:r>
      <w:r>
        <w:rPr/>
        <w:t>associado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descritor</w:t>
      </w:r>
      <w:r>
        <w:rPr>
          <w:spacing w:val="1"/>
        </w:rPr>
        <w:t> </w:t>
      </w:r>
      <w:r>
        <w:rPr/>
        <w:t>“</w:t>
      </w:r>
      <w:r>
        <w:rPr>
          <w:i/>
        </w:rPr>
        <w:t>coronavirus</w:t>
      </w:r>
      <w:r>
        <w:rPr/>
        <w:t>” foram encontrados 268 artigos, sendo que, acrescentando-se os seguintes</w:t>
      </w:r>
      <w:r>
        <w:rPr>
          <w:spacing w:val="1"/>
        </w:rPr>
        <w:t> </w:t>
      </w:r>
      <w:r>
        <w:rPr/>
        <w:t>filtros: “</w:t>
      </w:r>
      <w:r>
        <w:rPr>
          <w:i/>
        </w:rPr>
        <w:t>Humans</w:t>
      </w:r>
      <w:r>
        <w:rPr/>
        <w:t>”, “</w:t>
      </w:r>
      <w:r>
        <w:rPr>
          <w:i/>
        </w:rPr>
        <w:t>Full text</w:t>
      </w:r>
      <w:r>
        <w:rPr/>
        <w:t>”, “</w:t>
      </w:r>
      <w:r>
        <w:rPr>
          <w:i/>
        </w:rPr>
        <w:t>not review</w:t>
      </w:r>
      <w:r>
        <w:rPr/>
        <w:t>”, 149 artigos foram selecionados. Destes,</w:t>
      </w:r>
      <w:r>
        <w:rPr>
          <w:spacing w:val="1"/>
        </w:rPr>
        <w:t> </w:t>
      </w:r>
      <w:r>
        <w:rPr/>
        <w:t>após a leitura de títulos e resumos, 10 artigos nas línguas inglesa e espanhola foram</w:t>
      </w:r>
      <w:r>
        <w:rPr>
          <w:spacing w:val="1"/>
        </w:rPr>
        <w:t> </w:t>
      </w:r>
      <w:r>
        <w:rPr/>
        <w:t>selecionados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satisfazerem</w:t>
      </w:r>
      <w:r>
        <w:rPr>
          <w:spacing w:val="-4"/>
        </w:rPr>
        <w:t> </w:t>
      </w:r>
      <w:r>
        <w:rPr/>
        <w:t>a temática abordada pela seguinte revisão.</w:t>
      </w:r>
    </w:p>
    <w:p>
      <w:pPr>
        <w:pStyle w:val="BodyText"/>
        <w:spacing w:line="360" w:lineRule="auto"/>
        <w:ind w:right="1271" w:firstLine="710"/>
      </w:pPr>
      <w:r>
        <w:rPr/>
        <w:t>Os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encontrados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revisados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atender</w:t>
      </w:r>
      <w:r>
        <w:rPr>
          <w:spacing w:val="1"/>
        </w:rPr>
        <w:t> </w:t>
      </w:r>
      <w:r>
        <w:rPr/>
        <w:t>aos</w:t>
      </w:r>
      <w:r>
        <w:rPr>
          <w:spacing w:val="-57"/>
        </w:rPr>
        <w:t> </w:t>
      </w:r>
      <w:r>
        <w:rPr/>
        <w:t>critérios de inclusão: manifestações gastrointestinais da infecção pelo SARS-CoV-2.</w:t>
      </w:r>
      <w:r>
        <w:rPr>
          <w:spacing w:val="1"/>
        </w:rPr>
        <w:t> </w:t>
      </w:r>
      <w:r>
        <w:rPr/>
        <w:t>Foram excluídos artigos que não estavam na íntegra e que não apresentaram dados</w:t>
      </w:r>
      <w:r>
        <w:rPr>
          <w:spacing w:val="1"/>
        </w:rPr>
        <w:t> </w:t>
      </w:r>
      <w:r>
        <w:rPr/>
        <w:t>descritivos suficientes que correspondiam à temática, além de artigos de revisão que não</w:t>
      </w:r>
      <w:r>
        <w:rPr>
          <w:spacing w:val="-57"/>
        </w:rPr>
        <w:t> </w:t>
      </w:r>
      <w:r>
        <w:rPr/>
        <w:t>foram</w:t>
      </w:r>
      <w:r>
        <w:rPr>
          <w:spacing w:val="-8"/>
        </w:rPr>
        <w:t> </w:t>
      </w:r>
      <w:r>
        <w:rPr/>
        <w:t>excluídos com</w:t>
      </w:r>
      <w:r>
        <w:rPr>
          <w:spacing w:val="-7"/>
        </w:rPr>
        <w:t> </w:t>
      </w:r>
      <w:r>
        <w:rPr/>
        <w:t>o</w:t>
      </w:r>
      <w:r>
        <w:rPr>
          <w:spacing w:val="6"/>
        </w:rPr>
        <w:t> </w:t>
      </w:r>
      <w:r>
        <w:rPr/>
        <w:t>filtro</w:t>
      </w:r>
      <w:r>
        <w:rPr>
          <w:spacing w:val="6"/>
        </w:rPr>
        <w:t> </w:t>
      </w:r>
      <w:r>
        <w:rPr/>
        <w:t>aplicado.</w:t>
      </w:r>
    </w:p>
    <w:p>
      <w:pPr>
        <w:pStyle w:val="BodyText"/>
        <w:spacing w:before="8"/>
        <w:ind w:left="0"/>
        <w:jc w:val="left"/>
        <w:rPr>
          <w:sz w:val="36"/>
        </w:rPr>
      </w:pPr>
    </w:p>
    <w:p>
      <w:pPr>
        <w:pStyle w:val="Heading2"/>
        <w:numPr>
          <w:ilvl w:val="0"/>
          <w:numId w:val="6"/>
        </w:numPr>
        <w:tabs>
          <w:tab w:pos="1263" w:val="left" w:leader="none"/>
        </w:tabs>
        <w:spacing w:line="240" w:lineRule="auto" w:before="0" w:after="0"/>
        <w:ind w:left="1262" w:right="0" w:hanging="184"/>
        <w:jc w:val="both"/>
      </w:pPr>
      <w:r>
        <w:rPr/>
        <w:t>RESULTADOS</w:t>
      </w:r>
    </w:p>
    <w:p>
      <w:pPr>
        <w:pStyle w:val="BodyText"/>
        <w:spacing w:line="362" w:lineRule="auto" w:before="132"/>
        <w:ind w:right="1275" w:firstLine="706"/>
      </w:pPr>
      <w:r>
        <w:rPr>
          <w:color w:val="212121"/>
        </w:rPr>
        <w:t>Analisou-se 20 artigos, 18 deles na língua inglesa e dois na língua espanhola.</w:t>
      </w:r>
      <w:r>
        <w:rPr>
          <w:color w:val="212121"/>
          <w:spacing w:val="1"/>
        </w:rPr>
        <w:t> </w:t>
      </w:r>
      <w:r>
        <w:rPr>
          <w:color w:val="212121"/>
        </w:rPr>
        <w:t>Quanto</w:t>
      </w:r>
      <w:r>
        <w:rPr>
          <w:color w:val="212121"/>
          <w:spacing w:val="1"/>
        </w:rPr>
        <w:t> </w:t>
      </w:r>
      <w:r>
        <w:rPr>
          <w:color w:val="212121"/>
        </w:rPr>
        <w:t>ao</w:t>
      </w:r>
      <w:r>
        <w:rPr>
          <w:color w:val="212121"/>
          <w:spacing w:val="1"/>
        </w:rPr>
        <w:t> </w:t>
      </w:r>
      <w:r>
        <w:rPr>
          <w:color w:val="212121"/>
        </w:rPr>
        <w:t>ano</w:t>
      </w:r>
      <w:r>
        <w:rPr>
          <w:color w:val="212121"/>
          <w:spacing w:val="1"/>
        </w:rPr>
        <w:t> </w:t>
      </w:r>
      <w:r>
        <w:rPr>
          <w:color w:val="212121"/>
        </w:rPr>
        <w:t>de</w:t>
      </w:r>
      <w:r>
        <w:rPr>
          <w:color w:val="212121"/>
          <w:spacing w:val="1"/>
        </w:rPr>
        <w:t> </w:t>
      </w:r>
      <w:r>
        <w:rPr>
          <w:color w:val="212121"/>
        </w:rPr>
        <w:t>publicação,</w:t>
      </w:r>
      <w:r>
        <w:rPr>
          <w:color w:val="212121"/>
          <w:spacing w:val="1"/>
        </w:rPr>
        <w:t> </w:t>
      </w:r>
      <w:r>
        <w:rPr>
          <w:color w:val="212121"/>
        </w:rPr>
        <w:t>foram</w:t>
      </w:r>
      <w:r>
        <w:rPr>
          <w:color w:val="212121"/>
          <w:spacing w:val="1"/>
        </w:rPr>
        <w:t> </w:t>
      </w:r>
      <w:r>
        <w:rPr>
          <w:color w:val="212121"/>
        </w:rPr>
        <w:t>homogêneos,</w:t>
      </w:r>
      <w:r>
        <w:rPr>
          <w:color w:val="212121"/>
          <w:spacing w:val="1"/>
        </w:rPr>
        <w:t> </w:t>
      </w:r>
      <w:r>
        <w:rPr>
          <w:color w:val="212121"/>
        </w:rPr>
        <w:t>todos</w:t>
      </w:r>
      <w:r>
        <w:rPr>
          <w:color w:val="212121"/>
          <w:spacing w:val="1"/>
        </w:rPr>
        <w:t> </w:t>
      </w:r>
      <w:r>
        <w:rPr>
          <w:color w:val="212121"/>
        </w:rPr>
        <w:t>publicados</w:t>
      </w:r>
      <w:r>
        <w:rPr>
          <w:color w:val="212121"/>
          <w:spacing w:val="1"/>
        </w:rPr>
        <w:t> </w:t>
      </w:r>
      <w:r>
        <w:rPr>
          <w:color w:val="212121"/>
        </w:rPr>
        <w:t>em</w:t>
      </w:r>
      <w:r>
        <w:rPr>
          <w:color w:val="212121"/>
          <w:spacing w:val="1"/>
        </w:rPr>
        <w:t> </w:t>
      </w:r>
      <w:r>
        <w:rPr>
          <w:color w:val="212121"/>
        </w:rPr>
        <w:t>2020.</w:t>
      </w:r>
      <w:r>
        <w:rPr>
          <w:color w:val="212121"/>
          <w:spacing w:val="1"/>
        </w:rPr>
        <w:t> </w:t>
      </w:r>
      <w:r>
        <w:rPr>
          <w:color w:val="212121"/>
        </w:rPr>
        <w:t>Os</w:t>
      </w:r>
      <w:r>
        <w:rPr>
          <w:color w:val="212121"/>
          <w:spacing w:val="1"/>
        </w:rPr>
        <w:t> </w:t>
      </w:r>
      <w:r>
        <w:rPr>
          <w:color w:val="212121"/>
        </w:rPr>
        <w:t>principais</w:t>
      </w:r>
      <w:r>
        <w:rPr>
          <w:color w:val="212121"/>
          <w:spacing w:val="-2"/>
        </w:rPr>
        <w:t> </w:t>
      </w:r>
      <w:r>
        <w:rPr>
          <w:color w:val="212121"/>
        </w:rPr>
        <w:t>resultados,</w:t>
      </w:r>
      <w:r>
        <w:rPr>
          <w:color w:val="212121"/>
          <w:spacing w:val="1"/>
        </w:rPr>
        <w:t> </w:t>
      </w:r>
      <w:r>
        <w:rPr>
          <w:color w:val="212121"/>
        </w:rPr>
        <w:t>bem</w:t>
      </w:r>
      <w:r>
        <w:rPr>
          <w:color w:val="212121"/>
          <w:spacing w:val="-8"/>
        </w:rPr>
        <w:t> </w:t>
      </w:r>
      <w:r>
        <w:rPr>
          <w:color w:val="212121"/>
        </w:rPr>
        <w:t>como</w:t>
      </w:r>
      <w:r>
        <w:rPr>
          <w:color w:val="212121"/>
          <w:spacing w:val="4"/>
        </w:rPr>
        <w:t> </w:t>
      </w:r>
      <w:r>
        <w:rPr>
          <w:color w:val="212121"/>
        </w:rPr>
        <w:t>a</w:t>
      </w:r>
      <w:r>
        <w:rPr>
          <w:color w:val="212121"/>
          <w:spacing w:val="-1"/>
        </w:rPr>
        <w:t> </w:t>
      </w:r>
      <w:r>
        <w:rPr>
          <w:color w:val="212121"/>
        </w:rPr>
        <w:t>conclusão</w:t>
      </w:r>
      <w:r>
        <w:rPr>
          <w:color w:val="212121"/>
          <w:spacing w:val="3"/>
        </w:rPr>
        <w:t> </w:t>
      </w:r>
      <w:r>
        <w:rPr>
          <w:color w:val="212121"/>
        </w:rPr>
        <w:t>de</w:t>
      </w:r>
      <w:r>
        <w:rPr>
          <w:color w:val="212121"/>
          <w:spacing w:val="-1"/>
        </w:rPr>
        <w:t> </w:t>
      </w:r>
      <w:r>
        <w:rPr>
          <w:color w:val="212121"/>
        </w:rPr>
        <w:t>cada</w:t>
      </w:r>
      <w:r>
        <w:rPr>
          <w:color w:val="212121"/>
          <w:spacing w:val="-1"/>
        </w:rPr>
        <w:t> </w:t>
      </w:r>
      <w:r>
        <w:rPr>
          <w:color w:val="212121"/>
        </w:rPr>
        <w:t>artigo</w:t>
      </w:r>
      <w:r>
        <w:rPr>
          <w:color w:val="212121"/>
          <w:spacing w:val="4"/>
        </w:rPr>
        <w:t> </w:t>
      </w:r>
      <w:r>
        <w:rPr>
          <w:color w:val="212121"/>
        </w:rPr>
        <w:t>constam</w:t>
      </w:r>
      <w:r>
        <w:rPr>
          <w:color w:val="212121"/>
          <w:spacing w:val="-5"/>
        </w:rPr>
        <w:t> </w:t>
      </w:r>
      <w:r>
        <w:rPr>
          <w:color w:val="212121"/>
        </w:rPr>
        <w:t>no</w:t>
      </w:r>
      <w:r>
        <w:rPr>
          <w:color w:val="212121"/>
          <w:spacing w:val="6"/>
        </w:rPr>
        <w:t> </w:t>
      </w:r>
      <w:r>
        <w:rPr>
          <w:b/>
          <w:color w:val="212121"/>
        </w:rPr>
        <w:t>Quadro 1</w:t>
      </w:r>
      <w:r>
        <w:rPr>
          <w:color w:val="212121"/>
        </w:rPr>
        <w:t>.</w:t>
      </w:r>
    </w:p>
    <w:p>
      <w:pPr>
        <w:pStyle w:val="BodyText"/>
        <w:spacing w:line="259" w:lineRule="auto" w:before="152" w:after="8"/>
        <w:ind w:right="1279"/>
      </w:pPr>
      <w:r>
        <w:rPr>
          <w:b/>
        </w:rPr>
        <w:t>Quadro 1</w:t>
      </w:r>
      <w:r>
        <w:rPr/>
        <w:t>: Síntese de artigos selecionados para revisão de literatura de acordo com</w:t>
      </w:r>
      <w:r>
        <w:rPr>
          <w:spacing w:val="1"/>
        </w:rPr>
        <w:t> </w:t>
      </w:r>
      <w:r>
        <w:rPr/>
        <w:t>autor/ano,</w:t>
      </w:r>
      <w:r>
        <w:rPr>
          <w:spacing w:val="3"/>
        </w:rPr>
        <w:t> </w:t>
      </w:r>
      <w:r>
        <w:rPr/>
        <w:t>principais resultados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conclusão.</w:t>
      </w:r>
    </w:p>
    <w:tbl>
      <w:tblPr>
        <w:tblW w:w="0" w:type="auto"/>
        <w:jc w:val="left"/>
        <w:tblInd w:w="9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3827"/>
        <w:gridCol w:w="3261"/>
      </w:tblGrid>
      <w:tr>
        <w:trPr>
          <w:trHeight w:val="383" w:hRule="atLeast"/>
        </w:trPr>
        <w:tc>
          <w:tcPr>
            <w:tcW w:w="1417" w:type="dxa"/>
          </w:tcPr>
          <w:p>
            <w:pPr>
              <w:pStyle w:val="TableParagraph"/>
              <w:spacing w:before="4"/>
              <w:ind w:left="93" w:right="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Autor/Ano</w:t>
            </w:r>
          </w:p>
        </w:tc>
        <w:tc>
          <w:tcPr>
            <w:tcW w:w="3827" w:type="dxa"/>
          </w:tcPr>
          <w:p>
            <w:pPr>
              <w:pStyle w:val="TableParagraph"/>
              <w:spacing w:before="4"/>
              <w:ind w:left="1108"/>
              <w:rPr>
                <w:b/>
                <w:sz w:val="18"/>
              </w:rPr>
            </w:pPr>
            <w:r>
              <w:rPr>
                <w:b/>
                <w:sz w:val="18"/>
              </w:rPr>
              <w:t>Principais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resultados</w:t>
            </w:r>
          </w:p>
        </w:tc>
        <w:tc>
          <w:tcPr>
            <w:tcW w:w="3261" w:type="dxa"/>
          </w:tcPr>
          <w:p>
            <w:pPr>
              <w:pStyle w:val="TableParagraph"/>
              <w:spacing w:before="4"/>
              <w:ind w:left="1211" w:right="119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Conclusão</w:t>
            </w:r>
          </w:p>
        </w:tc>
      </w:tr>
      <w:tr>
        <w:trPr>
          <w:trHeight w:val="2616" w:hRule="atLeast"/>
        </w:trPr>
        <w:tc>
          <w:tcPr>
            <w:tcW w:w="1417" w:type="dxa"/>
          </w:tcPr>
          <w:p>
            <w:pPr>
              <w:pStyle w:val="TableParagraph"/>
              <w:spacing w:line="207" w:lineRule="exact"/>
              <w:ind w:left="93" w:right="169"/>
              <w:jc w:val="center"/>
              <w:rPr>
                <w:sz w:val="18"/>
              </w:rPr>
            </w:pPr>
            <w:r>
              <w:rPr>
                <w:sz w:val="18"/>
              </w:rPr>
              <w:t>GU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et al., 2020</w:t>
            </w:r>
          </w:p>
        </w:tc>
        <w:tc>
          <w:tcPr>
            <w:tcW w:w="3827" w:type="dxa"/>
          </w:tcPr>
          <w:p>
            <w:pPr>
              <w:pStyle w:val="TableParagraph"/>
              <w:spacing w:line="259" w:lineRule="auto"/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Com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aumento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permeabilidade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parede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gastrointestinal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patógenos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estranhos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uma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vez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infectados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pelo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vírus,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sintomas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entéricos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como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diarreia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ocorrerão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pela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má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absorção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enterócitos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invadidos.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Quanto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lesão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hepática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leve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moderada,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incluindo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aminotransferases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elevadas,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hipoproteinemia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prolongamento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tempo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protrombina,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relatada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investigações clínicas existentes do COVID-19,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enquanto até 60% dos pacientes que sofrem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SARS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tinham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insuficiência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hepática.</w:t>
            </w:r>
          </w:p>
        </w:tc>
        <w:tc>
          <w:tcPr>
            <w:tcW w:w="3261" w:type="dxa"/>
          </w:tcPr>
          <w:p>
            <w:pPr>
              <w:pStyle w:val="TableParagraph"/>
              <w:spacing w:line="259" w:lineRule="auto"/>
              <w:ind w:right="90"/>
              <w:jc w:val="both"/>
              <w:rPr>
                <w:sz w:val="18"/>
              </w:rPr>
            </w:pPr>
            <w:r>
              <w:rPr>
                <w:sz w:val="18"/>
              </w:rPr>
              <w:t>Ao todo, esforços substanciais devem ser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feitos para estar alerta sobre os sintomas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digestivos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iniciais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COVID-19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detecção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precoce,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diagnóstico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precoce,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isolamento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precoce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intervenção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precoce.</w:t>
            </w:r>
          </w:p>
        </w:tc>
      </w:tr>
      <w:tr>
        <w:trPr>
          <w:trHeight w:val="671" w:hRule="atLeast"/>
        </w:trPr>
        <w:tc>
          <w:tcPr>
            <w:tcW w:w="1417" w:type="dxa"/>
          </w:tcPr>
          <w:p>
            <w:pPr>
              <w:pStyle w:val="TableParagraph"/>
              <w:tabs>
                <w:tab w:pos="748" w:val="left" w:leader="none"/>
                <w:tab w:pos="1088" w:val="left" w:leader="none"/>
              </w:tabs>
              <w:spacing w:line="256" w:lineRule="auto" w:before="4"/>
              <w:ind w:right="98"/>
              <w:rPr>
                <w:sz w:val="18"/>
              </w:rPr>
            </w:pPr>
            <w:r>
              <w:rPr>
                <w:sz w:val="18"/>
              </w:rPr>
              <w:t>TIAN</w:t>
              <w:tab/>
              <w:t>et</w:t>
              <w:tab/>
            </w:r>
            <w:r>
              <w:rPr>
                <w:spacing w:val="-2"/>
                <w:sz w:val="18"/>
              </w:rPr>
              <w:t>al.,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2020</w:t>
            </w:r>
          </w:p>
        </w:tc>
        <w:tc>
          <w:tcPr>
            <w:tcW w:w="3827" w:type="dxa"/>
          </w:tcPr>
          <w:p>
            <w:pPr>
              <w:pStyle w:val="TableParagraph"/>
              <w:tabs>
                <w:tab w:pos="1538" w:val="left" w:leader="none"/>
                <w:tab w:pos="1965" w:val="left" w:leader="none"/>
                <w:tab w:pos="3030" w:val="left" w:leader="none"/>
              </w:tabs>
              <w:spacing w:line="256" w:lineRule="auto" w:before="4"/>
              <w:ind w:right="91"/>
              <w:rPr>
                <w:sz w:val="18"/>
              </w:rPr>
            </w:pPr>
            <w:r>
              <w:rPr>
                <w:sz w:val="18"/>
              </w:rPr>
              <w:t>Com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uma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incidência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de  3%‐79%,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os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sintomas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gastrointestinais</w:t>
              <w:tab/>
              <w:t>de</w:t>
              <w:tab/>
              <w:t>COVID‐19</w:t>
              <w:tab/>
            </w:r>
            <w:r>
              <w:rPr>
                <w:spacing w:val="-1"/>
                <w:sz w:val="18"/>
              </w:rPr>
              <w:t>incluíram</w:t>
            </w:r>
          </w:p>
          <w:p>
            <w:pPr>
              <w:pStyle w:val="TableParagraph"/>
              <w:spacing w:line="201" w:lineRule="exact" w:before="4"/>
              <w:rPr>
                <w:sz w:val="18"/>
              </w:rPr>
            </w:pPr>
            <w:r>
              <w:rPr>
                <w:sz w:val="18"/>
              </w:rPr>
              <w:t>anorexia   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39,9%‐50,2%,   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diarreia   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2%‐49,5%,</w:t>
            </w:r>
          </w:p>
        </w:tc>
        <w:tc>
          <w:tcPr>
            <w:tcW w:w="3261" w:type="dxa"/>
          </w:tcPr>
          <w:p>
            <w:pPr>
              <w:pStyle w:val="TableParagraph"/>
              <w:spacing w:line="256" w:lineRule="auto" w:before="4"/>
              <w:ind w:right="88"/>
              <w:rPr>
                <w:sz w:val="18"/>
              </w:rPr>
            </w:pPr>
            <w:r>
              <w:rPr>
                <w:sz w:val="18"/>
              </w:rPr>
              <w:t>Os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sintomas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gastrointestinais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são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comuns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em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pacientes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com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COVID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‐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19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tiveram</w:t>
            </w:r>
          </w:p>
          <w:p>
            <w:pPr>
              <w:pStyle w:val="TableParagraph"/>
              <w:spacing w:line="201" w:lineRule="exact" w:before="4"/>
              <w:rPr>
                <w:sz w:val="18"/>
              </w:rPr>
            </w:pPr>
            <w:r>
              <w:rPr>
                <w:sz w:val="18"/>
              </w:rPr>
              <w:t>uma</w:t>
            </w:r>
            <w:r>
              <w:rPr>
                <w:spacing w:val="73"/>
                <w:sz w:val="18"/>
              </w:rPr>
              <w:t> </w:t>
            </w:r>
            <w:r>
              <w:rPr>
                <w:sz w:val="18"/>
              </w:rPr>
              <w:t>prevalência</w:t>
            </w:r>
            <w:r>
              <w:rPr>
                <w:spacing w:val="68"/>
                <w:sz w:val="18"/>
              </w:rPr>
              <w:t> </w:t>
            </w:r>
            <w:r>
              <w:rPr>
                <w:sz w:val="18"/>
              </w:rPr>
              <w:t>aumentada</w:t>
            </w:r>
            <w:r>
              <w:rPr>
                <w:spacing w:val="73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69"/>
                <w:sz w:val="18"/>
              </w:rPr>
              <w:t> </w:t>
            </w:r>
            <w:r>
              <w:rPr>
                <w:sz w:val="18"/>
              </w:rPr>
              <w:t>último</w:t>
            </w:r>
          </w:p>
        </w:tc>
      </w:tr>
    </w:tbl>
    <w:p>
      <w:pPr>
        <w:spacing w:after="0" w:line="201" w:lineRule="exact"/>
        <w:rPr>
          <w:sz w:val="18"/>
        </w:rPr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 w:after="1"/>
        <w:ind w:left="0"/>
        <w:jc w:val="left"/>
        <w:rPr>
          <w:sz w:val="29"/>
        </w:rPr>
      </w:pPr>
    </w:p>
    <w:tbl>
      <w:tblPr>
        <w:tblW w:w="0" w:type="auto"/>
        <w:jc w:val="left"/>
        <w:tblInd w:w="9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3827"/>
        <w:gridCol w:w="3261"/>
      </w:tblGrid>
      <w:tr>
        <w:trPr>
          <w:trHeight w:val="1949" w:hRule="atLeast"/>
        </w:trPr>
        <w:tc>
          <w:tcPr>
            <w:tcW w:w="1417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59" w:lineRule="auto"/>
              <w:ind w:right="90"/>
              <w:jc w:val="both"/>
              <w:rPr>
                <w:sz w:val="18"/>
              </w:rPr>
            </w:pPr>
            <w:r>
              <w:rPr>
                <w:sz w:val="18"/>
              </w:rPr>
              <w:t>vômito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3,6%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‐66,7%,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náusea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1%‐29,4%,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abdominal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2,2%‐6,0%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hemorragia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gastrointestinal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4%‐13,7%. 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diarreia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sintoma gastrointestinal mais comum em crianças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e adultos, com uma duração média de 4,1 ± 2,5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dias,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foi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observada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antes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após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diagnóstico. O vômito foi mais proeminente em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crianças.</w:t>
            </w:r>
          </w:p>
        </w:tc>
        <w:tc>
          <w:tcPr>
            <w:tcW w:w="3261" w:type="dxa"/>
          </w:tcPr>
          <w:p>
            <w:pPr>
              <w:pStyle w:val="TableParagraph"/>
              <w:spacing w:line="259" w:lineRule="auto"/>
              <w:ind w:right="87"/>
              <w:jc w:val="both"/>
              <w:rPr>
                <w:sz w:val="18"/>
              </w:rPr>
            </w:pPr>
            <w:r>
              <w:rPr>
                <w:sz w:val="18"/>
              </w:rPr>
              <w:t>estágio da epidemia recente na China. 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SARS-CoV-2 entra nas células epiteliais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gastrointestinais e as fezes dos pacientes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COVID-19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potencialmente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infecciosas.</w:t>
            </w:r>
          </w:p>
        </w:tc>
      </w:tr>
      <w:tr>
        <w:trPr>
          <w:trHeight w:val="3063" w:hRule="atLeast"/>
        </w:trPr>
        <w:tc>
          <w:tcPr>
            <w:tcW w:w="1417" w:type="dxa"/>
          </w:tcPr>
          <w:p>
            <w:pPr>
              <w:pStyle w:val="TableParagraph"/>
              <w:tabs>
                <w:tab w:pos="1175" w:val="left" w:leader="none"/>
              </w:tabs>
              <w:spacing w:line="261" w:lineRule="auto"/>
              <w:ind w:right="97"/>
              <w:rPr>
                <w:sz w:val="18"/>
              </w:rPr>
            </w:pPr>
            <w:r>
              <w:rPr>
                <w:sz w:val="18"/>
              </w:rPr>
              <w:t>FAUNDEZ</w:t>
              <w:tab/>
            </w:r>
            <w:r>
              <w:rPr>
                <w:spacing w:val="-1"/>
                <w:sz w:val="18"/>
              </w:rPr>
              <w:t>et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al., 2020</w:t>
            </w:r>
          </w:p>
        </w:tc>
        <w:tc>
          <w:tcPr>
            <w:tcW w:w="3827" w:type="dxa"/>
          </w:tcPr>
          <w:p>
            <w:pPr>
              <w:pStyle w:val="TableParagraph"/>
              <w:spacing w:line="259" w:lineRule="auto"/>
              <w:ind w:right="90"/>
              <w:jc w:val="both"/>
              <w:rPr>
                <w:sz w:val="18"/>
              </w:rPr>
            </w:pPr>
            <w:r>
              <w:rPr>
                <w:sz w:val="18"/>
              </w:rPr>
              <w:t>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manifestações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intestinais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ordem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frequência são perda de apetite, diarreia, náuseas,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vômitos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e dor abdominal. Este último pode ser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marcador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gravidade. Em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crianças,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diarreia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é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geralmente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leve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autolimitada. Ao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nível do fígado,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hipertransaminasemia ocorre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em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40-60%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dos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pacientes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gravemente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enfermos. O SARS-CoV-2 pode permanecer nas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fezes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mais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tempo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secreções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respiratórias;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esse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achado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influenciaria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disseminação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doença.</w:t>
            </w:r>
          </w:p>
        </w:tc>
        <w:tc>
          <w:tcPr>
            <w:tcW w:w="3261" w:type="dxa"/>
          </w:tcPr>
          <w:p>
            <w:pPr>
              <w:pStyle w:val="TableParagraph"/>
              <w:spacing w:line="259" w:lineRule="auto"/>
              <w:ind w:right="89"/>
              <w:jc w:val="both"/>
              <w:rPr>
                <w:sz w:val="18"/>
              </w:rPr>
            </w:pP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significado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sintomas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gastrointestinais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deve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subestimado. É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importante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urgente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saber reconhecer o espectro clínico desta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doença. Em particular, o reconhecimento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sintomas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digestivos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potencial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transmissão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fecal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oral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podem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influenciar a propagação da doença. Seu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reconhecimento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precoce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permitirá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identificação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precoce,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triagem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isolamento adequado. A desinfecção e 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manejo adequado das fezes são cruciais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regiões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endêmicas.</w:t>
            </w:r>
          </w:p>
        </w:tc>
      </w:tr>
      <w:tr>
        <w:trPr>
          <w:trHeight w:val="3067" w:hRule="atLeast"/>
        </w:trPr>
        <w:tc>
          <w:tcPr>
            <w:tcW w:w="1417" w:type="dxa"/>
          </w:tcPr>
          <w:p>
            <w:pPr>
              <w:pStyle w:val="TableParagraph"/>
              <w:tabs>
                <w:tab w:pos="719" w:val="left" w:leader="none"/>
                <w:tab w:pos="1089" w:val="left" w:leader="none"/>
              </w:tabs>
              <w:spacing w:line="261" w:lineRule="auto"/>
              <w:ind w:right="96"/>
              <w:rPr>
                <w:sz w:val="18"/>
              </w:rPr>
            </w:pPr>
            <w:r>
              <w:rPr>
                <w:sz w:val="18"/>
              </w:rPr>
              <w:t>CHA</w:t>
              <w:tab/>
              <w:t>et</w:t>
              <w:tab/>
            </w:r>
            <w:r>
              <w:rPr>
                <w:spacing w:val="-2"/>
                <w:sz w:val="18"/>
              </w:rPr>
              <w:t>al.,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2020</w:t>
            </w:r>
          </w:p>
        </w:tc>
        <w:tc>
          <w:tcPr>
            <w:tcW w:w="3827" w:type="dxa"/>
          </w:tcPr>
          <w:p>
            <w:pPr>
              <w:pStyle w:val="TableParagraph"/>
              <w:spacing w:line="259" w:lineRule="auto"/>
              <w:ind w:right="87"/>
              <w:jc w:val="both"/>
              <w:rPr>
                <w:sz w:val="18"/>
              </w:rPr>
            </w:pPr>
            <w:r>
              <w:rPr>
                <w:sz w:val="18"/>
              </w:rPr>
              <w:t>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sintomas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gastrointestinais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comuns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COVID-19 e podem estar presentes em até 26%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pacientes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algumas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populações. 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apresentação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gastrointestinal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mais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comum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pacientes com COVID-19 é diarreia (3,8%-34%),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seguida por náusea e / ou vômito (3,9% -10,1%) 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dor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abdominal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(1,1%-2,2%). Outros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sintomas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gastrointestinais comuns relatados em pacientes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COVID-19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anorexia,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anosmia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disgeusia.</w:t>
            </w:r>
          </w:p>
        </w:tc>
        <w:tc>
          <w:tcPr>
            <w:tcW w:w="3261" w:type="dxa"/>
          </w:tcPr>
          <w:p>
            <w:pPr>
              <w:pStyle w:val="TableParagraph"/>
              <w:spacing w:line="259" w:lineRule="auto"/>
              <w:ind w:right="88"/>
              <w:jc w:val="both"/>
              <w:rPr>
                <w:sz w:val="18"/>
              </w:rPr>
            </w:pPr>
            <w:r>
              <w:rPr>
                <w:sz w:val="18"/>
              </w:rPr>
              <w:t>Além das manifestações respiratórias, 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pacientes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COVID-19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também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frequentemente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apresentam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sintomas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gastrointestinais. 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papel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excreção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viral fecal na pandemia atual e o impacto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pacientes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COVID-19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com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doença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gastrointestinal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subjacente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ainda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são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desconhecidos. Até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que uma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vacina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seja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desenvolvida,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impacto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global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COVID-19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continuará. Estudos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futuros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nos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ajudarão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entender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melhor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envolvimento gastrointestinal da infecção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por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SARS-CoV-2.</w:t>
            </w:r>
          </w:p>
        </w:tc>
      </w:tr>
      <w:tr>
        <w:trPr>
          <w:trHeight w:val="2837" w:hRule="atLeast"/>
        </w:trPr>
        <w:tc>
          <w:tcPr>
            <w:tcW w:w="1417" w:type="dxa"/>
          </w:tcPr>
          <w:p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HAJIFATHALI</w:t>
            </w:r>
          </w:p>
          <w:p>
            <w:pPr>
              <w:pStyle w:val="TableParagraph"/>
              <w:spacing w:before="14"/>
              <w:rPr>
                <w:sz w:val="18"/>
              </w:rPr>
            </w:pPr>
            <w:r>
              <w:rPr>
                <w:sz w:val="18"/>
              </w:rPr>
              <w:t>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et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al.,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2020</w:t>
            </w:r>
          </w:p>
        </w:tc>
        <w:tc>
          <w:tcPr>
            <w:tcW w:w="3827" w:type="dxa"/>
          </w:tcPr>
          <w:p>
            <w:pPr>
              <w:pStyle w:val="TableParagraph"/>
              <w:spacing w:line="259" w:lineRule="auto"/>
              <w:ind w:right="90"/>
              <w:jc w:val="both"/>
              <w:rPr>
                <w:sz w:val="18"/>
              </w:rPr>
            </w:pPr>
            <w:r>
              <w:rPr>
                <w:sz w:val="18"/>
              </w:rPr>
              <w:t>Na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apresentação,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22%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pacientes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tinham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diarreia, 7% tinham dor abdominal e 16% e 9%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tinham náuseas e vômitos, respectivamente; 33%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dos pacientes tiveram pelo menos 1 manifestação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GI. Na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apresentação,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pacientes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tinham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uma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alanina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aminotransferase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média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50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(65),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aspartato aminotransferase média de 60 (79) U/L,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bilirrubina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total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média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0,7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(0,6)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fosfatase alcalina média de 88 (74) U/L; 62% dos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pacientes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apresentaram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evidências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bioquímicas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lesão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hepática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pelo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menos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suas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enzimas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hepáticas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elevadas.</w:t>
            </w:r>
          </w:p>
        </w:tc>
        <w:tc>
          <w:tcPr>
            <w:tcW w:w="3261" w:type="dxa"/>
          </w:tcPr>
          <w:p>
            <w:pPr>
              <w:pStyle w:val="TableParagraph"/>
              <w:tabs>
                <w:tab w:pos="2139" w:val="left" w:leader="none"/>
              </w:tabs>
              <w:spacing w:line="259" w:lineRule="auto"/>
              <w:ind w:right="89"/>
              <w:jc w:val="both"/>
              <w:rPr>
                <w:sz w:val="18"/>
              </w:rPr>
            </w:pPr>
            <w:r>
              <w:rPr>
                <w:sz w:val="18"/>
              </w:rPr>
              <w:t>Pacientes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COVID-19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comumente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exibem</w:t>
              <w:tab/>
            </w:r>
            <w:r>
              <w:rPr>
                <w:spacing w:val="-1"/>
                <w:sz w:val="18"/>
              </w:rPr>
              <w:t>manifestações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gastrointestinais. Lesão hepática também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comumente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observada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na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apresentação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inicial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foi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independentemente associada a desfechos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clínicos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ruins. Esses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resultados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esclarecem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diagnóstico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pacientes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COVID-19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podem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ser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considerados na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estratificação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risco.</w:t>
            </w:r>
          </w:p>
        </w:tc>
      </w:tr>
      <w:tr>
        <w:trPr>
          <w:trHeight w:val="2909" w:hRule="atLeast"/>
        </w:trPr>
        <w:tc>
          <w:tcPr>
            <w:tcW w:w="1417" w:type="dxa"/>
          </w:tcPr>
          <w:p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LI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et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al., 2020</w:t>
            </w:r>
          </w:p>
        </w:tc>
        <w:tc>
          <w:tcPr>
            <w:tcW w:w="3827" w:type="dxa"/>
          </w:tcPr>
          <w:p>
            <w:pPr>
              <w:pStyle w:val="TableParagraph"/>
              <w:spacing w:line="259" w:lineRule="auto" w:before="4"/>
              <w:ind w:right="89"/>
              <w:jc w:val="both"/>
              <w:rPr>
                <w:sz w:val="18"/>
              </w:rPr>
            </w:pPr>
            <w:r>
              <w:rPr>
                <w:sz w:val="18"/>
              </w:rPr>
              <w:t>Embora as queixas respiratórias sejam geralmente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sintomas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apresentação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mais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comuns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infecção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pelo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HCoV,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manifestações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gastrointestinais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simultâneas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ou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isoladas,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caracterizadas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principalmente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diarreia,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náuseas e vômitos e enzimas hepáticas elevadas,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não devem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ignoradas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após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 infecção pelo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HCoV.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Entre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1.602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pacientes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inscritos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na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série de 10 casos relatados, 55 tiveram diarreia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(média 5,6%, variação 2% ‐33,98%) e 72 tiveram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sintomas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náusea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ou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vômito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(média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4,49%,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variação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1%‐10%).</w:t>
            </w:r>
          </w:p>
        </w:tc>
        <w:tc>
          <w:tcPr>
            <w:tcW w:w="3261" w:type="dxa"/>
          </w:tcPr>
          <w:p>
            <w:pPr>
              <w:pStyle w:val="TableParagraph"/>
              <w:spacing w:line="259" w:lineRule="auto" w:before="4"/>
              <w:ind w:right="91"/>
              <w:jc w:val="both"/>
              <w:rPr>
                <w:sz w:val="18"/>
              </w:rPr>
            </w:pPr>
            <w:r>
              <w:rPr>
                <w:sz w:val="18"/>
              </w:rPr>
              <w:t>Conforme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doença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progride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compreensão se desenvolve, os sintomas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digestivos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relacionados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COVID-19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também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foram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identificados. Uma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série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casos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recente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na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China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confirmou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que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 ácido nucleico SARS-CoV-2 negativo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em esfregaços da garganta ainda pode ser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detectado nas fezes de três pacientes com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COVID-19, dois dos quais manifestaram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diarreia antes do tratamento. No entanto,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ainda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sabe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vírus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sistema    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digestivo    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é    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derivado    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de</w:t>
            </w:r>
          </w:p>
          <w:p>
            <w:pPr>
              <w:pStyle w:val="TableParagraph"/>
              <w:spacing w:line="202" w:lineRule="exact"/>
              <w:jc w:val="both"/>
              <w:rPr>
                <w:sz w:val="18"/>
              </w:rPr>
            </w:pPr>
            <w:r>
              <w:rPr>
                <w:sz w:val="18"/>
              </w:rPr>
              <w:t>fragmentos     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celulares     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do     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sistema</w:t>
            </w:r>
          </w:p>
        </w:tc>
      </w:tr>
    </w:tbl>
    <w:p>
      <w:pPr>
        <w:spacing w:after="0" w:line="202" w:lineRule="exact"/>
        <w:jc w:val="both"/>
        <w:rPr>
          <w:sz w:val="18"/>
        </w:rPr>
        <w:sectPr>
          <w:pgSz w:w="11910" w:h="16840"/>
          <w:pgMar w:header="554" w:footer="0" w:top="84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  <w:r>
        <w:rPr/>
        <w:pict>
          <v:shape style="position:absolute;margin-left:155.830002pt;margin-top:135.649948pt;width:180.55pt;height:133.5pt;mso-position-horizontal-relative:page;mso-position-vertical-relative:page;z-index:-17818112" coordorigin="3117,2713" coordsize="3611,2670" path="m4960,5166l3117,5166,3117,5382,4960,5382,4960,5166xm6727,4945l3117,4945,3117,5161,6727,5161,6727,4945xm6727,4720l3117,4720,3117,4936,6727,4936,6727,4720xm6727,4499l3117,4499,3117,4715,6727,4715,6727,4499xm6727,4273l3117,4273,3117,4489,6727,4489,6727,4273xm6727,4052l3117,4052,3117,4269,6727,4269,6727,4052xm6727,3827l3117,3827,3117,4043,6727,4043,6727,3827xm6727,3606l3117,3606,3117,3822,6727,3822,6727,3606xm6727,3380l3117,3380,3117,3596,6727,3596,6727,3380xm6727,3155l3117,3155,3117,3371,6727,3371,6727,3155xm6727,2934l3117,2934,3117,3150,6727,3150,6727,2934xm6727,2713l3117,2713,3117,2924,6727,2924,6727,2713xe" filled="true" fillcolor="#fbfbfb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7.180023pt;margin-top:180.289948pt;width:152.25pt;height:133.5pt;mso-position-horizontal-relative:page;mso-position-vertical-relative:page;z-index:-17817600" coordorigin="6944,3606" coordsize="3045,2670" path="m9988,6060l6944,6060,6944,6276,9988,6276,9988,6060xm9988,5838l6944,5838,6944,6055,9988,6055,9988,5838xm9988,5613l6944,5613,6944,5829,9988,5829,9988,5613xm9988,5392l6944,5392,6944,5608,9988,5608,9988,5392xm9988,5166l6944,5166,6944,5382,9988,5382,9988,5166xm9988,4945l6944,4945,6944,5161,9988,5161,9988,4945xm9988,4720l6944,4720,6944,4936,9988,4936,9988,4720xm9988,4499l6944,4499,6944,4715,9988,4715,9988,4499xm9988,4273l6944,4273,6944,4489,9988,4489,9988,4273xm9988,4052l6944,4052,6944,4269,9988,4269,9988,4052xm9988,3827l6944,3827,6944,4043,9988,4043,9988,3827xm9988,3606l6944,3606,6944,3822,9988,3822,9988,3606xe" filled="true" fillcolor="#fbfbfb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7.180023pt;margin-top:619.365967pt;width:152.25pt;height:110.95pt;mso-position-horizontal-relative:page;mso-position-vertical-relative:page;z-index:-17817088" coordorigin="6944,12387" coordsize="3045,2219" path="m9988,14390l6944,14390,6944,14606,9988,14606,9988,14390xm9988,14169l6944,14169,6944,14385,9988,14385,9988,14169xm9988,13943l6944,13943,6944,14159,9988,14159,9988,13943xm9988,13722l6944,13722,6944,13938,9988,13938,9988,13722xm9988,13497l6944,13497,6944,13713,9988,13713,9988,13497xm9988,13276l6944,13276,6944,13492,9988,13492,9988,13276xm9988,13050l6944,13050,6944,13266,9988,13266,9988,13050xm9988,12829l6944,12829,6944,13045,9988,13045,9988,12829xm9988,12604l6944,12604,6944,12820,9988,12820,9988,12604xm9988,12387l6944,12387,6944,12599,9988,12599,9988,12387xe" filled="true" fillcolor="#fbfbfb" stroked="false">
            <v:path arrowok="t"/>
            <v:fill type="solid"/>
            <w10:wrap type="none"/>
          </v:shape>
        </w:pict>
      </w:r>
    </w:p>
    <w:p>
      <w:pPr>
        <w:pStyle w:val="BodyText"/>
        <w:spacing w:before="4" w:after="1"/>
        <w:ind w:left="0"/>
        <w:jc w:val="left"/>
        <w:rPr>
          <w:sz w:val="29"/>
        </w:rPr>
      </w:pPr>
    </w:p>
    <w:tbl>
      <w:tblPr>
        <w:tblW w:w="0" w:type="auto"/>
        <w:jc w:val="left"/>
        <w:tblInd w:w="9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9"/>
        <w:gridCol w:w="408"/>
        <w:gridCol w:w="3827"/>
        <w:gridCol w:w="111"/>
        <w:gridCol w:w="897"/>
        <w:gridCol w:w="806"/>
        <w:gridCol w:w="1341"/>
        <w:gridCol w:w="106"/>
      </w:tblGrid>
      <w:tr>
        <w:trPr>
          <w:trHeight w:val="1277" w:hRule="atLeast"/>
        </w:trPr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auto"/>
              <w:ind w:right="92"/>
              <w:jc w:val="both"/>
              <w:rPr>
                <w:sz w:val="18"/>
              </w:rPr>
            </w:pPr>
            <w:r>
              <w:rPr>
                <w:sz w:val="18"/>
              </w:rPr>
              <w:t>respiratório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ou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consiste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réplicas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trato digestivo, é sensato tomar medidas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precoces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prevenir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transmissão fecal</w:t>
            </w:r>
          </w:p>
          <w:p>
            <w:pPr>
              <w:pStyle w:val="TableParagraph"/>
              <w:spacing w:line="256" w:lineRule="auto" w:before="1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‐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oral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tanto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hospital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quanto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comunidade.</w:t>
            </w:r>
          </w:p>
        </w:tc>
      </w:tr>
      <w:tr>
        <w:trPr>
          <w:trHeight w:val="210" w:hRule="atLeast"/>
        </w:trPr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KUMAR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et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al.,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Diarreia</w:t>
            </w:r>
            <w:r>
              <w:rPr>
                <w:spacing w:val="51"/>
                <w:sz w:val="18"/>
              </w:rPr>
              <w:t> </w:t>
            </w:r>
            <w:r>
              <w:rPr>
                <w:sz w:val="18"/>
              </w:rPr>
              <w:t>foi  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89"/>
                <w:sz w:val="18"/>
              </w:rPr>
              <w:t> </w:t>
            </w:r>
            <w:r>
              <w:rPr>
                <w:sz w:val="18"/>
              </w:rPr>
              <w:t>sintoma  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gastrointestinal  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mais</w:t>
            </w:r>
          </w:p>
        </w:tc>
        <w:tc>
          <w:tcPr>
            <w:tcW w:w="111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97" w:type="dxa"/>
            <w:tcBorders>
              <w:top w:val="single" w:sz="4" w:space="0" w:color="000000"/>
              <w:bottom w:val="single" w:sz="4" w:space="0" w:color="FFFFFF"/>
            </w:tcBorders>
            <w:shd w:val="clear" w:color="auto" w:fill="FBFBFB"/>
          </w:tcPr>
          <w:p>
            <w:pPr>
              <w:pStyle w:val="TableParagraph"/>
              <w:spacing w:line="191" w:lineRule="exact"/>
              <w:ind w:left="4"/>
              <w:rPr>
                <w:sz w:val="18"/>
              </w:rPr>
            </w:pPr>
            <w:r>
              <w:rPr>
                <w:sz w:val="18"/>
              </w:rPr>
              <w:t>Embora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FFFFFF"/>
            </w:tcBorders>
            <w:shd w:val="clear" w:color="auto" w:fill="FBFBFB"/>
          </w:tcPr>
          <w:p>
            <w:pPr>
              <w:pStyle w:val="TableParagraph"/>
              <w:spacing w:line="191" w:lineRule="exact"/>
              <w:ind w:left="312" w:right="304"/>
              <w:jc w:val="center"/>
              <w:rPr>
                <w:sz w:val="18"/>
              </w:rPr>
            </w:pPr>
            <w:r>
              <w:rPr>
                <w:sz w:val="18"/>
              </w:rPr>
              <w:t>as</w:t>
            </w:r>
          </w:p>
        </w:tc>
        <w:tc>
          <w:tcPr>
            <w:tcW w:w="1341" w:type="dxa"/>
            <w:tcBorders>
              <w:top w:val="single" w:sz="4" w:space="0" w:color="000000"/>
              <w:bottom w:val="single" w:sz="4" w:space="0" w:color="FFFFFF"/>
            </w:tcBorders>
            <w:shd w:val="clear" w:color="auto" w:fill="FBFBFB"/>
          </w:tcPr>
          <w:p>
            <w:pPr>
              <w:pStyle w:val="TableParagraph"/>
              <w:spacing w:line="191" w:lineRule="exact"/>
              <w:ind w:left="331" w:right="-15"/>
              <w:rPr>
                <w:sz w:val="18"/>
              </w:rPr>
            </w:pPr>
            <w:r>
              <w:rPr>
                <w:sz w:val="18"/>
              </w:rPr>
              <w:t>manifestações</w:t>
            </w:r>
          </w:p>
        </w:tc>
        <w:tc>
          <w:tcPr>
            <w:tcW w:w="106" w:type="dxa"/>
            <w:tcBorders>
              <w:top w:val="single" w:sz="4" w:space="0" w:color="000000"/>
              <w:bottom w:val="single" w:sz="4" w:space="0" w:color="FFFFFF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</w:tr>
      <w:tr>
        <w:trPr>
          <w:trHeight w:val="221" w:hRule="atLeast"/>
        </w:trPr>
        <w:tc>
          <w:tcPr>
            <w:tcW w:w="141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7" w:lineRule="exact" w:before="4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7" w:lineRule="exact" w:before="4"/>
              <w:rPr>
                <w:sz w:val="18"/>
              </w:rPr>
            </w:pPr>
            <w:r>
              <w:rPr>
                <w:sz w:val="18"/>
              </w:rPr>
              <w:t>comum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(9%),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seguido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por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náuseas/vômitos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(5%)</w:t>
            </w:r>
          </w:p>
        </w:tc>
        <w:tc>
          <w:tcPr>
            <w:tcW w:w="111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4" w:type="dxa"/>
            <w:gridSpan w:val="3"/>
            <w:tcBorders>
              <w:top w:val="single" w:sz="4" w:space="0" w:color="FFFFFF"/>
            </w:tcBorders>
            <w:shd w:val="clear" w:color="auto" w:fill="FBFBFB"/>
          </w:tcPr>
          <w:p>
            <w:pPr>
              <w:pStyle w:val="TableParagraph"/>
              <w:spacing w:line="197" w:lineRule="exact" w:before="4"/>
              <w:ind w:left="4" w:right="-15"/>
              <w:rPr>
                <w:sz w:val="18"/>
              </w:rPr>
            </w:pPr>
            <w:r>
              <w:rPr>
                <w:sz w:val="18"/>
              </w:rPr>
              <w:t>gastrointestinais</w:t>
            </w:r>
            <w:r>
              <w:rPr>
                <w:spacing w:val="60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64"/>
                <w:sz w:val="18"/>
              </w:rPr>
              <w:t> </w:t>
            </w:r>
            <w:r>
              <w:rPr>
                <w:sz w:val="18"/>
              </w:rPr>
              <w:t>hepáticas</w:t>
            </w:r>
            <w:r>
              <w:rPr>
                <w:spacing w:val="65"/>
                <w:sz w:val="18"/>
              </w:rPr>
              <w:t> </w:t>
            </w:r>
            <w:r>
              <w:rPr>
                <w:sz w:val="18"/>
              </w:rPr>
              <w:t>não</w:t>
            </w:r>
            <w:r>
              <w:rPr>
                <w:spacing w:val="59"/>
                <w:sz w:val="18"/>
              </w:rPr>
              <w:t> </w:t>
            </w:r>
            <w:r>
              <w:rPr>
                <w:sz w:val="18"/>
              </w:rPr>
              <w:t>sejam</w:t>
            </w:r>
          </w:p>
        </w:tc>
        <w:tc>
          <w:tcPr>
            <w:tcW w:w="106" w:type="dxa"/>
            <w:vMerge w:val="restart"/>
            <w:tcBorders>
              <w:top w:val="single" w:sz="4" w:space="0" w:color="FFFFFF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15" w:hRule="atLeast"/>
        </w:trPr>
        <w:tc>
          <w:tcPr>
            <w:tcW w:w="141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4"/>
              <w:rPr>
                <w:sz w:val="18"/>
              </w:rPr>
            </w:pPr>
            <w:r>
              <w:rPr>
                <w:sz w:val="18"/>
              </w:rPr>
              <w:t>e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dor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abdominal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(4%).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transaminases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foram</w:t>
            </w:r>
          </w:p>
        </w:tc>
        <w:tc>
          <w:tcPr>
            <w:tcW w:w="111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4" w:type="dxa"/>
            <w:gridSpan w:val="3"/>
            <w:shd w:val="clear" w:color="auto" w:fill="FBFBFB"/>
          </w:tcPr>
          <w:p>
            <w:pPr>
              <w:pStyle w:val="TableParagraph"/>
              <w:tabs>
                <w:tab w:pos="2813" w:val="left" w:leader="none"/>
              </w:tabs>
              <w:spacing w:line="191" w:lineRule="exact" w:before="4"/>
              <w:ind w:left="4" w:right="-15"/>
              <w:rPr>
                <w:sz w:val="18"/>
              </w:rPr>
            </w:pPr>
            <w:r>
              <w:rPr>
                <w:sz w:val="18"/>
              </w:rPr>
              <w:t>muito   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comuns   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no   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COVID-19,</w:t>
              <w:tab/>
            </w:r>
            <w:r>
              <w:rPr>
                <w:spacing w:val="-1"/>
                <w:sz w:val="18"/>
              </w:rPr>
              <w:t>sua</w:t>
            </w:r>
          </w:p>
        </w:tc>
        <w:tc>
          <w:tcPr>
            <w:tcW w:w="10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3" w:hRule="atLeast"/>
        </w:trPr>
        <w:tc>
          <w:tcPr>
            <w:tcW w:w="141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14"/>
              <w:rPr>
                <w:sz w:val="18"/>
              </w:rPr>
            </w:pPr>
            <w:r>
              <w:rPr>
                <w:sz w:val="18"/>
              </w:rPr>
              <w:t>anormais</w:t>
            </w:r>
            <w:r>
              <w:rPr>
                <w:spacing w:val="29"/>
                <w:sz w:val="18"/>
              </w:rPr>
              <w:t> </w:t>
            </w:r>
            <w:r>
              <w:rPr>
                <w:sz w:val="18"/>
              </w:rPr>
              <w:t>em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aproximadamente</w:t>
            </w:r>
            <w:r>
              <w:rPr>
                <w:spacing w:val="29"/>
                <w:sz w:val="18"/>
              </w:rPr>
              <w:t> </w:t>
            </w:r>
            <w:r>
              <w:rPr>
                <w:sz w:val="18"/>
              </w:rPr>
              <w:t>25%,</w:t>
            </w:r>
            <w:r>
              <w:rPr>
                <w:spacing w:val="31"/>
                <w:sz w:val="18"/>
              </w:rPr>
              <w:t> </w:t>
            </w:r>
            <w:r>
              <w:rPr>
                <w:sz w:val="18"/>
              </w:rPr>
              <w:t>bilirrubina</w:t>
            </w:r>
          </w:p>
        </w:tc>
        <w:tc>
          <w:tcPr>
            <w:tcW w:w="3261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FBFBFB"/>
          </w:tcPr>
          <w:p>
            <w:pPr>
              <w:pStyle w:val="TableParagraph"/>
              <w:spacing w:line="199" w:lineRule="exact" w:before="14"/>
              <w:rPr>
                <w:sz w:val="18"/>
              </w:rPr>
            </w:pPr>
            <w:r>
              <w:rPr>
                <w:sz w:val="18"/>
                <w:shd w:fill="FBFBFB" w:color="auto" w:val="clear"/>
              </w:rPr>
              <w:t>presença</w:t>
            </w:r>
            <w:r>
              <w:rPr>
                <w:spacing w:val="67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pressagia  </w:t>
            </w:r>
            <w:r>
              <w:rPr>
                <w:spacing w:val="20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um  </w:t>
            </w:r>
            <w:r>
              <w:rPr>
                <w:spacing w:val="18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curso  </w:t>
            </w:r>
            <w:r>
              <w:rPr>
                <w:spacing w:val="21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clínico</w:t>
            </w:r>
          </w:p>
        </w:tc>
      </w:tr>
      <w:tr>
        <w:trPr>
          <w:trHeight w:val="223" w:hRule="atLeast"/>
        </w:trPr>
        <w:tc>
          <w:tcPr>
            <w:tcW w:w="141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7" w:lineRule="exact" w:before="6"/>
              <w:rPr>
                <w:sz w:val="18"/>
              </w:rPr>
            </w:pPr>
            <w:r>
              <w:rPr>
                <w:sz w:val="18"/>
              </w:rPr>
              <w:t>em</w:t>
            </w:r>
            <w:r>
              <w:rPr>
                <w:spacing w:val="43"/>
                <w:sz w:val="18"/>
              </w:rPr>
              <w:t> </w:t>
            </w:r>
            <w:r>
              <w:rPr>
                <w:sz w:val="18"/>
              </w:rPr>
              <w:t>9%,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tempo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protrombina</w:t>
            </w:r>
            <w:r>
              <w:rPr>
                <w:spacing w:val="47"/>
                <w:sz w:val="18"/>
              </w:rPr>
              <w:t> </w:t>
            </w:r>
            <w:r>
              <w:rPr>
                <w:sz w:val="18"/>
              </w:rPr>
              <w:t>(TP)</w:t>
            </w:r>
            <w:r>
              <w:rPr>
                <w:spacing w:val="48"/>
                <w:sz w:val="18"/>
              </w:rPr>
              <w:t> </w:t>
            </w:r>
            <w:r>
              <w:rPr>
                <w:sz w:val="18"/>
              </w:rPr>
              <w:t>em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7%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e</w:t>
            </w:r>
          </w:p>
        </w:tc>
        <w:tc>
          <w:tcPr>
            <w:tcW w:w="3261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FBFBFB"/>
          </w:tcPr>
          <w:p>
            <w:pPr>
              <w:pStyle w:val="TableParagraph"/>
              <w:tabs>
                <w:tab w:pos="1050" w:val="left" w:leader="none"/>
                <w:tab w:pos="1942" w:val="left" w:leader="none"/>
              </w:tabs>
              <w:spacing w:line="197" w:lineRule="exact" w:before="6"/>
              <w:rPr>
                <w:sz w:val="18"/>
              </w:rPr>
            </w:pPr>
            <w:r>
              <w:rPr>
                <w:sz w:val="18"/>
              </w:rPr>
              <w:t>grave.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Os</w:t>
              <w:tab/>
              <w:t>sintomas</w:t>
              <w:tab/>
              <w:t>gastrointestinais,</w:t>
            </w:r>
          </w:p>
        </w:tc>
      </w:tr>
      <w:tr>
        <w:trPr>
          <w:trHeight w:val="223" w:hRule="atLeast"/>
        </w:trPr>
        <w:tc>
          <w:tcPr>
            <w:tcW w:w="141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0" w:lineRule="exact" w:before="4"/>
              <w:rPr>
                <w:sz w:val="18"/>
              </w:rPr>
            </w:pPr>
            <w:r>
              <w:rPr>
                <w:sz w:val="18"/>
              </w:rPr>
              <w:t>albumina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baixa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em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60%.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Até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20%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dos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pacientes</w:t>
            </w:r>
          </w:p>
        </w:tc>
        <w:tc>
          <w:tcPr>
            <w:tcW w:w="3261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FBFBFB"/>
          </w:tcPr>
          <w:p>
            <w:pPr>
              <w:pStyle w:val="TableParagraph"/>
              <w:tabs>
                <w:tab w:pos="1375" w:val="left" w:leader="none"/>
                <w:tab w:pos="2218" w:val="left" w:leader="none"/>
                <w:tab w:pos="2942" w:val="left" w:leader="none"/>
              </w:tabs>
              <w:spacing w:line="200" w:lineRule="exact" w:before="4"/>
              <w:rPr>
                <w:sz w:val="18"/>
              </w:rPr>
            </w:pPr>
            <w:r>
              <w:rPr>
                <w:sz w:val="18"/>
              </w:rPr>
              <w:t>especialmente</w:t>
              <w:tab/>
              <w:t>diarreia,</w:t>
              <w:tab/>
              <w:t>devem</w:t>
              <w:tab/>
              <w:t>ser</w:t>
            </w:r>
          </w:p>
        </w:tc>
      </w:tr>
      <w:tr>
        <w:trPr>
          <w:trHeight w:val="223" w:hRule="atLeast"/>
        </w:trPr>
        <w:tc>
          <w:tcPr>
            <w:tcW w:w="141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7" w:lineRule="exact" w:before="6"/>
              <w:rPr>
                <w:sz w:val="18"/>
              </w:rPr>
            </w:pPr>
            <w:r>
              <w:rPr>
                <w:sz w:val="18"/>
              </w:rPr>
              <w:t>desenvolveram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curso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clínico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grave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os fatores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GI</w:t>
            </w:r>
          </w:p>
        </w:tc>
        <w:tc>
          <w:tcPr>
            <w:tcW w:w="3261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FBFBFB"/>
          </w:tcPr>
          <w:p>
            <w:pPr>
              <w:pStyle w:val="TableParagraph"/>
              <w:spacing w:line="197" w:lineRule="exact" w:before="6"/>
              <w:rPr>
                <w:sz w:val="18"/>
              </w:rPr>
            </w:pPr>
            <w:r>
              <w:rPr>
                <w:sz w:val="18"/>
              </w:rPr>
              <w:t>indagados</w:t>
            </w:r>
            <w:r>
              <w:rPr>
                <w:spacing w:val="59"/>
                <w:sz w:val="18"/>
              </w:rPr>
              <w:t> </w:t>
            </w:r>
            <w:r>
              <w:rPr>
                <w:sz w:val="18"/>
              </w:rPr>
              <w:t>aos  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pacientes,  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porque  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não</w:t>
            </w:r>
          </w:p>
        </w:tc>
      </w:tr>
      <w:tr>
        <w:trPr>
          <w:trHeight w:val="223" w:hRule="atLeast"/>
        </w:trPr>
        <w:tc>
          <w:tcPr>
            <w:tcW w:w="141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4"/>
              <w:rPr>
                <w:sz w:val="18"/>
              </w:rPr>
            </w:pPr>
            <w:r>
              <w:rPr>
                <w:sz w:val="18"/>
              </w:rPr>
              <w:t>e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hepáticos</w:t>
            </w:r>
            <w:r>
              <w:rPr>
                <w:spacing w:val="62"/>
                <w:sz w:val="18"/>
              </w:rPr>
              <w:t> </w:t>
            </w:r>
            <w:r>
              <w:rPr>
                <w:sz w:val="18"/>
              </w:rPr>
              <w:t>associados</w:t>
            </w:r>
            <w:r>
              <w:rPr>
                <w:spacing w:val="58"/>
                <w:sz w:val="18"/>
              </w:rPr>
              <w:t> </w:t>
            </w:r>
            <w:r>
              <w:rPr>
                <w:sz w:val="18"/>
              </w:rPr>
              <w:t>ao</w:t>
            </w:r>
            <w:r>
              <w:rPr>
                <w:spacing w:val="56"/>
                <w:sz w:val="18"/>
              </w:rPr>
              <w:t> </w:t>
            </w:r>
            <w:r>
              <w:rPr>
                <w:sz w:val="18"/>
              </w:rPr>
              <w:t>curso</w:t>
            </w:r>
            <w:r>
              <w:rPr>
                <w:spacing w:val="56"/>
                <w:sz w:val="18"/>
              </w:rPr>
              <w:t> </w:t>
            </w:r>
            <w:r>
              <w:rPr>
                <w:sz w:val="18"/>
              </w:rPr>
              <w:t>clínico</w:t>
            </w:r>
            <w:r>
              <w:rPr>
                <w:spacing w:val="56"/>
                <w:sz w:val="18"/>
              </w:rPr>
              <w:t> </w:t>
            </w:r>
            <w:r>
              <w:rPr>
                <w:sz w:val="18"/>
              </w:rPr>
              <w:t>grave</w:t>
            </w:r>
          </w:p>
        </w:tc>
        <w:tc>
          <w:tcPr>
            <w:tcW w:w="3261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FBFBFB"/>
          </w:tcPr>
          <w:p>
            <w:pPr>
              <w:pStyle w:val="TableParagraph"/>
              <w:spacing w:line="199" w:lineRule="exact" w:before="4"/>
              <w:rPr>
                <w:sz w:val="18"/>
              </w:rPr>
            </w:pPr>
            <w:r>
              <w:rPr>
                <w:sz w:val="18"/>
              </w:rPr>
              <w:t>apenas</w:t>
            </w:r>
            <w:r>
              <w:rPr>
                <w:spacing w:val="29"/>
                <w:sz w:val="18"/>
              </w:rPr>
              <w:t> </w:t>
            </w:r>
            <w:r>
              <w:rPr>
                <w:sz w:val="18"/>
              </w:rPr>
              <w:t>indica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doença</w:t>
            </w:r>
            <w:r>
              <w:rPr>
                <w:spacing w:val="33"/>
                <w:sz w:val="18"/>
              </w:rPr>
              <w:t> </w:t>
            </w:r>
            <w:r>
              <w:rPr>
                <w:sz w:val="18"/>
              </w:rPr>
              <w:t>grave,</w:t>
            </w:r>
            <w:r>
              <w:rPr>
                <w:spacing w:val="31"/>
                <w:sz w:val="18"/>
              </w:rPr>
              <w:t> </w:t>
            </w:r>
            <w:r>
              <w:rPr>
                <w:sz w:val="18"/>
              </w:rPr>
              <w:t>como</w:t>
            </w:r>
            <w:r>
              <w:rPr>
                <w:spacing w:val="29"/>
                <w:sz w:val="18"/>
              </w:rPr>
              <w:t> </w:t>
            </w:r>
            <w:r>
              <w:rPr>
                <w:sz w:val="18"/>
              </w:rPr>
              <w:t>esses</w:t>
            </w:r>
          </w:p>
        </w:tc>
      </w:tr>
      <w:tr>
        <w:trPr>
          <w:trHeight w:val="223" w:hRule="atLeast"/>
        </w:trPr>
        <w:tc>
          <w:tcPr>
            <w:tcW w:w="141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805" w:val="left" w:leader="none"/>
                <w:tab w:pos="1232" w:val="left" w:leader="none"/>
                <w:tab w:pos="2210" w:val="left" w:leader="none"/>
                <w:tab w:pos="3071" w:val="left" w:leader="none"/>
              </w:tabs>
              <w:spacing w:line="197" w:lineRule="exact" w:before="6"/>
              <w:rPr>
                <w:sz w:val="18"/>
              </w:rPr>
            </w:pPr>
            <w:r>
              <w:rPr>
                <w:sz w:val="18"/>
              </w:rPr>
              <w:t>foram</w:t>
              <w:tab/>
              <w:t>os</w:t>
              <w:tab/>
              <w:t>seguintes:</w:t>
              <w:tab/>
              <w:t>diarreia,</w:t>
              <w:tab/>
              <w:t>aspartato</w:t>
            </w:r>
          </w:p>
        </w:tc>
        <w:tc>
          <w:tcPr>
            <w:tcW w:w="3261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FBFBFB"/>
          </w:tcPr>
          <w:p>
            <w:pPr>
              <w:pStyle w:val="TableParagraph"/>
              <w:spacing w:line="197" w:lineRule="exact" w:before="6"/>
              <w:rPr>
                <w:sz w:val="18"/>
              </w:rPr>
            </w:pPr>
            <w:r>
              <w:rPr>
                <w:sz w:val="18"/>
              </w:rPr>
              <w:t>pacientes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têm</w:t>
            </w:r>
            <w:r>
              <w:rPr>
                <w:spacing w:val="80"/>
                <w:sz w:val="18"/>
              </w:rPr>
              <w:t> </w:t>
            </w:r>
            <w:r>
              <w:rPr>
                <w:sz w:val="18"/>
              </w:rPr>
              <w:t>maior</w:t>
            </w:r>
            <w:r>
              <w:rPr>
                <w:spacing w:val="85"/>
                <w:sz w:val="18"/>
              </w:rPr>
              <w:t> </w:t>
            </w:r>
            <w:r>
              <w:rPr>
                <w:sz w:val="18"/>
              </w:rPr>
              <w:t>probabilidade</w:t>
            </w:r>
            <w:r>
              <w:rPr>
                <w:spacing w:val="83"/>
                <w:sz w:val="18"/>
              </w:rPr>
              <w:t> </w:t>
            </w:r>
            <w:r>
              <w:rPr>
                <w:sz w:val="18"/>
              </w:rPr>
              <w:t>de</w:t>
            </w:r>
          </w:p>
        </w:tc>
      </w:tr>
      <w:tr>
        <w:trPr>
          <w:trHeight w:val="223" w:hRule="atLeast"/>
        </w:trPr>
        <w:tc>
          <w:tcPr>
            <w:tcW w:w="141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976" w:val="left" w:leader="none"/>
                <w:tab w:pos="3204" w:val="left" w:leader="none"/>
              </w:tabs>
              <w:spacing w:line="199" w:lineRule="exact" w:before="4"/>
              <w:rPr>
                <w:sz w:val="18"/>
              </w:rPr>
            </w:pPr>
            <w:r>
              <w:rPr>
                <w:sz w:val="18"/>
              </w:rPr>
              <w:t>aminotransferase</w:t>
              <w:tab/>
              <w:t>elevada,</w:t>
              <w:tab/>
              <w:t>alanina</w:t>
            </w:r>
          </w:p>
        </w:tc>
        <w:tc>
          <w:tcPr>
            <w:tcW w:w="3261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FBFBFB"/>
          </w:tcPr>
          <w:p>
            <w:pPr>
              <w:pStyle w:val="TableParagraph"/>
              <w:spacing w:line="199" w:lineRule="exact" w:before="4"/>
              <w:rPr>
                <w:sz w:val="18"/>
              </w:rPr>
            </w:pPr>
            <w:r>
              <w:rPr>
                <w:sz w:val="18"/>
              </w:rPr>
              <w:t>transmissão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fecal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vírus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com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potencial</w:t>
            </w:r>
          </w:p>
        </w:tc>
      </w:tr>
      <w:tr>
        <w:trPr>
          <w:trHeight w:val="223" w:hRule="atLeast"/>
        </w:trPr>
        <w:tc>
          <w:tcPr>
            <w:tcW w:w="141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7" w:lineRule="exact" w:before="6"/>
              <w:rPr>
                <w:sz w:val="18"/>
              </w:rPr>
            </w:pPr>
            <w:r>
              <w:rPr>
                <w:sz w:val="18"/>
              </w:rPr>
              <w:t>aminotransferase</w:t>
            </w:r>
            <w:r>
              <w:rPr>
                <w:spacing w:val="48"/>
                <w:sz w:val="18"/>
              </w:rPr>
              <w:t> </w:t>
            </w:r>
            <w:r>
              <w:rPr>
                <w:sz w:val="18"/>
              </w:rPr>
              <w:t>elevada,  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bilirrubina  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elevada,</w:t>
            </w:r>
          </w:p>
        </w:tc>
        <w:tc>
          <w:tcPr>
            <w:tcW w:w="3261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FBFBFB"/>
          </w:tcPr>
          <w:p>
            <w:pPr>
              <w:pStyle w:val="TableParagraph"/>
              <w:spacing w:line="197" w:lineRule="exact" w:before="6"/>
              <w:rPr>
                <w:sz w:val="18"/>
              </w:rPr>
            </w:pPr>
            <w:r>
              <w:rPr>
                <w:sz w:val="18"/>
              </w:rPr>
              <w:t>infectividade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para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outros.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Além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disso,</w:t>
            </w:r>
            <w:r>
              <w:rPr>
                <w:spacing w:val="27"/>
                <w:sz w:val="18"/>
              </w:rPr>
              <w:t> </w:t>
            </w:r>
            <w:r>
              <w:rPr>
                <w:sz w:val="18"/>
              </w:rPr>
              <w:t>os</w:t>
            </w:r>
          </w:p>
        </w:tc>
      </w:tr>
      <w:tr>
        <w:trPr>
          <w:trHeight w:val="223" w:hRule="atLeast"/>
        </w:trPr>
        <w:tc>
          <w:tcPr>
            <w:tcW w:w="141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4"/>
              <w:rPr>
                <w:sz w:val="18"/>
              </w:rPr>
            </w:pPr>
            <w:r>
              <w:rPr>
                <w:sz w:val="18"/>
              </w:rPr>
              <w:t>albumina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baixa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TP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alto.</w:t>
            </w:r>
          </w:p>
        </w:tc>
        <w:tc>
          <w:tcPr>
            <w:tcW w:w="3261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FBFBFB"/>
          </w:tcPr>
          <w:p>
            <w:pPr>
              <w:pStyle w:val="TableParagraph"/>
              <w:spacing w:line="199" w:lineRule="exact" w:before="4"/>
              <w:rPr>
                <w:sz w:val="18"/>
              </w:rPr>
            </w:pPr>
            <w:r>
              <w:rPr>
                <w:sz w:val="18"/>
              </w:rPr>
              <w:t>testes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53"/>
                <w:sz w:val="18"/>
              </w:rPr>
              <w:t> </w:t>
            </w:r>
            <w:r>
              <w:rPr>
                <w:sz w:val="18"/>
              </w:rPr>
              <w:t>função</w:t>
            </w:r>
            <w:r>
              <w:rPr>
                <w:spacing w:val="49"/>
                <w:sz w:val="18"/>
              </w:rPr>
              <w:t> </w:t>
            </w:r>
            <w:r>
              <w:rPr>
                <w:sz w:val="18"/>
              </w:rPr>
              <w:t>hepática</w:t>
            </w:r>
            <w:r>
              <w:rPr>
                <w:spacing w:val="54"/>
                <w:sz w:val="18"/>
              </w:rPr>
              <w:t> </w:t>
            </w:r>
            <w:r>
              <w:rPr>
                <w:sz w:val="18"/>
              </w:rPr>
              <w:t>em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pacientes</w:t>
            </w:r>
          </w:p>
        </w:tc>
      </w:tr>
      <w:tr>
        <w:trPr>
          <w:trHeight w:val="223" w:hRule="atLeast"/>
        </w:trPr>
        <w:tc>
          <w:tcPr>
            <w:tcW w:w="141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61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FBFBFB"/>
          </w:tcPr>
          <w:p>
            <w:pPr>
              <w:pStyle w:val="TableParagraph"/>
              <w:tabs>
                <w:tab w:pos="777" w:val="left" w:leader="none"/>
                <w:tab w:pos="1944" w:val="left" w:leader="none"/>
                <w:tab w:pos="2946" w:val="left" w:leader="none"/>
              </w:tabs>
              <w:spacing w:line="197" w:lineRule="exact" w:before="6"/>
              <w:rPr>
                <w:sz w:val="18"/>
              </w:rPr>
            </w:pPr>
            <w:r>
              <w:rPr>
                <w:sz w:val="18"/>
              </w:rPr>
              <w:t>com</w:t>
              <w:tab/>
              <w:t>COVID-19</w:t>
              <w:tab/>
              <w:t>precisam</w:t>
              <w:tab/>
              <w:t>ser</w:t>
            </w:r>
          </w:p>
        </w:tc>
      </w:tr>
      <w:tr>
        <w:trPr>
          <w:trHeight w:val="223" w:hRule="atLeast"/>
        </w:trPr>
        <w:tc>
          <w:tcPr>
            <w:tcW w:w="141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61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FBFBFB"/>
          </w:tcPr>
          <w:p>
            <w:pPr>
              <w:pStyle w:val="TableParagraph"/>
              <w:spacing w:line="200" w:lineRule="exact" w:before="4"/>
              <w:rPr>
                <w:sz w:val="18"/>
              </w:rPr>
            </w:pPr>
            <w:r>
              <w:rPr>
                <w:sz w:val="18"/>
              </w:rPr>
              <w:t>monitorados,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os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quais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são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provavelmente</w:t>
            </w:r>
          </w:p>
        </w:tc>
      </w:tr>
      <w:tr>
        <w:trPr>
          <w:trHeight w:val="223" w:hRule="atLeast"/>
        </w:trPr>
        <w:tc>
          <w:tcPr>
            <w:tcW w:w="141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61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FBFBFB"/>
          </w:tcPr>
          <w:p>
            <w:pPr>
              <w:pStyle w:val="TableParagraph"/>
              <w:spacing w:line="197" w:lineRule="exact" w:before="6"/>
              <w:rPr>
                <w:sz w:val="18"/>
              </w:rPr>
            </w:pPr>
            <w:r>
              <w:rPr>
                <w:sz w:val="18"/>
              </w:rPr>
              <w:t>anormais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em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até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um quarto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dos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pacientes,</w:t>
            </w:r>
          </w:p>
        </w:tc>
      </w:tr>
      <w:tr>
        <w:trPr>
          <w:trHeight w:val="223" w:hRule="atLeast"/>
        </w:trPr>
        <w:tc>
          <w:tcPr>
            <w:tcW w:w="141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61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FBFBFB"/>
          </w:tcPr>
          <w:p>
            <w:pPr>
              <w:pStyle w:val="TableParagraph"/>
              <w:spacing w:line="199" w:lineRule="exact" w:before="4"/>
              <w:rPr>
                <w:sz w:val="18"/>
              </w:rPr>
            </w:pPr>
            <w:r>
              <w:rPr>
                <w:sz w:val="18"/>
              </w:rPr>
              <w:t>especialmente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aqueles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com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curso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clínico</w:t>
            </w:r>
          </w:p>
        </w:tc>
      </w:tr>
      <w:tr>
        <w:trPr>
          <w:trHeight w:val="390" w:hRule="atLeast"/>
        </w:trPr>
        <w:tc>
          <w:tcPr>
            <w:tcW w:w="141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1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BFB"/>
          </w:tcPr>
          <w:p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  <w:shd w:fill="FBFBFB" w:color="auto" w:val="clear"/>
              </w:rPr>
              <w:t>grave</w:t>
            </w:r>
            <w:r>
              <w:rPr>
                <w:sz w:val="18"/>
              </w:rPr>
              <w:t>.</w:t>
            </w:r>
          </w:p>
        </w:tc>
      </w:tr>
      <w:tr>
        <w:trPr>
          <w:trHeight w:val="216" w:hRule="atLeast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sz w:val="18"/>
              </w:rPr>
              <w:t>SILVA</w:t>
            </w:r>
            <w:r>
              <w:rPr>
                <w:spacing w:val="66"/>
                <w:sz w:val="18"/>
              </w:rPr>
              <w:t> </w:t>
            </w:r>
            <w:r>
              <w:rPr>
                <w:sz w:val="18"/>
              </w:rPr>
              <w:t>et</w:t>
            </w:r>
          </w:p>
        </w:tc>
        <w:tc>
          <w:tcPr>
            <w:tcW w:w="40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7" w:lineRule="exact"/>
              <w:ind w:left="0" w:right="98"/>
              <w:jc w:val="right"/>
              <w:rPr>
                <w:sz w:val="18"/>
              </w:rPr>
            </w:pPr>
            <w:r>
              <w:rPr>
                <w:sz w:val="18"/>
              </w:rPr>
              <w:t>al.,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diarreia</w:t>
            </w:r>
            <w:r>
              <w:rPr>
                <w:spacing w:val="56"/>
                <w:sz w:val="18"/>
              </w:rPr>
              <w:t> </w:t>
            </w:r>
            <w:r>
              <w:rPr>
                <w:sz w:val="18"/>
              </w:rPr>
              <w:t>foi</w:t>
            </w:r>
            <w:r>
              <w:rPr>
                <w:spacing w:val="64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52"/>
                <w:sz w:val="18"/>
              </w:rPr>
              <w:t> </w:t>
            </w:r>
            <w:r>
              <w:rPr>
                <w:sz w:val="18"/>
              </w:rPr>
              <w:t>sintoma</w:t>
            </w:r>
            <w:r>
              <w:rPr>
                <w:spacing w:val="57"/>
                <w:sz w:val="18"/>
              </w:rPr>
              <w:t> </w:t>
            </w:r>
            <w:r>
              <w:rPr>
                <w:sz w:val="18"/>
              </w:rPr>
              <w:t>gastrointestinal</w:t>
            </w:r>
            <w:r>
              <w:rPr>
                <w:spacing w:val="64"/>
                <w:sz w:val="18"/>
              </w:rPr>
              <w:t> </w:t>
            </w:r>
            <w:r>
              <w:rPr>
                <w:sz w:val="18"/>
              </w:rPr>
              <w:t>mais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sz w:val="18"/>
              </w:rPr>
              <w:t>Pacientes</w:t>
            </w:r>
            <w:r>
              <w:rPr>
                <w:spacing w:val="74"/>
                <w:sz w:val="18"/>
              </w:rPr>
              <w:t> </w:t>
            </w:r>
            <w:r>
              <w:rPr>
                <w:sz w:val="18"/>
              </w:rPr>
              <w:t>com  </w:t>
            </w:r>
            <w:r>
              <w:rPr>
                <w:spacing w:val="29"/>
                <w:sz w:val="18"/>
              </w:rPr>
              <w:t> </w:t>
            </w:r>
            <w:r>
              <w:rPr>
                <w:sz w:val="18"/>
              </w:rPr>
              <w:t>COVID-19  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costumam</w:t>
            </w:r>
          </w:p>
        </w:tc>
      </w:tr>
      <w:tr>
        <w:trPr>
          <w:trHeight w:val="223" w:hRule="atLeast"/>
        </w:trPr>
        <w:tc>
          <w:tcPr>
            <w:tcW w:w="100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99" w:lineRule="exact" w:before="4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40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4"/>
              <w:rPr>
                <w:sz w:val="18"/>
              </w:rPr>
            </w:pPr>
            <w:r>
              <w:rPr>
                <w:sz w:val="18"/>
              </w:rPr>
              <w:t>comum,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afetando</w:t>
            </w:r>
            <w:r>
              <w:rPr>
                <w:spacing w:val="33"/>
                <w:sz w:val="18"/>
              </w:rPr>
              <w:t> </w:t>
            </w:r>
            <w:r>
              <w:rPr>
                <w:sz w:val="18"/>
              </w:rPr>
              <w:t>11,5%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dos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pacientes,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seguida</w:t>
            </w:r>
          </w:p>
        </w:tc>
        <w:tc>
          <w:tcPr>
            <w:tcW w:w="3261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4"/>
              <w:rPr>
                <w:sz w:val="18"/>
              </w:rPr>
            </w:pPr>
            <w:r>
              <w:rPr>
                <w:sz w:val="18"/>
              </w:rPr>
              <w:t>apresentar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sintomas</w:t>
            </w:r>
            <w:r>
              <w:rPr>
                <w:spacing w:val="89"/>
                <w:sz w:val="18"/>
              </w:rPr>
              <w:t> </w:t>
            </w:r>
            <w:r>
              <w:rPr>
                <w:sz w:val="18"/>
              </w:rPr>
              <w:t>gastrointestinais</w:t>
            </w:r>
            <w:r>
              <w:rPr>
                <w:spacing w:val="86"/>
                <w:sz w:val="18"/>
              </w:rPr>
              <w:t> </w:t>
            </w:r>
            <w:r>
              <w:rPr>
                <w:sz w:val="18"/>
              </w:rPr>
              <w:t>e</w:t>
            </w:r>
          </w:p>
        </w:tc>
      </w:tr>
      <w:tr>
        <w:trPr>
          <w:trHeight w:val="225" w:hRule="atLeast"/>
        </w:trPr>
        <w:tc>
          <w:tcPr>
            <w:tcW w:w="1009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0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0" w:lineRule="exact" w:before="6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náuseas  e  vômitos  (6,3%)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e  dor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abdominal</w:t>
            </w:r>
          </w:p>
        </w:tc>
        <w:tc>
          <w:tcPr>
            <w:tcW w:w="3261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0" w:lineRule="exact" w:before="6"/>
              <w:rPr>
                <w:sz w:val="18"/>
              </w:rPr>
            </w:pPr>
            <w:r>
              <w:rPr>
                <w:sz w:val="18"/>
              </w:rPr>
              <w:t>sugere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uma</w:t>
            </w:r>
            <w:r>
              <w:rPr>
                <w:spacing w:val="85"/>
                <w:sz w:val="18"/>
              </w:rPr>
              <w:t> </w:t>
            </w:r>
            <w:r>
              <w:rPr>
                <w:sz w:val="18"/>
              </w:rPr>
              <w:t>relação</w:t>
            </w:r>
            <w:r>
              <w:rPr>
                <w:spacing w:val="80"/>
                <w:sz w:val="18"/>
              </w:rPr>
              <w:t> </w:t>
            </w:r>
            <w:r>
              <w:rPr>
                <w:sz w:val="18"/>
              </w:rPr>
              <w:t>potencial</w:t>
            </w:r>
            <w:r>
              <w:rPr>
                <w:spacing w:val="81"/>
                <w:sz w:val="18"/>
              </w:rPr>
              <w:t> </w:t>
            </w:r>
            <w:r>
              <w:rPr>
                <w:sz w:val="18"/>
              </w:rPr>
              <w:t>entre</w:t>
            </w:r>
            <w:r>
              <w:rPr>
                <w:spacing w:val="81"/>
                <w:sz w:val="18"/>
              </w:rPr>
              <w:t> </w:t>
            </w:r>
            <w:r>
              <w:rPr>
                <w:sz w:val="18"/>
              </w:rPr>
              <w:t>a</w:t>
            </w:r>
          </w:p>
        </w:tc>
      </w:tr>
      <w:tr>
        <w:trPr>
          <w:trHeight w:val="223" w:hRule="atLeast"/>
        </w:trPr>
        <w:tc>
          <w:tcPr>
            <w:tcW w:w="1009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0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7" w:lineRule="exact" w:before="6"/>
              <w:rPr>
                <w:sz w:val="18"/>
              </w:rPr>
            </w:pPr>
            <w:r>
              <w:rPr>
                <w:sz w:val="18"/>
              </w:rPr>
              <w:t>(2,3%).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Com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relação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à</w:t>
            </w:r>
            <w:r>
              <w:rPr>
                <w:spacing w:val="29"/>
                <w:sz w:val="18"/>
              </w:rPr>
              <w:t> </w:t>
            </w:r>
            <w:r>
              <w:rPr>
                <w:sz w:val="18"/>
              </w:rPr>
              <w:t>gravidade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clínica,</w:t>
            </w:r>
            <w:r>
              <w:rPr>
                <w:spacing w:val="27"/>
                <w:sz w:val="18"/>
              </w:rPr>
              <w:t> </w:t>
            </w:r>
            <w:r>
              <w:rPr>
                <w:sz w:val="18"/>
              </w:rPr>
              <w:t>17,5%</w:t>
            </w:r>
          </w:p>
        </w:tc>
        <w:tc>
          <w:tcPr>
            <w:tcW w:w="3261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7" w:lineRule="exact" w:before="6"/>
              <w:rPr>
                <w:sz w:val="18"/>
              </w:rPr>
            </w:pPr>
            <w:r>
              <w:rPr>
                <w:sz w:val="18"/>
              </w:rPr>
              <w:t>presença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desses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sintomas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aumento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da</w:t>
            </w:r>
          </w:p>
        </w:tc>
      </w:tr>
      <w:tr>
        <w:trPr>
          <w:trHeight w:val="223" w:hRule="atLeast"/>
        </w:trPr>
        <w:tc>
          <w:tcPr>
            <w:tcW w:w="1009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0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4"/>
              <w:rPr>
                <w:sz w:val="18"/>
              </w:rPr>
            </w:pPr>
            <w:r>
              <w:rPr>
                <w:sz w:val="18"/>
              </w:rPr>
              <w:t>dos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pacientes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foram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classificados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como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graves,</w:t>
            </w:r>
          </w:p>
        </w:tc>
        <w:tc>
          <w:tcPr>
            <w:tcW w:w="3261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073" w:val="left" w:leader="none"/>
                <w:tab w:pos="1491" w:val="left" w:leader="none"/>
                <w:tab w:pos="2740" w:val="left" w:leader="none"/>
              </w:tabs>
              <w:spacing w:line="199" w:lineRule="exact" w:before="4"/>
              <w:rPr>
                <w:sz w:val="18"/>
              </w:rPr>
            </w:pPr>
            <w:r>
              <w:rPr>
                <w:sz w:val="18"/>
              </w:rPr>
              <w:t>gravidade</w:t>
              <w:tab/>
              <w:t>da</w:t>
              <w:tab/>
              <w:t>doença. Além</w:t>
              <w:tab/>
              <w:t>disso,</w:t>
            </w:r>
          </w:p>
        </w:tc>
      </w:tr>
      <w:tr>
        <w:trPr>
          <w:trHeight w:val="223" w:hRule="atLeast"/>
        </w:trPr>
        <w:tc>
          <w:tcPr>
            <w:tcW w:w="1009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0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982" w:val="left" w:leader="none"/>
                <w:tab w:pos="1563" w:val="left" w:leader="none"/>
                <w:tab w:pos="2143" w:val="left" w:leader="none"/>
                <w:tab w:pos="2781" w:val="left" w:leader="none"/>
              </w:tabs>
              <w:spacing w:line="197" w:lineRule="exact" w:before="6"/>
              <w:rPr>
                <w:sz w:val="18"/>
              </w:rPr>
            </w:pPr>
            <w:r>
              <w:rPr>
                <w:sz w:val="18"/>
              </w:rPr>
              <w:t>enquanto</w:t>
              <w:tab/>
              <w:t>9,8%</w:t>
              <w:tab/>
              <w:t>deles</w:t>
              <w:tab/>
              <w:t>foram</w:t>
              <w:tab/>
              <w:t>considerados</w:t>
            </w:r>
          </w:p>
        </w:tc>
        <w:tc>
          <w:tcPr>
            <w:tcW w:w="3261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7" w:lineRule="exact" w:before="6"/>
              <w:rPr>
                <w:sz w:val="18"/>
              </w:rPr>
            </w:pPr>
            <w:r>
              <w:rPr>
                <w:sz w:val="18"/>
              </w:rPr>
              <w:t>alterações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nos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biomarcadores</w:t>
            </w:r>
            <w:r>
              <w:rPr>
                <w:spacing w:val="29"/>
                <w:sz w:val="18"/>
              </w:rPr>
              <w:t> </w:t>
            </w:r>
            <w:r>
              <w:rPr>
                <w:sz w:val="18"/>
              </w:rPr>
              <w:t>da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citólise</w:t>
            </w:r>
          </w:p>
        </w:tc>
      </w:tr>
      <w:tr>
        <w:trPr>
          <w:trHeight w:val="223" w:hRule="atLeast"/>
        </w:trPr>
        <w:tc>
          <w:tcPr>
            <w:tcW w:w="1009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0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4"/>
              <w:rPr>
                <w:sz w:val="18"/>
              </w:rPr>
            </w:pPr>
            <w:r>
              <w:rPr>
                <w:sz w:val="18"/>
              </w:rPr>
              <w:t>portadores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doença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não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grave.</w:t>
            </w:r>
          </w:p>
        </w:tc>
        <w:tc>
          <w:tcPr>
            <w:tcW w:w="3261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4"/>
              <w:rPr>
                <w:sz w:val="18"/>
              </w:rPr>
            </w:pPr>
            <w:r>
              <w:rPr>
                <w:sz w:val="18"/>
              </w:rPr>
              <w:t>também</w:t>
            </w:r>
            <w:r>
              <w:rPr>
                <w:spacing w:val="59"/>
                <w:sz w:val="18"/>
              </w:rPr>
              <w:t> </w:t>
            </w:r>
            <w:r>
              <w:rPr>
                <w:sz w:val="18"/>
              </w:rPr>
              <w:t>puderam  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ser  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observadas  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em</w:t>
            </w:r>
          </w:p>
        </w:tc>
      </w:tr>
      <w:tr>
        <w:trPr>
          <w:trHeight w:val="223" w:hRule="atLeast"/>
        </w:trPr>
        <w:tc>
          <w:tcPr>
            <w:tcW w:w="1009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0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61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7" w:lineRule="exact" w:before="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proporção,</w:t>
            </w:r>
            <w:r>
              <w:rPr>
                <w:spacing w:val="65"/>
                <w:sz w:val="18"/>
              </w:rPr>
              <w:t> </w:t>
            </w:r>
            <w:r>
              <w:rPr>
                <w:sz w:val="18"/>
              </w:rPr>
              <w:t>chamando</w:t>
            </w:r>
            <w:r>
              <w:rPr>
                <w:spacing w:val="63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59"/>
                <w:sz w:val="18"/>
              </w:rPr>
              <w:t> </w:t>
            </w:r>
            <w:r>
              <w:rPr>
                <w:sz w:val="18"/>
              </w:rPr>
              <w:t>atenção</w:t>
            </w:r>
          </w:p>
        </w:tc>
      </w:tr>
      <w:tr>
        <w:trPr>
          <w:trHeight w:val="223" w:hRule="atLeast"/>
        </w:trPr>
        <w:tc>
          <w:tcPr>
            <w:tcW w:w="1009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0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61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4"/>
              <w:rPr>
                <w:sz w:val="18"/>
              </w:rPr>
            </w:pPr>
            <w:r>
              <w:rPr>
                <w:sz w:val="18"/>
              </w:rPr>
              <w:t>para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87"/>
                <w:sz w:val="18"/>
              </w:rPr>
              <w:t> </w:t>
            </w:r>
            <w:r>
              <w:rPr>
                <w:sz w:val="18"/>
              </w:rPr>
              <w:t>possibilidade</w:t>
            </w:r>
            <w:r>
              <w:rPr>
                <w:spacing w:val="88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88"/>
                <w:sz w:val="18"/>
              </w:rPr>
              <w:t> </w:t>
            </w:r>
            <w:r>
              <w:rPr>
                <w:sz w:val="18"/>
              </w:rPr>
              <w:t>envolvimento</w:t>
            </w:r>
          </w:p>
        </w:tc>
      </w:tr>
      <w:tr>
        <w:trPr>
          <w:trHeight w:val="223" w:hRule="atLeast"/>
        </w:trPr>
        <w:tc>
          <w:tcPr>
            <w:tcW w:w="1009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0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61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7" w:lineRule="exact" w:before="6"/>
              <w:rPr>
                <w:sz w:val="18"/>
              </w:rPr>
            </w:pPr>
            <w:r>
              <w:rPr>
                <w:sz w:val="18"/>
              </w:rPr>
              <w:t>hepático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em</w:t>
            </w:r>
            <w:r>
              <w:rPr>
                <w:spacing w:val="51"/>
                <w:sz w:val="18"/>
              </w:rPr>
              <w:t> </w:t>
            </w:r>
            <w:r>
              <w:rPr>
                <w:sz w:val="18"/>
              </w:rPr>
              <w:t>indivíduos</w:t>
            </w:r>
            <w:r>
              <w:rPr>
                <w:spacing w:val="56"/>
                <w:sz w:val="18"/>
              </w:rPr>
              <w:t> </w:t>
            </w:r>
            <w:r>
              <w:rPr>
                <w:sz w:val="18"/>
              </w:rPr>
              <w:t>infectados</w:t>
            </w:r>
            <w:r>
              <w:rPr>
                <w:spacing w:val="56"/>
                <w:sz w:val="18"/>
              </w:rPr>
              <w:t> </w:t>
            </w:r>
            <w:r>
              <w:rPr>
                <w:sz w:val="18"/>
              </w:rPr>
              <w:t>pela</w:t>
            </w:r>
          </w:p>
        </w:tc>
      </w:tr>
      <w:tr>
        <w:trPr>
          <w:trHeight w:val="388" w:hRule="atLeast"/>
        </w:trPr>
        <w:tc>
          <w:tcPr>
            <w:tcW w:w="10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1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SARS-CoV-2.</w:t>
            </w:r>
          </w:p>
        </w:tc>
      </w:tr>
      <w:tr>
        <w:trPr>
          <w:trHeight w:val="3062" w:hRule="atLeast"/>
        </w:trPr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GIACOMET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et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al., 2020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1"/>
              <w:jc w:val="both"/>
              <w:rPr>
                <w:sz w:val="18"/>
              </w:rPr>
            </w:pPr>
            <w:r>
              <w:rPr>
                <w:sz w:val="18"/>
              </w:rPr>
              <w:t>Trinta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seis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127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(28,3%)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apresentavam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sintomas gastrointestinais (vômito, diarreia, dor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abdominal), dos quais vinte e oito (22%) tinham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diarreia,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(9,4%)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vômito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8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(6,3%)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abdominal.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presença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sintomas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gastrointestinais na admissão foi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distribuída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forma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diferente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classes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gravidade. Ter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sintomas GI foi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mais frequentemente associado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fenótipo grave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crítico. Curiosamente, uma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história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sintomas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positivamente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associada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envolvimento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cardíaco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como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complicações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clínicas,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presença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outros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sintomas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ou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isoladamente.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594" w:val="left" w:leader="none"/>
                <w:tab w:pos="1309" w:val="left" w:leader="none"/>
                <w:tab w:pos="1846" w:val="left" w:leader="none"/>
                <w:tab w:pos="2302" w:val="left" w:leader="none"/>
                <w:tab w:pos="2354" w:val="left" w:leader="none"/>
              </w:tabs>
              <w:spacing w:line="259" w:lineRule="auto"/>
              <w:ind w:right="90"/>
              <w:rPr>
                <w:sz w:val="18"/>
              </w:rPr>
            </w:pPr>
            <w:r>
              <w:rPr>
                <w:sz w:val="18"/>
              </w:rPr>
              <w:t>Os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sintomas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gastrointestinais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parecem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ser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um alerta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clínico para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crianças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avaliadas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em</w:t>
            </w:r>
            <w:r>
              <w:rPr>
                <w:spacing w:val="29"/>
                <w:sz w:val="18"/>
              </w:rPr>
              <w:t> </w:t>
            </w:r>
            <w:r>
              <w:rPr>
                <w:sz w:val="18"/>
              </w:rPr>
              <w:t>qualquer</w:t>
            </w:r>
            <w:r>
              <w:rPr>
                <w:spacing w:val="29"/>
                <w:sz w:val="18"/>
              </w:rPr>
              <w:t> </w:t>
            </w:r>
            <w:r>
              <w:rPr>
                <w:sz w:val="18"/>
              </w:rPr>
              <w:t>ambiente</w:t>
            </w:r>
            <w:r>
              <w:rPr>
                <w:spacing w:val="28"/>
                <w:sz w:val="18"/>
              </w:rPr>
              <w:t> </w:t>
            </w:r>
            <w:r>
              <w:rPr>
                <w:sz w:val="18"/>
              </w:rPr>
              <w:t>clínico</w:t>
            </w:r>
            <w:r>
              <w:rPr>
                <w:spacing w:val="27"/>
                <w:sz w:val="18"/>
              </w:rPr>
              <w:t> </w:t>
            </w:r>
            <w:r>
              <w:rPr>
                <w:sz w:val="18"/>
              </w:rPr>
              <w:t>quando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há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suspeita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infecção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SARS-CoV-2,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independentemente</w:t>
            </w:r>
            <w:r>
              <w:rPr>
                <w:spacing w:val="27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comorbidades.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Os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mecanismos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patogenéticos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causam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fenótipos</w:t>
              <w:tab/>
              <w:t>graves</w:t>
              <w:tab/>
              <w:tab/>
              <w:t>em crianças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infectadas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com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SARS-CoV-2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precisam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ser</w:t>
              <w:tab/>
              <w:t>aprofundados</w:t>
              <w:tab/>
              <w:t>por</w:t>
              <w:tab/>
              <w:tab/>
              <w:t>abordagem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multidisciplinar,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bem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como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precisamos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mais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dados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para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definir</w:t>
            </w:r>
            <w:r>
              <w:rPr>
                <w:spacing w:val="22"/>
                <w:sz w:val="18"/>
              </w:rPr>
              <w:t> </w:t>
            </w:r>
            <w:r>
              <w:rPr>
                <w:sz w:val="18"/>
              </w:rPr>
              <w:t>um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escore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gravidade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clínica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adequado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para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COVID-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19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em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crianças.</w:t>
            </w:r>
          </w:p>
        </w:tc>
      </w:tr>
      <w:tr>
        <w:trPr>
          <w:trHeight w:val="221" w:hRule="atLeast"/>
        </w:trPr>
        <w:tc>
          <w:tcPr>
            <w:tcW w:w="1009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97" w:lineRule="exact" w:before="4"/>
              <w:rPr>
                <w:sz w:val="18"/>
              </w:rPr>
            </w:pPr>
            <w:r>
              <w:rPr>
                <w:sz w:val="18"/>
              </w:rPr>
              <w:t>BARYAH</w:t>
            </w:r>
          </w:p>
        </w:tc>
        <w:tc>
          <w:tcPr>
            <w:tcW w:w="40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7" w:lineRule="exact" w:before="4"/>
              <w:ind w:left="0" w:right="97"/>
              <w:jc w:val="right"/>
              <w:rPr>
                <w:sz w:val="18"/>
              </w:rPr>
            </w:pPr>
            <w:r>
              <w:rPr>
                <w:sz w:val="18"/>
              </w:rPr>
              <w:t>et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7" w:lineRule="exact" w:before="4"/>
              <w:rPr>
                <w:sz w:val="18"/>
              </w:rPr>
            </w:pPr>
            <w:r>
              <w:rPr>
                <w:sz w:val="18"/>
                <w:shd w:fill="FBFBFB" w:color="auto" w:val="clear"/>
              </w:rPr>
              <w:t>As</w:t>
            </w:r>
            <w:r>
              <w:rPr>
                <w:spacing w:val="37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manifestações</w:t>
            </w:r>
            <w:r>
              <w:rPr>
                <w:spacing w:val="35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gastrointestinais</w:t>
            </w:r>
            <w:r>
              <w:rPr>
                <w:spacing w:val="32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(GI)</w:t>
            </w:r>
            <w:r>
              <w:rPr>
                <w:spacing w:val="38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não</w:t>
            </w:r>
            <w:r>
              <w:rPr>
                <w:spacing w:val="31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são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7" w:lineRule="exact" w:before="4"/>
              <w:rPr>
                <w:sz w:val="18"/>
              </w:rPr>
            </w:pPr>
            <w:r>
              <w:rPr>
                <w:sz w:val="18"/>
              </w:rPr>
              <w:t>Nossa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compreensão</w:t>
            </w:r>
            <w:r>
              <w:rPr>
                <w:spacing w:val="28"/>
                <w:sz w:val="18"/>
              </w:rPr>
              <w:t> </w:t>
            </w:r>
            <w:r>
              <w:rPr>
                <w:sz w:val="18"/>
              </w:rPr>
              <w:t>das</w:t>
            </w:r>
            <w:r>
              <w:rPr>
                <w:spacing w:val="33"/>
                <w:sz w:val="18"/>
              </w:rPr>
              <w:t> </w:t>
            </w:r>
            <w:r>
              <w:rPr>
                <w:sz w:val="18"/>
              </w:rPr>
              <w:t>manifestações</w:t>
            </w:r>
            <w:r>
              <w:rPr>
                <w:spacing w:val="33"/>
                <w:sz w:val="18"/>
              </w:rPr>
              <w:t> </w:t>
            </w:r>
            <w:r>
              <w:rPr>
                <w:sz w:val="18"/>
              </w:rPr>
              <w:t>e</w:t>
            </w:r>
          </w:p>
        </w:tc>
      </w:tr>
      <w:tr>
        <w:trPr>
          <w:trHeight w:val="223" w:hRule="atLeast"/>
        </w:trPr>
        <w:tc>
          <w:tcPr>
            <w:tcW w:w="100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99" w:lineRule="exact" w:before="4"/>
              <w:rPr>
                <w:sz w:val="18"/>
              </w:rPr>
            </w:pPr>
            <w:r>
              <w:rPr>
                <w:sz w:val="18"/>
              </w:rPr>
              <w:t>al., 2020</w:t>
            </w:r>
          </w:p>
        </w:tc>
        <w:tc>
          <w:tcPr>
            <w:tcW w:w="40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4"/>
              <w:rPr>
                <w:sz w:val="18"/>
              </w:rPr>
            </w:pPr>
            <w:r>
              <w:rPr>
                <w:sz w:val="18"/>
                <w:shd w:fill="FBFBFB" w:color="auto" w:val="clear"/>
              </w:rPr>
              <w:t>incomuns</w:t>
            </w:r>
            <w:r>
              <w:rPr>
                <w:spacing w:val="69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e  </w:t>
            </w:r>
            <w:r>
              <w:rPr>
                <w:spacing w:val="17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raramente  </w:t>
            </w:r>
            <w:r>
              <w:rPr>
                <w:spacing w:val="17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podem  </w:t>
            </w:r>
            <w:r>
              <w:rPr>
                <w:spacing w:val="19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ser  </w:t>
            </w:r>
            <w:r>
              <w:rPr>
                <w:spacing w:val="19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a  </w:t>
            </w:r>
            <w:r>
              <w:rPr>
                <w:spacing w:val="22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única</w:t>
            </w:r>
          </w:p>
        </w:tc>
        <w:tc>
          <w:tcPr>
            <w:tcW w:w="3261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377" w:val="left" w:leader="none"/>
                <w:tab w:pos="1814" w:val="left" w:leader="none"/>
                <w:tab w:pos="2875" w:val="left" w:leader="none"/>
              </w:tabs>
              <w:spacing w:line="199" w:lineRule="exact" w:before="4"/>
              <w:rPr>
                <w:sz w:val="18"/>
              </w:rPr>
            </w:pPr>
            <w:r>
              <w:rPr>
                <w:sz w:val="18"/>
              </w:rPr>
              <w:t>comorbidades</w:t>
              <w:tab/>
              <w:t>do</w:t>
              <w:tab/>
              <w:t>COVID-19</w:t>
              <w:tab/>
              <w:t>está</w:t>
            </w:r>
          </w:p>
        </w:tc>
      </w:tr>
      <w:tr>
        <w:trPr>
          <w:trHeight w:val="223" w:hRule="atLeast"/>
        </w:trPr>
        <w:tc>
          <w:tcPr>
            <w:tcW w:w="1009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0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7" w:lineRule="exact" w:before="6"/>
              <w:rPr>
                <w:sz w:val="18"/>
              </w:rPr>
            </w:pPr>
            <w:r>
              <w:rPr>
                <w:sz w:val="18"/>
                <w:shd w:fill="FBFBFB" w:color="auto" w:val="clear"/>
              </w:rPr>
              <w:t>manifestação</w:t>
            </w:r>
            <w:r>
              <w:rPr>
                <w:spacing w:val="16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de</w:t>
            </w:r>
            <w:r>
              <w:rPr>
                <w:spacing w:val="59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apresentação</w:t>
            </w:r>
            <w:r>
              <w:rPr>
                <w:spacing w:val="59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da</w:t>
            </w:r>
            <w:r>
              <w:rPr>
                <w:spacing w:val="60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infecção</w:t>
            </w:r>
            <w:r>
              <w:rPr>
                <w:spacing w:val="59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por</w:t>
            </w:r>
          </w:p>
        </w:tc>
        <w:tc>
          <w:tcPr>
            <w:tcW w:w="3261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7" w:lineRule="exact" w:before="6"/>
              <w:rPr>
                <w:sz w:val="18"/>
              </w:rPr>
            </w:pPr>
            <w:r>
              <w:rPr>
                <w:sz w:val="18"/>
              </w:rPr>
              <w:t>evoluindo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rapidamente</w:t>
            </w:r>
            <w:r>
              <w:rPr>
                <w:spacing w:val="3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31"/>
                <w:sz w:val="18"/>
              </w:rPr>
              <w:t> </w:t>
            </w:r>
            <w:r>
              <w:rPr>
                <w:sz w:val="18"/>
              </w:rPr>
              <w:t>é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provável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que</w:t>
            </w:r>
          </w:p>
        </w:tc>
      </w:tr>
      <w:tr>
        <w:trPr>
          <w:trHeight w:val="223" w:hRule="atLeast"/>
        </w:trPr>
        <w:tc>
          <w:tcPr>
            <w:tcW w:w="1009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0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4"/>
              <w:rPr>
                <w:sz w:val="18"/>
              </w:rPr>
            </w:pPr>
            <w:r>
              <w:rPr>
                <w:sz w:val="18"/>
                <w:shd w:fill="FBFBFB" w:color="auto" w:val="clear"/>
              </w:rPr>
              <w:t>SARS-CoV-2.</w:t>
            </w:r>
            <w:r>
              <w:rPr>
                <w:spacing w:val="11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O</w:t>
            </w:r>
            <w:r>
              <w:rPr>
                <w:spacing w:val="51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isolamento</w:t>
            </w:r>
            <w:r>
              <w:rPr>
                <w:spacing w:val="48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de</w:t>
            </w:r>
            <w:r>
              <w:rPr>
                <w:spacing w:val="55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RNA</w:t>
            </w:r>
            <w:r>
              <w:rPr>
                <w:spacing w:val="46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viral</w:t>
            </w:r>
            <w:r>
              <w:rPr>
                <w:spacing w:val="55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de</w:t>
            </w:r>
          </w:p>
        </w:tc>
        <w:tc>
          <w:tcPr>
            <w:tcW w:w="3261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4"/>
              <w:rPr>
                <w:sz w:val="18"/>
              </w:rPr>
            </w:pPr>
            <w:r>
              <w:rPr>
                <w:sz w:val="18"/>
              </w:rPr>
              <w:t>avance</w:t>
            </w:r>
            <w:r>
              <w:rPr>
                <w:spacing w:val="28"/>
                <w:sz w:val="18"/>
              </w:rPr>
              <w:t> </w:t>
            </w:r>
            <w:r>
              <w:rPr>
                <w:sz w:val="18"/>
              </w:rPr>
              <w:t>conforme</w:t>
            </w:r>
            <w:r>
              <w:rPr>
                <w:spacing w:val="29"/>
                <w:sz w:val="18"/>
              </w:rPr>
              <w:t> </w:t>
            </w:r>
            <w:r>
              <w:rPr>
                <w:sz w:val="18"/>
              </w:rPr>
              <w:t>mais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dados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surjam.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No</w:t>
            </w:r>
          </w:p>
        </w:tc>
      </w:tr>
      <w:tr>
        <w:trPr>
          <w:trHeight w:val="223" w:hRule="atLeast"/>
        </w:trPr>
        <w:tc>
          <w:tcPr>
            <w:tcW w:w="1009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0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7" w:lineRule="exact" w:before="6"/>
              <w:rPr>
                <w:sz w:val="18"/>
              </w:rPr>
            </w:pPr>
            <w:r>
              <w:rPr>
                <w:sz w:val="18"/>
                <w:shd w:fill="FBFBFB" w:color="auto" w:val="clear"/>
              </w:rPr>
              <w:t>amostras</w:t>
            </w:r>
            <w:r>
              <w:rPr>
                <w:spacing w:val="47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de  </w:t>
            </w:r>
            <w:r>
              <w:rPr>
                <w:spacing w:val="1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fezes  </w:t>
            </w:r>
            <w:r>
              <w:rPr>
                <w:spacing w:val="1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se  </w:t>
            </w:r>
            <w:r>
              <w:rPr>
                <w:spacing w:val="1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correlaciona  </w:t>
            </w:r>
            <w:r>
              <w:rPr>
                <w:spacing w:val="1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com  </w:t>
            </w:r>
            <w:r>
              <w:rPr>
                <w:spacing w:val="3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dor</w:t>
            </w:r>
          </w:p>
        </w:tc>
        <w:tc>
          <w:tcPr>
            <w:tcW w:w="3261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7" w:lineRule="exact" w:before="6"/>
              <w:rPr>
                <w:sz w:val="18"/>
              </w:rPr>
            </w:pPr>
            <w:r>
              <w:rPr>
                <w:sz w:val="18"/>
              </w:rPr>
              <w:t>momento,</w:t>
            </w:r>
            <w:r>
              <w:rPr>
                <w:spacing w:val="67"/>
                <w:sz w:val="18"/>
              </w:rPr>
              <w:t> </w:t>
            </w:r>
            <w:r>
              <w:rPr>
                <w:sz w:val="18"/>
              </w:rPr>
              <w:t>entretanto,  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os  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sistemas  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de</w:t>
            </w:r>
          </w:p>
        </w:tc>
      </w:tr>
      <w:tr>
        <w:trPr>
          <w:trHeight w:val="223" w:hRule="atLeast"/>
        </w:trPr>
        <w:tc>
          <w:tcPr>
            <w:tcW w:w="1009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0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4"/>
              <w:rPr>
                <w:sz w:val="18"/>
              </w:rPr>
            </w:pPr>
            <w:r>
              <w:rPr>
                <w:sz w:val="18"/>
                <w:shd w:fill="FBFBFB" w:color="auto" w:val="clear"/>
              </w:rPr>
              <w:t>abdominal,</w:t>
            </w:r>
            <w:r>
              <w:rPr>
                <w:spacing w:val="81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mas  </w:t>
            </w:r>
            <w:r>
              <w:rPr>
                <w:spacing w:val="32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não  </w:t>
            </w:r>
            <w:r>
              <w:rPr>
                <w:spacing w:val="32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com  </w:t>
            </w:r>
            <w:r>
              <w:rPr>
                <w:spacing w:val="34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outros  </w:t>
            </w:r>
            <w:r>
              <w:rPr>
                <w:spacing w:val="37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sintomas</w:t>
            </w:r>
          </w:p>
        </w:tc>
        <w:tc>
          <w:tcPr>
            <w:tcW w:w="3261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747" w:val="left" w:leader="none"/>
                <w:tab w:pos="1193" w:val="left" w:leader="none"/>
                <w:tab w:pos="1740" w:val="left" w:leader="none"/>
                <w:tab w:pos="2057" w:val="left" w:leader="none"/>
                <w:tab w:pos="2786" w:val="left" w:leader="none"/>
              </w:tabs>
              <w:spacing w:line="199" w:lineRule="exact" w:before="4"/>
              <w:rPr>
                <w:sz w:val="18"/>
              </w:rPr>
            </w:pPr>
            <w:r>
              <w:rPr>
                <w:sz w:val="18"/>
              </w:rPr>
              <w:t>saúde</w:t>
              <w:tab/>
              <w:t>em</w:t>
              <w:tab/>
              <w:t>todo</w:t>
              <w:tab/>
              <w:t>o</w:t>
              <w:tab/>
              <w:t>mundo</w:t>
              <w:tab/>
              <w:t>estão</w:t>
            </w:r>
          </w:p>
        </w:tc>
      </w:tr>
      <w:tr>
        <w:trPr>
          <w:trHeight w:val="223" w:hRule="atLeast"/>
        </w:trPr>
        <w:tc>
          <w:tcPr>
            <w:tcW w:w="1009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0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7" w:lineRule="exact" w:before="6"/>
              <w:rPr>
                <w:sz w:val="18"/>
              </w:rPr>
            </w:pPr>
            <w:r>
              <w:rPr>
                <w:sz w:val="18"/>
                <w:shd w:fill="FBFBFB" w:color="auto" w:val="clear"/>
              </w:rPr>
              <w:t>gastrointestinais.</w:t>
            </w:r>
            <w:r>
              <w:rPr>
                <w:spacing w:val="16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Curiosamente,</w:t>
            </w:r>
            <w:r>
              <w:rPr>
                <w:spacing w:val="15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o</w:t>
            </w:r>
            <w:r>
              <w:rPr>
                <w:spacing w:val="9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isolamento</w:t>
            </w:r>
            <w:r>
              <w:rPr>
                <w:spacing w:val="9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do</w:t>
            </w:r>
          </w:p>
        </w:tc>
        <w:tc>
          <w:tcPr>
            <w:tcW w:w="3261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7" w:lineRule="exact" w:before="6"/>
              <w:rPr>
                <w:sz w:val="18"/>
              </w:rPr>
            </w:pPr>
            <w:r>
              <w:rPr>
                <w:sz w:val="18"/>
              </w:rPr>
              <w:t>sobrecarregados</w:t>
            </w:r>
            <w:r>
              <w:rPr>
                <w:spacing w:val="71"/>
                <w:sz w:val="18"/>
              </w:rPr>
              <w:t> </w:t>
            </w:r>
            <w:r>
              <w:rPr>
                <w:sz w:val="18"/>
              </w:rPr>
              <w:t>com  </w:t>
            </w:r>
            <w:r>
              <w:rPr>
                <w:spacing w:val="22"/>
                <w:sz w:val="18"/>
              </w:rPr>
              <w:t> </w:t>
            </w:r>
            <w:r>
              <w:rPr>
                <w:sz w:val="18"/>
              </w:rPr>
              <w:t>a  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prestação  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de</w:t>
            </w:r>
          </w:p>
        </w:tc>
      </w:tr>
      <w:tr>
        <w:trPr>
          <w:trHeight w:val="223" w:hRule="atLeast"/>
        </w:trPr>
        <w:tc>
          <w:tcPr>
            <w:tcW w:w="1009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0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0" w:lineRule="exact" w:before="4"/>
              <w:rPr>
                <w:sz w:val="18"/>
              </w:rPr>
            </w:pPr>
            <w:r>
              <w:rPr>
                <w:sz w:val="18"/>
                <w:shd w:fill="FBFBFB" w:color="auto" w:val="clear"/>
              </w:rPr>
              <w:t>vírus</w:t>
            </w:r>
            <w:r>
              <w:rPr>
                <w:spacing w:val="59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das  </w:t>
            </w:r>
            <w:r>
              <w:rPr>
                <w:spacing w:val="13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fezes  </w:t>
            </w:r>
            <w:r>
              <w:rPr>
                <w:spacing w:val="8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segue-se  </w:t>
            </w:r>
            <w:r>
              <w:rPr>
                <w:spacing w:val="13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ao  </w:t>
            </w:r>
            <w:r>
              <w:rPr>
                <w:spacing w:val="7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isolamento  </w:t>
            </w:r>
            <w:r>
              <w:rPr>
                <w:spacing w:val="12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da</w:t>
            </w:r>
          </w:p>
        </w:tc>
        <w:tc>
          <w:tcPr>
            <w:tcW w:w="3261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992" w:val="left" w:leader="none"/>
                <w:tab w:pos="1313" w:val="left" w:leader="none"/>
                <w:tab w:pos="2315" w:val="left" w:leader="none"/>
              </w:tabs>
              <w:spacing w:line="200" w:lineRule="exact" w:before="4"/>
              <w:rPr>
                <w:sz w:val="18"/>
              </w:rPr>
            </w:pPr>
            <w:r>
              <w:rPr>
                <w:sz w:val="18"/>
              </w:rPr>
              <w:t>cuidados</w:t>
              <w:tab/>
              <w:t>a</w:t>
              <w:tab/>
              <w:t>indivíduos</w:t>
              <w:tab/>
              <w:t>gravemente</w:t>
            </w:r>
          </w:p>
        </w:tc>
      </w:tr>
      <w:tr>
        <w:trPr>
          <w:trHeight w:val="223" w:hRule="atLeast"/>
        </w:trPr>
        <w:tc>
          <w:tcPr>
            <w:tcW w:w="1009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0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7" w:lineRule="exact" w:before="6"/>
              <w:rPr>
                <w:sz w:val="18"/>
              </w:rPr>
            </w:pPr>
            <w:r>
              <w:rPr>
                <w:sz w:val="18"/>
                <w:shd w:fill="FBFBFB" w:color="auto" w:val="clear"/>
              </w:rPr>
              <w:t>garganta</w:t>
            </w:r>
            <w:r>
              <w:rPr>
                <w:spacing w:val="2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ou</w:t>
            </w:r>
            <w:r>
              <w:rPr>
                <w:spacing w:val="-2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do</w:t>
            </w:r>
            <w:r>
              <w:rPr>
                <w:spacing w:val="-2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trato</w:t>
            </w:r>
            <w:r>
              <w:rPr>
                <w:spacing w:val="-8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respiratório</w:t>
            </w:r>
            <w:r>
              <w:rPr>
                <w:spacing w:val="-2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por</w:t>
            </w:r>
            <w:r>
              <w:rPr>
                <w:spacing w:val="4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2-3</w:t>
            </w:r>
            <w:r>
              <w:rPr>
                <w:spacing w:val="-3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dias,</w:t>
            </w:r>
            <w:r>
              <w:rPr>
                <w:spacing w:val="4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mas</w:t>
            </w:r>
          </w:p>
        </w:tc>
        <w:tc>
          <w:tcPr>
            <w:tcW w:w="3261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7" w:lineRule="exact" w:before="6"/>
              <w:rPr>
                <w:sz w:val="18"/>
              </w:rPr>
            </w:pPr>
            <w:r>
              <w:rPr>
                <w:sz w:val="18"/>
              </w:rPr>
              <w:t>enfermos</w:t>
            </w:r>
            <w:r>
              <w:rPr>
                <w:spacing w:val="22"/>
                <w:sz w:val="18"/>
              </w:rPr>
              <w:t> </w:t>
            </w:r>
            <w:r>
              <w:rPr>
                <w:sz w:val="18"/>
              </w:rPr>
              <w:t>com</w:t>
            </w:r>
            <w:r>
              <w:rPr>
                <w:spacing w:val="67"/>
                <w:sz w:val="18"/>
              </w:rPr>
              <w:t> </w:t>
            </w:r>
            <w:r>
              <w:rPr>
                <w:sz w:val="18"/>
              </w:rPr>
              <w:t>COVID-19.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Isso</w:t>
            </w:r>
            <w:r>
              <w:rPr>
                <w:spacing w:val="66"/>
                <w:sz w:val="18"/>
              </w:rPr>
              <w:t> </w:t>
            </w:r>
            <w:r>
              <w:rPr>
                <w:sz w:val="18"/>
              </w:rPr>
              <w:t>impede</w:t>
            </w:r>
          </w:p>
        </w:tc>
      </w:tr>
      <w:tr>
        <w:trPr>
          <w:trHeight w:val="223" w:hRule="atLeast"/>
        </w:trPr>
        <w:tc>
          <w:tcPr>
            <w:tcW w:w="1009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0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4"/>
              <w:rPr>
                <w:sz w:val="18"/>
              </w:rPr>
            </w:pPr>
            <w:r>
              <w:rPr>
                <w:sz w:val="18"/>
                <w:shd w:fill="FBFBFB" w:color="auto" w:val="clear"/>
              </w:rPr>
              <w:t>é</w:t>
            </w:r>
            <w:r>
              <w:rPr>
                <w:spacing w:val="8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necessária</w:t>
            </w:r>
            <w:r>
              <w:rPr>
                <w:spacing w:val="5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mais</w:t>
            </w:r>
            <w:r>
              <w:rPr>
                <w:spacing w:val="5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experiência</w:t>
            </w:r>
            <w:r>
              <w:rPr>
                <w:spacing w:val="4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para</w:t>
            </w:r>
            <w:r>
              <w:rPr>
                <w:spacing w:val="5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confirmar</w:t>
            </w:r>
            <w:r>
              <w:rPr>
                <w:spacing w:val="6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esta</w:t>
            </w:r>
          </w:p>
        </w:tc>
        <w:tc>
          <w:tcPr>
            <w:tcW w:w="3261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4"/>
              <w:rPr>
                <w:sz w:val="18"/>
              </w:rPr>
            </w:pPr>
            <w:r>
              <w:rPr>
                <w:sz w:val="18"/>
              </w:rPr>
              <w:t>análises</w:t>
            </w:r>
            <w:r>
              <w:rPr>
                <w:spacing w:val="86"/>
                <w:sz w:val="18"/>
              </w:rPr>
              <w:t> </w:t>
            </w:r>
            <w:r>
              <w:rPr>
                <w:sz w:val="18"/>
              </w:rPr>
              <w:t>sistemáticas</w:t>
            </w:r>
            <w:r>
              <w:rPr>
                <w:spacing w:val="86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manifestações</w:t>
            </w:r>
          </w:p>
        </w:tc>
      </w:tr>
      <w:tr>
        <w:trPr>
          <w:trHeight w:val="223" w:hRule="atLeast"/>
        </w:trPr>
        <w:tc>
          <w:tcPr>
            <w:tcW w:w="1009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0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7" w:lineRule="exact" w:before="6"/>
              <w:rPr>
                <w:sz w:val="18"/>
              </w:rPr>
            </w:pPr>
            <w:r>
              <w:rPr>
                <w:sz w:val="18"/>
                <w:shd w:fill="FBFBFB" w:color="auto" w:val="clear"/>
              </w:rPr>
              <w:t>observação.</w:t>
            </w:r>
          </w:p>
        </w:tc>
        <w:tc>
          <w:tcPr>
            <w:tcW w:w="3261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7" w:lineRule="exact" w:before="6"/>
              <w:rPr>
                <w:sz w:val="18"/>
              </w:rPr>
            </w:pPr>
            <w:r>
              <w:rPr>
                <w:sz w:val="18"/>
                <w:shd w:fill="FBFBFB" w:color="auto" w:val="clear"/>
              </w:rPr>
              <w:t>clínicas,</w:t>
            </w:r>
            <w:r>
              <w:rPr>
                <w:spacing w:val="59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especialmente  </w:t>
            </w:r>
            <w:r>
              <w:rPr>
                <w:spacing w:val="12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em  </w:t>
            </w:r>
            <w:r>
              <w:rPr>
                <w:spacing w:val="14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relação  </w:t>
            </w:r>
            <w:r>
              <w:rPr>
                <w:spacing w:val="12"/>
                <w:sz w:val="18"/>
                <w:shd w:fill="FBFBFB" w:color="auto" w:val="clear"/>
              </w:rPr>
              <w:t> </w:t>
            </w:r>
            <w:r>
              <w:rPr>
                <w:sz w:val="18"/>
                <w:shd w:fill="FBFBFB" w:color="auto" w:val="clear"/>
              </w:rPr>
              <w:t>a</w:t>
            </w:r>
          </w:p>
        </w:tc>
      </w:tr>
      <w:tr>
        <w:trPr>
          <w:trHeight w:val="387" w:hRule="atLeast"/>
        </w:trPr>
        <w:tc>
          <w:tcPr>
            <w:tcW w:w="10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1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  <w:shd w:fill="FBFBFB" w:color="auto" w:val="clear"/>
              </w:rPr>
              <w:t>comorbidades.</w:t>
            </w:r>
          </w:p>
        </w:tc>
      </w:tr>
    </w:tbl>
    <w:p>
      <w:pPr>
        <w:spacing w:after="0"/>
        <w:rPr>
          <w:sz w:val="18"/>
        </w:rPr>
        <w:sectPr>
          <w:pgSz w:w="11910" w:h="16840"/>
          <w:pgMar w:header="554" w:footer="0" w:top="84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0"/>
        <w:ind w:left="0"/>
        <w:jc w:val="left"/>
        <w:rPr>
          <w:sz w:val="20"/>
        </w:rPr>
      </w:pPr>
    </w:p>
    <w:p>
      <w:pPr>
        <w:pStyle w:val="BodyText"/>
        <w:spacing w:line="360" w:lineRule="auto" w:before="90"/>
        <w:ind w:right="1277" w:firstLine="706"/>
      </w:pPr>
      <w:r>
        <w:rPr>
          <w:color w:val="212121"/>
        </w:rPr>
        <w:t>O</w:t>
      </w:r>
      <w:r>
        <w:rPr>
          <w:color w:val="212121"/>
          <w:spacing w:val="1"/>
        </w:rPr>
        <w:t> </w:t>
      </w:r>
      <w:r>
        <w:rPr>
          <w:color w:val="212121"/>
        </w:rPr>
        <w:t>trato</w:t>
      </w:r>
      <w:r>
        <w:rPr>
          <w:color w:val="212121"/>
          <w:spacing w:val="1"/>
        </w:rPr>
        <w:t> </w:t>
      </w:r>
      <w:r>
        <w:rPr>
          <w:color w:val="212121"/>
        </w:rPr>
        <w:t>gastrointestinal</w:t>
      </w:r>
      <w:r>
        <w:rPr>
          <w:color w:val="212121"/>
          <w:spacing w:val="1"/>
        </w:rPr>
        <w:t> </w:t>
      </w:r>
      <w:r>
        <w:rPr>
          <w:color w:val="212121"/>
        </w:rPr>
        <w:t>é</w:t>
      </w:r>
      <w:r>
        <w:rPr>
          <w:color w:val="212121"/>
          <w:spacing w:val="1"/>
        </w:rPr>
        <w:t> </w:t>
      </w:r>
      <w:r>
        <w:rPr>
          <w:color w:val="212121"/>
        </w:rPr>
        <w:t>acometido</w:t>
      </w:r>
      <w:r>
        <w:rPr>
          <w:color w:val="212121"/>
          <w:spacing w:val="1"/>
        </w:rPr>
        <w:t> </w:t>
      </w:r>
      <w:r>
        <w:rPr>
          <w:color w:val="212121"/>
        </w:rPr>
        <w:t>pelo</w:t>
      </w:r>
      <w:r>
        <w:rPr>
          <w:color w:val="212121"/>
          <w:spacing w:val="1"/>
        </w:rPr>
        <w:t> </w:t>
      </w:r>
      <w:r>
        <w:rPr>
          <w:color w:val="212121"/>
        </w:rPr>
        <w:t>vírus</w:t>
      </w:r>
      <w:r>
        <w:rPr>
          <w:color w:val="212121"/>
          <w:spacing w:val="1"/>
        </w:rPr>
        <w:t> </w:t>
      </w:r>
      <w:r>
        <w:rPr>
          <w:color w:val="212121"/>
        </w:rPr>
        <w:t>SARS-CoV-2</w:t>
      </w:r>
      <w:r>
        <w:rPr>
          <w:color w:val="212121"/>
          <w:spacing w:val="1"/>
        </w:rPr>
        <w:t> </w:t>
      </w:r>
      <w:r>
        <w:rPr>
          <w:color w:val="212121"/>
        </w:rPr>
        <w:t>pode</w:t>
      </w:r>
      <w:r>
        <w:rPr>
          <w:color w:val="212121"/>
          <w:spacing w:val="1"/>
        </w:rPr>
        <w:t> </w:t>
      </w:r>
      <w:r>
        <w:rPr>
          <w:color w:val="212121"/>
        </w:rPr>
        <w:t>levar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sintomas entéricos, como diarreia, devido</w:t>
      </w:r>
      <w:r>
        <w:rPr>
          <w:color w:val="212121"/>
          <w:spacing w:val="60"/>
        </w:rPr>
        <w:t> </w:t>
      </w:r>
      <w:r>
        <w:rPr>
          <w:color w:val="212121"/>
        </w:rPr>
        <w:t>má absorção dos enterócitos após a invasão.</w:t>
      </w:r>
      <w:r>
        <w:rPr>
          <w:color w:val="212121"/>
          <w:spacing w:val="1"/>
        </w:rPr>
        <w:t> </w:t>
      </w:r>
      <w:r>
        <w:rPr>
          <w:color w:val="212121"/>
        </w:rPr>
        <w:t>A lesão hepática é multifatorial e varia de leve a moderada, além de se apresentar como</w:t>
      </w:r>
      <w:r>
        <w:rPr>
          <w:color w:val="212121"/>
          <w:spacing w:val="1"/>
        </w:rPr>
        <w:t> </w:t>
      </w:r>
      <w:r>
        <w:rPr>
          <w:color w:val="212121"/>
        </w:rPr>
        <w:t>elevação de aminotransferases, hipoproteinemia e elevação do tempo de protrombina.</w:t>
      </w:r>
      <w:r>
        <w:rPr>
          <w:color w:val="212121"/>
          <w:spacing w:val="1"/>
        </w:rPr>
        <w:t> </w:t>
      </w:r>
      <w:r>
        <w:rPr>
          <w:color w:val="212121"/>
        </w:rPr>
        <w:t>Em vista disso, deve-se estar alerta sobre os sintomas digestivos iniciais da COVID-19</w:t>
      </w:r>
      <w:r>
        <w:rPr>
          <w:color w:val="212121"/>
          <w:spacing w:val="1"/>
        </w:rPr>
        <w:t> </w:t>
      </w:r>
      <w:r>
        <w:rPr>
          <w:color w:val="212121"/>
        </w:rPr>
        <w:t>(</w:t>
      </w:r>
      <w:r>
        <w:rPr/>
        <w:t>GU</w:t>
      </w:r>
      <w:r>
        <w:rPr>
          <w:spacing w:val="1"/>
        </w:rPr>
        <w:t> </w:t>
      </w:r>
      <w:r>
        <w:rPr/>
        <w:t>et</w:t>
      </w:r>
      <w:r>
        <w:rPr>
          <w:spacing w:val="7"/>
        </w:rPr>
        <w:t> </w:t>
      </w:r>
      <w:r>
        <w:rPr/>
        <w:t>al.,</w:t>
      </w:r>
      <w:r>
        <w:rPr>
          <w:spacing w:val="4"/>
        </w:rPr>
        <w:t> </w:t>
      </w:r>
      <w:r>
        <w:rPr/>
        <w:t>2020).</w:t>
      </w:r>
    </w:p>
    <w:p>
      <w:pPr>
        <w:pStyle w:val="BodyText"/>
        <w:spacing w:line="360" w:lineRule="auto" w:before="3"/>
        <w:ind w:right="1280" w:firstLine="706"/>
      </w:pPr>
      <w:r>
        <w:rPr>
          <w:color w:val="212121"/>
        </w:rPr>
        <w:t>Foi possível perceber que os sintomas gastrointestinais não são incomuns, apesar</w:t>
      </w:r>
      <w:r>
        <w:rPr>
          <w:color w:val="212121"/>
          <w:spacing w:val="-57"/>
        </w:rPr>
        <w:t> </w:t>
      </w:r>
      <w:r>
        <w:rPr>
          <w:color w:val="212121"/>
        </w:rPr>
        <w:t>da</w:t>
      </w:r>
      <w:r>
        <w:rPr>
          <w:color w:val="212121"/>
          <w:spacing w:val="1"/>
        </w:rPr>
        <w:t> </w:t>
      </w:r>
      <w:r>
        <w:rPr>
          <w:color w:val="212121"/>
        </w:rPr>
        <w:t>incidência</w:t>
      </w:r>
      <w:r>
        <w:rPr>
          <w:color w:val="212121"/>
          <w:spacing w:val="1"/>
        </w:rPr>
        <w:t> </w:t>
      </w:r>
      <w:r>
        <w:rPr>
          <w:color w:val="212121"/>
        </w:rPr>
        <w:t>variável</w:t>
      </w:r>
      <w:r>
        <w:rPr>
          <w:color w:val="212121"/>
          <w:spacing w:val="1"/>
        </w:rPr>
        <w:t> </w:t>
      </w:r>
      <w:r>
        <w:rPr>
          <w:color w:val="212121"/>
        </w:rPr>
        <w:t>de</w:t>
      </w:r>
      <w:r>
        <w:rPr>
          <w:color w:val="212121"/>
          <w:spacing w:val="1"/>
        </w:rPr>
        <w:t> </w:t>
      </w:r>
      <w:r>
        <w:rPr>
          <w:color w:val="212121"/>
        </w:rPr>
        <w:t>acordo</w:t>
      </w:r>
      <w:r>
        <w:rPr>
          <w:color w:val="212121"/>
          <w:spacing w:val="1"/>
        </w:rPr>
        <w:t> </w:t>
      </w:r>
      <w:r>
        <w:rPr>
          <w:color w:val="212121"/>
        </w:rPr>
        <w:t>com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população</w:t>
      </w:r>
      <w:r>
        <w:rPr>
          <w:color w:val="212121"/>
          <w:spacing w:val="1"/>
        </w:rPr>
        <w:t> </w:t>
      </w:r>
      <w:r>
        <w:rPr>
          <w:color w:val="212121"/>
        </w:rPr>
        <w:t>de</w:t>
      </w:r>
      <w:r>
        <w:rPr>
          <w:color w:val="212121"/>
          <w:spacing w:val="1"/>
        </w:rPr>
        <w:t> </w:t>
      </w:r>
      <w:r>
        <w:rPr>
          <w:color w:val="212121"/>
        </w:rPr>
        <w:t>estudo.</w:t>
      </w:r>
      <w:r>
        <w:rPr>
          <w:color w:val="212121"/>
          <w:spacing w:val="1"/>
        </w:rPr>
        <w:t> </w:t>
      </w:r>
      <w:r>
        <w:rPr>
          <w:color w:val="212121"/>
        </w:rPr>
        <w:t>De</w:t>
      </w:r>
      <w:r>
        <w:rPr>
          <w:color w:val="212121"/>
          <w:spacing w:val="1"/>
        </w:rPr>
        <w:t> </w:t>
      </w:r>
      <w:r>
        <w:rPr>
          <w:color w:val="212121"/>
        </w:rPr>
        <w:t>modo</w:t>
      </w:r>
      <w:r>
        <w:rPr>
          <w:color w:val="212121"/>
          <w:spacing w:val="1"/>
        </w:rPr>
        <w:t> </w:t>
      </w:r>
      <w:r>
        <w:rPr>
          <w:color w:val="212121"/>
        </w:rPr>
        <w:t>geral,</w:t>
      </w:r>
      <w:r>
        <w:rPr>
          <w:color w:val="212121"/>
          <w:spacing w:val="1"/>
        </w:rPr>
        <w:t> </w:t>
      </w:r>
      <w:r>
        <w:rPr>
          <w:color w:val="212121"/>
        </w:rPr>
        <w:t>os</w:t>
      </w:r>
      <w:r>
        <w:rPr>
          <w:color w:val="212121"/>
          <w:spacing w:val="1"/>
        </w:rPr>
        <w:t> </w:t>
      </w:r>
      <w:r>
        <w:rPr>
          <w:color w:val="212121"/>
        </w:rPr>
        <w:t>principais</w:t>
      </w:r>
      <w:r>
        <w:rPr>
          <w:color w:val="212121"/>
          <w:spacing w:val="1"/>
        </w:rPr>
        <w:t> </w:t>
      </w:r>
      <w:r>
        <w:rPr>
          <w:color w:val="212121"/>
        </w:rPr>
        <w:t>sintomas</w:t>
      </w:r>
      <w:r>
        <w:rPr>
          <w:color w:val="212121"/>
          <w:spacing w:val="1"/>
        </w:rPr>
        <w:t> </w:t>
      </w:r>
      <w:r>
        <w:rPr>
          <w:color w:val="212121"/>
        </w:rPr>
        <w:t>são</w:t>
      </w:r>
      <w:r>
        <w:rPr>
          <w:color w:val="212121"/>
          <w:spacing w:val="1"/>
        </w:rPr>
        <w:t> </w:t>
      </w:r>
      <w:r>
        <w:rPr>
          <w:color w:val="212121"/>
        </w:rPr>
        <w:t>náusea,</w:t>
      </w:r>
      <w:r>
        <w:rPr>
          <w:color w:val="212121"/>
          <w:spacing w:val="1"/>
        </w:rPr>
        <w:t> </w:t>
      </w:r>
      <w:r>
        <w:rPr>
          <w:color w:val="212121"/>
        </w:rPr>
        <w:t>vômito,</w:t>
      </w:r>
      <w:r>
        <w:rPr>
          <w:color w:val="212121"/>
          <w:spacing w:val="1"/>
        </w:rPr>
        <w:t> </w:t>
      </w:r>
      <w:r>
        <w:rPr>
          <w:color w:val="212121"/>
        </w:rPr>
        <w:t>diarreia,</w:t>
      </w:r>
      <w:r>
        <w:rPr>
          <w:color w:val="212121"/>
          <w:spacing w:val="1"/>
        </w:rPr>
        <w:t> </w:t>
      </w:r>
      <w:r>
        <w:rPr>
          <w:color w:val="212121"/>
        </w:rPr>
        <w:t>falta</w:t>
      </w:r>
      <w:r>
        <w:rPr>
          <w:color w:val="212121"/>
          <w:spacing w:val="1"/>
        </w:rPr>
        <w:t> </w:t>
      </w:r>
      <w:r>
        <w:rPr>
          <w:color w:val="212121"/>
        </w:rPr>
        <w:t>de</w:t>
      </w:r>
      <w:r>
        <w:rPr>
          <w:color w:val="212121"/>
          <w:spacing w:val="1"/>
        </w:rPr>
        <w:t> </w:t>
      </w:r>
      <w:r>
        <w:rPr>
          <w:color w:val="212121"/>
        </w:rPr>
        <w:t>apetite,</w:t>
      </w:r>
      <w:r>
        <w:rPr>
          <w:color w:val="212121"/>
          <w:spacing w:val="1"/>
        </w:rPr>
        <w:t> </w:t>
      </w:r>
      <w:r>
        <w:rPr>
          <w:color w:val="212121"/>
        </w:rPr>
        <w:t>dor</w:t>
      </w:r>
      <w:r>
        <w:rPr>
          <w:color w:val="212121"/>
          <w:spacing w:val="1"/>
        </w:rPr>
        <w:t> </w:t>
      </w:r>
      <w:r>
        <w:rPr>
          <w:color w:val="212121"/>
        </w:rPr>
        <w:t>abdominal,</w:t>
      </w:r>
      <w:r>
        <w:rPr>
          <w:color w:val="212121"/>
          <w:spacing w:val="1"/>
        </w:rPr>
        <w:t> </w:t>
      </w:r>
      <w:r>
        <w:rPr>
          <w:color w:val="212121"/>
        </w:rPr>
        <w:t>anorexia, disgeusia, anosmia, elevação de transaminases e bilirrubina total. Ademais,</w:t>
      </w:r>
      <w:r>
        <w:rPr>
          <w:color w:val="212121"/>
          <w:spacing w:val="1"/>
        </w:rPr>
        <w:t> </w:t>
      </w:r>
      <w:r>
        <w:rPr>
          <w:color w:val="212121"/>
        </w:rPr>
        <w:t>essa apresentação se relaciona ao pior prognóstico e possibilidade de transmissão fecal-</w:t>
      </w:r>
      <w:r>
        <w:rPr>
          <w:color w:val="212121"/>
          <w:spacing w:val="1"/>
        </w:rPr>
        <w:t> </w:t>
      </w:r>
      <w:r>
        <w:rPr>
          <w:color w:val="212121"/>
        </w:rPr>
        <w:t>oral, o que exige, agilidade, adaptação de mudança de hábitos para controle da doença</w:t>
      </w:r>
      <w:r>
        <w:rPr>
          <w:color w:val="212121"/>
          <w:spacing w:val="1"/>
        </w:rPr>
        <w:t> </w:t>
      </w:r>
      <w:r>
        <w:rPr>
          <w:color w:val="212121"/>
        </w:rPr>
        <w:t>(</w:t>
      </w:r>
      <w:r>
        <w:rPr/>
        <w:t>CHA 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2020; HAJIFATHALIAN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2020; LI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2020; KUMAR et</w:t>
      </w:r>
      <w:r>
        <w:rPr>
          <w:spacing w:val="60"/>
        </w:rPr>
        <w:t> </w:t>
      </w:r>
      <w:r>
        <w:rPr/>
        <w:t>al.,</w:t>
      </w:r>
      <w:r>
        <w:rPr>
          <w:spacing w:val="-57"/>
        </w:rPr>
        <w:t> </w:t>
      </w:r>
      <w:r>
        <w:rPr/>
        <w:t>2020;</w:t>
      </w:r>
      <w:r>
        <w:rPr>
          <w:spacing w:val="-4"/>
        </w:rPr>
        <w:t> </w:t>
      </w:r>
      <w:r>
        <w:rPr/>
        <w:t>SILVA</w:t>
      </w:r>
      <w:r>
        <w:rPr>
          <w:spacing w:val="-4"/>
        </w:rPr>
        <w:t> </w:t>
      </w:r>
      <w:r>
        <w:rPr/>
        <w:t>et</w:t>
      </w:r>
      <w:r>
        <w:rPr>
          <w:spacing w:val="7"/>
        </w:rPr>
        <w:t> </w:t>
      </w:r>
      <w:r>
        <w:rPr/>
        <w:t>al.,</w:t>
      </w:r>
      <w:r>
        <w:rPr>
          <w:spacing w:val="4"/>
        </w:rPr>
        <w:t> </w:t>
      </w:r>
      <w:r>
        <w:rPr/>
        <w:t>2020</w:t>
      </w:r>
      <w:r>
        <w:rPr>
          <w:color w:val="212121"/>
        </w:rPr>
        <w:t>).</w:t>
      </w:r>
    </w:p>
    <w:p>
      <w:pPr>
        <w:pStyle w:val="BodyText"/>
        <w:spacing w:line="360" w:lineRule="auto" w:before="2"/>
        <w:ind w:right="1279" w:firstLine="706"/>
      </w:pPr>
      <w:r>
        <w:rPr>
          <w:color w:val="212121"/>
        </w:rPr>
        <w:t>Estudos</w:t>
      </w:r>
      <w:r>
        <w:rPr>
          <w:color w:val="212121"/>
          <w:spacing w:val="1"/>
        </w:rPr>
        <w:t> </w:t>
      </w:r>
      <w:r>
        <w:rPr>
          <w:color w:val="212121"/>
        </w:rPr>
        <w:t>apontaram a</w:t>
      </w:r>
      <w:r>
        <w:rPr>
          <w:color w:val="212121"/>
          <w:spacing w:val="1"/>
        </w:rPr>
        <w:t> </w:t>
      </w:r>
      <w:r>
        <w:rPr>
          <w:color w:val="212121"/>
        </w:rPr>
        <w:t>prevalência</w:t>
      </w:r>
      <w:r>
        <w:rPr>
          <w:color w:val="212121"/>
          <w:spacing w:val="1"/>
        </w:rPr>
        <w:t> </w:t>
      </w:r>
      <w:r>
        <w:rPr>
          <w:color w:val="212121"/>
        </w:rPr>
        <w:t>dos</w:t>
      </w:r>
      <w:r>
        <w:rPr>
          <w:color w:val="212121"/>
          <w:spacing w:val="1"/>
        </w:rPr>
        <w:t> </w:t>
      </w:r>
      <w:r>
        <w:rPr>
          <w:color w:val="212121"/>
        </w:rPr>
        <w:t>principais</w:t>
      </w:r>
      <w:r>
        <w:rPr>
          <w:color w:val="212121"/>
          <w:spacing w:val="1"/>
        </w:rPr>
        <w:t> </w:t>
      </w:r>
      <w:r>
        <w:rPr>
          <w:color w:val="212121"/>
        </w:rPr>
        <w:t>sintomas</w:t>
      </w:r>
      <w:r>
        <w:rPr>
          <w:color w:val="212121"/>
          <w:spacing w:val="1"/>
        </w:rPr>
        <w:t> </w:t>
      </w:r>
      <w:r>
        <w:rPr>
          <w:color w:val="212121"/>
        </w:rPr>
        <w:t>gastrointestinais</w:t>
      </w:r>
      <w:r>
        <w:rPr>
          <w:color w:val="212121"/>
          <w:spacing w:val="1"/>
        </w:rPr>
        <w:t> </w:t>
      </w:r>
      <w:r>
        <w:rPr>
          <w:color w:val="212121"/>
        </w:rPr>
        <w:t>e</w:t>
      </w:r>
      <w:r>
        <w:rPr>
          <w:color w:val="212121"/>
          <w:spacing w:val="1"/>
        </w:rPr>
        <w:t> </w:t>
      </w:r>
      <w:r>
        <w:rPr>
          <w:color w:val="212121"/>
        </w:rPr>
        <w:t>relação com gravidade, sendo a diarreia o mais comum em crianças e adultos e o vômito</w:t>
      </w:r>
      <w:r>
        <w:rPr>
          <w:color w:val="212121"/>
          <w:spacing w:val="-57"/>
        </w:rPr>
        <w:t> </w:t>
      </w:r>
      <w:r>
        <w:rPr>
          <w:color w:val="212121"/>
        </w:rPr>
        <w:t>mais proeminente em crianças, além da possibilidade de transmissão fecal-oral mesmo</w:t>
      </w:r>
      <w:r>
        <w:rPr>
          <w:color w:val="212121"/>
          <w:spacing w:val="1"/>
        </w:rPr>
        <w:t> </w:t>
      </w:r>
      <w:r>
        <w:rPr>
          <w:color w:val="212121"/>
        </w:rPr>
        <w:t>após negatividade do RNA viral em amostras respiratórias (</w:t>
      </w:r>
      <w:r>
        <w:rPr/>
        <w:t>TIAN et al., 2020</w:t>
      </w:r>
      <w:r>
        <w:rPr>
          <w:color w:val="212121"/>
        </w:rPr>
        <w:t>; </w:t>
      </w:r>
      <w:r>
        <w:rPr/>
        <w:t>LI et al.,</w:t>
      </w:r>
      <w:r>
        <w:rPr>
          <w:spacing w:val="1"/>
        </w:rPr>
        <w:t> </w:t>
      </w:r>
      <w:r>
        <w:rPr/>
        <w:t>2020</w:t>
      </w:r>
      <w:r>
        <w:rPr>
          <w:color w:val="212121"/>
        </w:rPr>
        <w:t>).</w:t>
      </w:r>
    </w:p>
    <w:p>
      <w:pPr>
        <w:pStyle w:val="BodyText"/>
        <w:spacing w:line="360" w:lineRule="auto"/>
        <w:ind w:right="1283" w:firstLine="706"/>
      </w:pPr>
      <w:r>
        <w:rPr/>
        <w:t>Pesquisas apontaram, além da frequência dos sintomas, a prevalência e relação</w:t>
      </w:r>
      <w:r>
        <w:rPr>
          <w:spacing w:val="1"/>
        </w:rPr>
        <w:t> </w:t>
      </w:r>
      <w:r>
        <w:rPr/>
        <w:t>dos mesmos com casos graves e não-graves, sendo a dor abdominal mais associada a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graves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que os</w:t>
      </w:r>
      <w:r>
        <w:rPr>
          <w:spacing w:val="1"/>
        </w:rPr>
        <w:t> </w:t>
      </w:r>
      <w:r>
        <w:rPr/>
        <w:t>demais</w:t>
      </w:r>
      <w:r>
        <w:rPr>
          <w:spacing w:val="1"/>
        </w:rPr>
        <w:t> </w:t>
      </w:r>
      <w:r>
        <w:rPr/>
        <w:t>sintomas,</w:t>
      </w:r>
      <w:r>
        <w:rPr>
          <w:spacing w:val="1"/>
        </w:rPr>
        <w:t> </w:t>
      </w:r>
      <w:r>
        <w:rPr/>
        <w:t>podendo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indicador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gravidade</w:t>
      </w:r>
      <w:r>
        <w:rPr>
          <w:spacing w:val="1"/>
        </w:rPr>
        <w:t> </w:t>
      </w:r>
      <w:r>
        <w:rPr/>
        <w:t>(BARYAH et</w:t>
      </w:r>
      <w:r>
        <w:rPr>
          <w:spacing w:val="7"/>
        </w:rPr>
        <w:t> </w:t>
      </w:r>
      <w:r>
        <w:rPr/>
        <w:t>al.,</w:t>
      </w:r>
      <w:r>
        <w:rPr>
          <w:spacing w:val="3"/>
        </w:rPr>
        <w:t> </w:t>
      </w:r>
      <w:r>
        <w:rPr/>
        <w:t>2020;</w:t>
      </w:r>
      <w:r>
        <w:rPr>
          <w:spacing w:val="-3"/>
        </w:rPr>
        <w:t> </w:t>
      </w:r>
      <w:r>
        <w:rPr/>
        <w:t>FAUNDEZ</w:t>
      </w:r>
      <w:r>
        <w:rPr>
          <w:spacing w:val="-1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4"/>
        </w:rPr>
        <w:t> </w:t>
      </w:r>
      <w:r>
        <w:rPr/>
        <w:t>2020).</w:t>
      </w:r>
    </w:p>
    <w:p>
      <w:pPr>
        <w:pStyle w:val="BodyText"/>
        <w:spacing w:before="3"/>
        <w:ind w:left="0"/>
        <w:jc w:val="left"/>
        <w:rPr>
          <w:sz w:val="36"/>
        </w:rPr>
      </w:pPr>
    </w:p>
    <w:p>
      <w:pPr>
        <w:pStyle w:val="Heading2"/>
        <w:numPr>
          <w:ilvl w:val="0"/>
          <w:numId w:val="6"/>
        </w:numPr>
        <w:tabs>
          <w:tab w:pos="1263" w:val="left" w:leader="none"/>
        </w:tabs>
        <w:spacing w:line="240" w:lineRule="auto" w:before="1" w:after="0"/>
        <w:ind w:left="1262" w:right="0" w:hanging="184"/>
        <w:jc w:val="left"/>
      </w:pPr>
      <w:r>
        <w:rPr/>
        <w:t>DISCUSSÃO</w:t>
      </w:r>
    </w:p>
    <w:p>
      <w:pPr>
        <w:pStyle w:val="BodyText"/>
        <w:spacing w:line="360" w:lineRule="auto" w:before="132"/>
        <w:ind w:right="1269" w:firstLine="706"/>
      </w:pPr>
      <w:r>
        <w:rPr/>
        <w:t>Segundo Gu et al. (2020), a COVID-19 compartilha cerca de 79% da identidade</w:t>
      </w:r>
      <w:r>
        <w:rPr>
          <w:spacing w:val="1"/>
        </w:rPr>
        <w:t> </w:t>
      </w:r>
      <w:r>
        <w:rPr/>
        <w:t>sequencial com o SARS-CoV, sendo vírus altamente homólogos, principalmente, em</w:t>
      </w:r>
      <w:r>
        <w:rPr>
          <w:spacing w:val="1"/>
        </w:rPr>
        <w:t> </w:t>
      </w:r>
      <w:r>
        <w:rPr/>
        <w:t>relação à patogênese, no que tange os receptores do vírus (ECA2), protease de serina</w:t>
      </w:r>
      <w:r>
        <w:rPr>
          <w:spacing w:val="1"/>
        </w:rPr>
        <w:t> </w:t>
      </w:r>
      <w:r>
        <w:rPr/>
        <w:t>transmembranar celular hospedeira (TMPRSS), além do domínio de ligação ao receptor</w:t>
      </w:r>
      <w:r>
        <w:rPr>
          <w:spacing w:val="1"/>
        </w:rPr>
        <w:t> </w:t>
      </w:r>
      <w:r>
        <w:rPr/>
        <w:t>da glicoproteína</w:t>
      </w:r>
      <w:r>
        <w:rPr>
          <w:spacing w:val="1"/>
        </w:rPr>
        <w:t> </w:t>
      </w:r>
      <w:r>
        <w:rPr/>
        <w:t>de pico</w:t>
      </w:r>
      <w:r>
        <w:rPr>
          <w:spacing w:val="2"/>
        </w:rPr>
        <w:t> </w:t>
      </w:r>
      <w:r>
        <w:rPr/>
        <w:t>transmembrana</w:t>
      </w:r>
      <w:r>
        <w:rPr>
          <w:spacing w:val="1"/>
        </w:rPr>
        <w:t> </w:t>
      </w:r>
      <w:r>
        <w:rPr/>
        <w:t>(proteína</w:t>
      </w:r>
      <w:r>
        <w:rPr>
          <w:spacing w:val="5"/>
        </w:rPr>
        <w:t> </w:t>
      </w:r>
      <w:r>
        <w:rPr/>
        <w:t>S).</w:t>
      </w:r>
    </w:p>
    <w:p>
      <w:pPr>
        <w:pStyle w:val="BodyText"/>
        <w:spacing w:line="360" w:lineRule="auto"/>
        <w:ind w:right="1276" w:firstLine="706"/>
      </w:pPr>
      <w:r>
        <w:rPr/>
        <w:t>Para atacar as células, o coronavírus se liga à serina protease 2 e ao receptor da</w:t>
      </w:r>
      <w:r>
        <w:rPr>
          <w:spacing w:val="1"/>
        </w:rPr>
        <w:t> </w:t>
      </w:r>
      <w:r>
        <w:rPr/>
        <w:t>ECA2, um receptor de membrana presente nas células do epitélio que faz a regulação da</w:t>
      </w:r>
      <w:r>
        <w:rPr>
          <w:spacing w:val="-57"/>
        </w:rPr>
        <w:t> </w:t>
      </w:r>
      <w:r>
        <w:rPr/>
        <w:t>RAS pela conversão da angiotensina II. Os receptores de entrada e ataque específicos do</w:t>
      </w:r>
      <w:r>
        <w:rPr>
          <w:spacing w:val="-57"/>
        </w:rPr>
        <w:t> </w:t>
      </w:r>
      <w:r>
        <w:rPr/>
        <w:t>SARS-CoV-2,</w:t>
      </w:r>
      <w:r>
        <w:rPr>
          <w:spacing w:val="33"/>
        </w:rPr>
        <w:t> </w:t>
      </w:r>
      <w:r>
        <w:rPr/>
        <w:t>por</w:t>
      </w:r>
      <w:r>
        <w:rPr>
          <w:spacing w:val="33"/>
        </w:rPr>
        <w:t> </w:t>
      </w:r>
      <w:r>
        <w:rPr/>
        <w:t>sua</w:t>
      </w:r>
      <w:r>
        <w:rPr>
          <w:spacing w:val="26"/>
        </w:rPr>
        <w:t> </w:t>
      </w:r>
      <w:r>
        <w:rPr/>
        <w:t>vez,</w:t>
      </w:r>
      <w:r>
        <w:rPr>
          <w:spacing w:val="33"/>
        </w:rPr>
        <w:t> </w:t>
      </w:r>
      <w:r>
        <w:rPr/>
        <w:t>foi</w:t>
      </w:r>
      <w:r>
        <w:rPr>
          <w:spacing w:val="23"/>
        </w:rPr>
        <w:t> </w:t>
      </w:r>
      <w:r>
        <w:rPr/>
        <w:t>recentemente</w:t>
      </w:r>
      <w:r>
        <w:rPr>
          <w:spacing w:val="30"/>
        </w:rPr>
        <w:t> </w:t>
      </w:r>
      <w:r>
        <w:rPr/>
        <w:t>encontrado</w:t>
      </w:r>
      <w:r>
        <w:rPr>
          <w:spacing w:val="31"/>
        </w:rPr>
        <w:t> </w:t>
      </w:r>
      <w:r>
        <w:rPr/>
        <w:t>no</w:t>
      </w:r>
      <w:r>
        <w:rPr>
          <w:spacing w:val="26"/>
        </w:rPr>
        <w:t> </w:t>
      </w:r>
      <w:r>
        <w:rPr/>
        <w:t>trato</w:t>
      </w:r>
      <w:r>
        <w:rPr>
          <w:spacing w:val="33"/>
        </w:rPr>
        <w:t> </w:t>
      </w:r>
      <w:r>
        <w:rPr/>
        <w:t>gastrointestinal,</w:t>
      </w:r>
      <w:r>
        <w:rPr>
          <w:spacing w:val="33"/>
        </w:rPr>
        <w:t> </w:t>
      </w:r>
      <w:r>
        <w:rPr/>
        <w:t>nos</w:t>
      </w:r>
    </w:p>
    <w:p>
      <w:pPr>
        <w:spacing w:after="0" w:line="360" w:lineRule="auto"/>
        <w:sectPr>
          <w:pgSz w:w="11910" w:h="16840"/>
          <w:pgMar w:header="554" w:footer="0" w:top="84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3"/>
      </w:pPr>
      <w:r>
        <w:rPr/>
        <w:t>enterócitos da superfície apical do íleo, cólon, além de áreas como estômago, duodeno e</w:t>
      </w:r>
      <w:r>
        <w:rPr>
          <w:spacing w:val="-57"/>
        </w:rPr>
        <w:t> </w:t>
      </w:r>
      <w:r>
        <w:rPr/>
        <w:t>reto</w:t>
      </w:r>
      <w:r>
        <w:rPr>
          <w:spacing w:val="1"/>
        </w:rPr>
        <w:t> </w:t>
      </w:r>
      <w:r>
        <w:rPr/>
        <w:t>e,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menor</w:t>
      </w:r>
      <w:r>
        <w:rPr>
          <w:spacing w:val="1"/>
        </w:rPr>
        <w:t> </w:t>
      </w:r>
      <w:r>
        <w:rPr/>
        <w:t>quantidade,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células</w:t>
      </w:r>
      <w:r>
        <w:rPr>
          <w:spacing w:val="1"/>
        </w:rPr>
        <w:t> </w:t>
      </w:r>
      <w:r>
        <w:rPr/>
        <w:t>glandulares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esôfago.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vista</w:t>
      </w:r>
      <w:r>
        <w:rPr>
          <w:spacing w:val="1"/>
        </w:rPr>
        <w:t> </w:t>
      </w:r>
      <w:r>
        <w:rPr/>
        <w:t>disso,</w:t>
      </w:r>
      <w:r>
        <w:rPr>
          <w:spacing w:val="-57"/>
        </w:rPr>
        <w:t> </w:t>
      </w:r>
      <w:r>
        <w:rPr/>
        <w:t>acredita-se que o vírus pode danificar diretamente a via digestiva ao desequilibrar a</w:t>
      </w:r>
      <w:r>
        <w:rPr>
          <w:spacing w:val="1"/>
        </w:rPr>
        <w:t> </w:t>
      </w:r>
      <w:r>
        <w:rPr/>
        <w:t>secreção intestinal, gerar uma colite ao inibir a absorção das células epiteliais por meio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reações</w:t>
      </w:r>
      <w:r>
        <w:rPr>
          <w:spacing w:val="1"/>
        </w:rPr>
        <w:t> </w:t>
      </w:r>
      <w:r>
        <w:rPr/>
        <w:t>imunes</w:t>
      </w:r>
      <w:r>
        <w:rPr>
          <w:spacing w:val="1"/>
        </w:rPr>
        <w:t> </w:t>
      </w:r>
      <w:r>
        <w:rPr/>
        <w:t>estimuladas.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afetar</w:t>
      </w:r>
      <w:r>
        <w:rPr>
          <w:spacing w:val="1"/>
        </w:rPr>
        <w:t> </w:t>
      </w:r>
      <w:r>
        <w:rPr/>
        <w:t>mutuamente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trato</w:t>
      </w:r>
      <w:r>
        <w:rPr>
          <w:spacing w:val="1"/>
        </w:rPr>
        <w:t> </w:t>
      </w:r>
      <w:r>
        <w:rPr/>
        <w:t>respiratório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gastrointestinal ao alterar a microbiota e desregular o chamado “eixo intestino-pulmão”.</w:t>
      </w:r>
      <w:r>
        <w:rPr>
          <w:spacing w:val="1"/>
        </w:rPr>
        <w:t> </w:t>
      </w:r>
      <w:r>
        <w:rPr/>
        <w:t>(SURESH et</w:t>
      </w:r>
      <w:r>
        <w:rPr>
          <w:spacing w:val="1"/>
        </w:rPr>
        <w:t> </w:t>
      </w:r>
      <w:r>
        <w:rPr/>
        <w:t>al.,</w:t>
      </w:r>
      <w:r>
        <w:rPr>
          <w:spacing w:val="3"/>
        </w:rPr>
        <w:t> </w:t>
      </w:r>
      <w:r>
        <w:rPr/>
        <w:t>2020;</w:t>
      </w:r>
      <w:r>
        <w:rPr>
          <w:spacing w:val="-3"/>
        </w:rPr>
        <w:t> </w:t>
      </w:r>
      <w:r>
        <w:rPr/>
        <w:t>ZHANG</w:t>
      </w:r>
      <w:r>
        <w:rPr>
          <w:spacing w:val="1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3"/>
        </w:rPr>
        <w:t> </w:t>
      </w:r>
      <w:r>
        <w:rPr/>
        <w:t>2020;</w:t>
      </w:r>
      <w:r>
        <w:rPr>
          <w:spacing w:val="-4"/>
        </w:rPr>
        <w:t> </w:t>
      </w:r>
      <w:r>
        <w:rPr/>
        <w:t>KUMAR et</w:t>
      </w:r>
      <w:r>
        <w:rPr>
          <w:spacing w:val="6"/>
        </w:rPr>
        <w:t> </w:t>
      </w:r>
      <w:r>
        <w:rPr/>
        <w:t>al.,</w:t>
      </w:r>
      <w:r>
        <w:rPr>
          <w:spacing w:val="3"/>
        </w:rPr>
        <w:t> </w:t>
      </w:r>
      <w:r>
        <w:rPr/>
        <w:t>2020)</w:t>
      </w:r>
    </w:p>
    <w:p>
      <w:pPr>
        <w:pStyle w:val="BodyText"/>
        <w:spacing w:line="360" w:lineRule="auto" w:before="2"/>
        <w:ind w:right="1269" w:firstLine="706"/>
      </w:pPr>
      <w:r>
        <w:rPr/>
        <w:t>Por consequência ao ataque, manifestações gastrointestinais, antes relacionadas</w:t>
      </w:r>
      <w:r>
        <w:rPr>
          <w:spacing w:val="1"/>
        </w:rPr>
        <w:t> </w:t>
      </w:r>
      <w:r>
        <w:rPr/>
        <w:t>somente a reações das drogas utilizadas no tratamento, hoje são de extrema importância</w:t>
      </w:r>
      <w:r>
        <w:rPr>
          <w:spacing w:val="1"/>
        </w:rPr>
        <w:t> </w:t>
      </w:r>
      <w:r>
        <w:rPr/>
        <w:t>(TIAN et al., 2020). Baseado em evidências, sabe-se que os sintomas digestivos estão</w:t>
      </w:r>
      <w:r>
        <w:rPr>
          <w:spacing w:val="1"/>
        </w:rPr>
        <w:t> </w:t>
      </w:r>
      <w:r>
        <w:rPr/>
        <w:t>relacionados com a piora do curso da doença e podem se apresentar de forma precoce</w:t>
      </w:r>
      <w:r>
        <w:rPr>
          <w:spacing w:val="1"/>
        </w:rPr>
        <w:t> </w:t>
      </w:r>
      <w:r>
        <w:rPr/>
        <w:t>aos sintomas respiratórios ou serem a apresentação isolada da doença, o que gera atraso</w:t>
      </w:r>
      <w:r>
        <w:rPr>
          <w:spacing w:val="1"/>
        </w:rPr>
        <w:t> </w:t>
      </w:r>
      <w:r>
        <w:rPr/>
        <w:t>no diagnóstico ao se negligenciar a possibilidade desses sintomas, principalmente, em</w:t>
      </w:r>
      <w:r>
        <w:rPr>
          <w:spacing w:val="1"/>
        </w:rPr>
        <w:t> </w:t>
      </w:r>
      <w:r>
        <w:rPr/>
        <w:t>pacientes com condições pré-existentes que desenvolvam os mesmos sintomas, como</w:t>
      </w:r>
      <w:r>
        <w:rPr>
          <w:spacing w:val="1"/>
        </w:rPr>
        <w:t> </w:t>
      </w:r>
      <w:r>
        <w:rPr/>
        <w:t>portadores de úlcera péptica e doença inflamatória intestinal (GALANOPOULOS et al.,</w:t>
      </w:r>
      <w:r>
        <w:rPr>
          <w:spacing w:val="1"/>
        </w:rPr>
        <w:t> </w:t>
      </w:r>
      <w:r>
        <w:rPr/>
        <w:t>2020).</w:t>
      </w:r>
    </w:p>
    <w:p>
      <w:pPr>
        <w:pStyle w:val="BodyText"/>
        <w:spacing w:line="360" w:lineRule="auto"/>
        <w:ind w:right="1277" w:firstLine="706"/>
        <w:jc w:val="right"/>
      </w:pPr>
      <w:r>
        <w:rPr/>
        <w:t>Dentre</w:t>
      </w:r>
      <w:r>
        <w:rPr>
          <w:spacing w:val="26"/>
        </w:rPr>
        <w:t> </w:t>
      </w:r>
      <w:r>
        <w:rPr/>
        <w:t>os</w:t>
      </w:r>
      <w:r>
        <w:rPr>
          <w:spacing w:val="30"/>
        </w:rPr>
        <w:t> </w:t>
      </w:r>
      <w:r>
        <w:rPr/>
        <w:t>sintomas</w:t>
      </w:r>
      <w:r>
        <w:rPr>
          <w:spacing w:val="30"/>
        </w:rPr>
        <w:t> </w:t>
      </w:r>
      <w:r>
        <w:rPr/>
        <w:t>gastrointestinais</w:t>
      </w:r>
      <w:r>
        <w:rPr>
          <w:spacing w:val="30"/>
        </w:rPr>
        <w:t> </w:t>
      </w:r>
      <w:r>
        <w:rPr/>
        <w:t>descritos</w:t>
      </w:r>
      <w:r>
        <w:rPr>
          <w:spacing w:val="30"/>
        </w:rPr>
        <w:t> </w:t>
      </w:r>
      <w:r>
        <w:rPr/>
        <w:t>na</w:t>
      </w:r>
      <w:r>
        <w:rPr>
          <w:spacing w:val="30"/>
        </w:rPr>
        <w:t> </w:t>
      </w:r>
      <w:r>
        <w:rPr/>
        <w:t>literatura</w:t>
      </w:r>
      <w:r>
        <w:rPr>
          <w:spacing w:val="27"/>
        </w:rPr>
        <w:t> </w:t>
      </w:r>
      <w:r>
        <w:rPr/>
        <w:t>os</w:t>
      </w:r>
      <w:r>
        <w:rPr>
          <w:spacing w:val="30"/>
        </w:rPr>
        <w:t> </w:t>
      </w:r>
      <w:r>
        <w:rPr/>
        <w:t>mais</w:t>
      </w:r>
      <w:r>
        <w:rPr>
          <w:spacing w:val="30"/>
        </w:rPr>
        <w:t> </w:t>
      </w:r>
      <w:r>
        <w:rPr/>
        <w:t>comuns</w:t>
      </w:r>
      <w:r>
        <w:rPr>
          <w:spacing w:val="35"/>
        </w:rPr>
        <w:t> </w:t>
      </w:r>
      <w:r>
        <w:rPr/>
        <w:t>na</w:t>
      </w:r>
      <w:r>
        <w:rPr>
          <w:spacing w:val="-57"/>
        </w:rPr>
        <w:t> </w:t>
      </w:r>
      <w:r>
        <w:rPr/>
        <w:t>população</w:t>
      </w:r>
      <w:r>
        <w:rPr>
          <w:spacing w:val="32"/>
        </w:rPr>
        <w:t> </w:t>
      </w:r>
      <w:r>
        <w:rPr/>
        <w:t>adulta</w:t>
      </w:r>
      <w:r>
        <w:rPr>
          <w:spacing w:val="27"/>
        </w:rPr>
        <w:t> </w:t>
      </w:r>
      <w:r>
        <w:rPr/>
        <w:t>são</w:t>
      </w:r>
      <w:r>
        <w:rPr>
          <w:spacing w:val="32"/>
        </w:rPr>
        <w:t> </w:t>
      </w:r>
      <w:r>
        <w:rPr/>
        <w:t>náuseas</w:t>
      </w:r>
      <w:r>
        <w:rPr>
          <w:spacing w:val="25"/>
        </w:rPr>
        <w:t> </w:t>
      </w:r>
      <w:r>
        <w:rPr/>
        <w:t>e</w:t>
      </w:r>
      <w:r>
        <w:rPr>
          <w:spacing w:val="27"/>
        </w:rPr>
        <w:t> </w:t>
      </w:r>
      <w:r>
        <w:rPr/>
        <w:t>diarreia,</w:t>
      </w:r>
      <w:r>
        <w:rPr>
          <w:spacing w:val="30"/>
        </w:rPr>
        <w:t> </w:t>
      </w:r>
      <w:r>
        <w:rPr/>
        <w:t>com</w:t>
      </w:r>
      <w:r>
        <w:rPr>
          <w:spacing w:val="19"/>
        </w:rPr>
        <w:t> </w:t>
      </w:r>
      <w:r>
        <w:rPr/>
        <w:t>prevalências</w:t>
      </w:r>
      <w:r>
        <w:rPr>
          <w:spacing w:val="30"/>
        </w:rPr>
        <w:t> </w:t>
      </w:r>
      <w:r>
        <w:rPr/>
        <w:t>variáveis</w:t>
      </w:r>
      <w:r>
        <w:rPr>
          <w:spacing w:val="25"/>
        </w:rPr>
        <w:t> </w:t>
      </w:r>
      <w:r>
        <w:rPr/>
        <w:t>de</w:t>
      </w:r>
      <w:r>
        <w:rPr>
          <w:spacing w:val="27"/>
        </w:rPr>
        <w:t> </w:t>
      </w:r>
      <w:r>
        <w:rPr/>
        <w:t>acordo</w:t>
      </w:r>
      <w:r>
        <w:rPr>
          <w:spacing w:val="33"/>
        </w:rPr>
        <w:t> </w:t>
      </w:r>
      <w:r>
        <w:rPr/>
        <w:t>com</w:t>
      </w:r>
      <w:r>
        <w:rPr>
          <w:spacing w:val="23"/>
        </w:rPr>
        <w:t> </w:t>
      </w:r>
      <w:r>
        <w:rPr/>
        <w:t>a</w:t>
      </w:r>
      <w:r>
        <w:rPr>
          <w:spacing w:val="-57"/>
        </w:rPr>
        <w:t> </w:t>
      </w:r>
      <w:r>
        <w:rPr/>
        <w:t>população</w:t>
      </w:r>
      <w:r>
        <w:rPr>
          <w:spacing w:val="10"/>
        </w:rPr>
        <w:t> </w:t>
      </w:r>
      <w:r>
        <w:rPr/>
        <w:t>estudada,</w:t>
      </w:r>
      <w:r>
        <w:rPr>
          <w:spacing w:val="8"/>
        </w:rPr>
        <w:t> </w:t>
      </w:r>
      <w:r>
        <w:rPr/>
        <w:t>seguidos</w:t>
      </w:r>
      <w:r>
        <w:rPr>
          <w:spacing w:val="5"/>
        </w:rPr>
        <w:t> </w:t>
      </w:r>
      <w:r>
        <w:rPr/>
        <w:t>por</w:t>
      </w:r>
      <w:r>
        <w:rPr>
          <w:spacing w:val="8"/>
        </w:rPr>
        <w:t> </w:t>
      </w:r>
      <w:r>
        <w:rPr/>
        <w:t>vômitos,</w:t>
      </w:r>
      <w:r>
        <w:rPr>
          <w:spacing w:val="8"/>
        </w:rPr>
        <w:t> </w:t>
      </w:r>
      <w:r>
        <w:rPr/>
        <w:t>anorexia,</w:t>
      </w:r>
      <w:r>
        <w:rPr>
          <w:spacing w:val="8"/>
        </w:rPr>
        <w:t> </w:t>
      </w:r>
      <w:r>
        <w:rPr/>
        <w:t>dor</w:t>
      </w:r>
      <w:r>
        <w:rPr>
          <w:spacing w:val="8"/>
        </w:rPr>
        <w:t> </w:t>
      </w:r>
      <w:r>
        <w:rPr/>
        <w:t>abdominal,</w:t>
      </w:r>
      <w:r>
        <w:rPr>
          <w:spacing w:val="8"/>
        </w:rPr>
        <w:t> </w:t>
      </w:r>
      <w:r>
        <w:rPr/>
        <w:t>arrotos,</w:t>
      </w:r>
      <w:r>
        <w:rPr>
          <w:spacing w:val="4"/>
        </w:rPr>
        <w:t> </w:t>
      </w:r>
      <w:r>
        <w:rPr/>
        <w:t>anosmia</w:t>
      </w:r>
      <w:r>
        <w:rPr>
          <w:spacing w:val="22"/>
        </w:rPr>
        <w:t> </w:t>
      </w:r>
      <w:r>
        <w:rPr/>
        <w:t>e</w:t>
      </w:r>
      <w:r>
        <w:rPr>
          <w:spacing w:val="-57"/>
        </w:rPr>
        <w:t> </w:t>
      </w:r>
      <w:r>
        <w:rPr/>
        <w:t>disgeusia</w:t>
      </w:r>
      <w:r>
        <w:rPr>
          <w:spacing w:val="4"/>
        </w:rPr>
        <w:t> </w:t>
      </w:r>
      <w:r>
        <w:rPr/>
        <w:t>são</w:t>
      </w:r>
      <w:r>
        <w:rPr>
          <w:spacing w:val="8"/>
        </w:rPr>
        <w:t> </w:t>
      </w:r>
      <w:r>
        <w:rPr/>
        <w:t>os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prevalentes</w:t>
      </w:r>
      <w:r>
        <w:rPr>
          <w:spacing w:val="1"/>
        </w:rPr>
        <w:t> </w:t>
      </w:r>
      <w:r>
        <w:rPr/>
        <w:t>(KOPEL</w:t>
      </w:r>
      <w:r>
        <w:rPr>
          <w:spacing w:val="2"/>
        </w:rPr>
        <w:t> </w:t>
      </w:r>
      <w:r>
        <w:rPr/>
        <w:t>et</w:t>
      </w:r>
      <w:r>
        <w:rPr>
          <w:spacing w:val="9"/>
        </w:rPr>
        <w:t> </w:t>
      </w:r>
      <w:r>
        <w:rPr/>
        <w:t>al.,</w:t>
      </w:r>
      <w:r>
        <w:rPr>
          <w:spacing w:val="1"/>
        </w:rPr>
        <w:t> </w:t>
      </w:r>
      <w:r>
        <w:rPr/>
        <w:t>2020; SILVA</w:t>
      </w:r>
      <w:r>
        <w:rPr>
          <w:spacing w:val="-1"/>
        </w:rPr>
        <w:t> </w:t>
      </w:r>
      <w:r>
        <w:rPr/>
        <w:t>et</w:t>
      </w:r>
      <w:r>
        <w:rPr>
          <w:spacing w:val="9"/>
        </w:rPr>
        <w:t> </w:t>
      </w:r>
      <w:r>
        <w:rPr/>
        <w:t>al.,</w:t>
      </w:r>
      <w:r>
        <w:rPr>
          <w:spacing w:val="6"/>
        </w:rPr>
        <w:t> </w:t>
      </w:r>
      <w:r>
        <w:rPr/>
        <w:t>2020; CHA</w:t>
      </w:r>
      <w:r>
        <w:rPr>
          <w:spacing w:val="-2"/>
        </w:rPr>
        <w:t> </w:t>
      </w:r>
      <w:r>
        <w:rPr/>
        <w:t>et</w:t>
      </w:r>
      <w:r>
        <w:rPr>
          <w:spacing w:val="9"/>
        </w:rPr>
        <w:t> </w:t>
      </w:r>
      <w:r>
        <w:rPr/>
        <w:t>al.,</w:t>
      </w:r>
      <w:r>
        <w:rPr>
          <w:spacing w:val="-57"/>
        </w:rPr>
        <w:t> </w:t>
      </w:r>
      <w:r>
        <w:rPr/>
        <w:t>2020;</w:t>
      </w:r>
      <w:r>
        <w:rPr>
          <w:spacing w:val="19"/>
        </w:rPr>
        <w:t> </w:t>
      </w:r>
      <w:r>
        <w:rPr/>
        <w:t>ZHONG</w:t>
      </w:r>
      <w:r>
        <w:rPr>
          <w:spacing w:val="22"/>
        </w:rPr>
        <w:t> </w:t>
      </w:r>
      <w:r>
        <w:rPr/>
        <w:t>et</w:t>
      </w:r>
      <w:r>
        <w:rPr>
          <w:spacing w:val="28"/>
        </w:rPr>
        <w:t> </w:t>
      </w:r>
      <w:r>
        <w:rPr/>
        <w:t>al.,</w:t>
      </w:r>
      <w:r>
        <w:rPr>
          <w:spacing w:val="25"/>
        </w:rPr>
        <w:t> </w:t>
      </w:r>
      <w:r>
        <w:rPr/>
        <w:t>2020).</w:t>
      </w:r>
      <w:r>
        <w:rPr>
          <w:spacing w:val="25"/>
        </w:rPr>
        <w:t> </w:t>
      </w:r>
      <w:r>
        <w:rPr/>
        <w:t>Por</w:t>
      </w:r>
      <w:r>
        <w:rPr>
          <w:spacing w:val="24"/>
        </w:rPr>
        <w:t> </w:t>
      </w:r>
      <w:r>
        <w:rPr/>
        <w:t>sua</w:t>
      </w:r>
      <w:r>
        <w:rPr>
          <w:spacing w:val="22"/>
        </w:rPr>
        <w:t> </w:t>
      </w:r>
      <w:r>
        <w:rPr/>
        <w:t>vez,</w:t>
      </w:r>
      <w:r>
        <w:rPr>
          <w:spacing w:val="30"/>
        </w:rPr>
        <w:t> </w:t>
      </w:r>
      <w:r>
        <w:rPr/>
        <w:t>na</w:t>
      </w:r>
      <w:r>
        <w:rPr>
          <w:spacing w:val="27"/>
        </w:rPr>
        <w:t> </w:t>
      </w:r>
      <w:r>
        <w:rPr/>
        <w:t>meta-análise</w:t>
      </w:r>
      <w:r>
        <w:rPr>
          <w:spacing w:val="22"/>
        </w:rPr>
        <w:t> </w:t>
      </w:r>
      <w:r>
        <w:rPr/>
        <w:t>realizada</w:t>
      </w:r>
      <w:r>
        <w:rPr>
          <w:spacing w:val="22"/>
        </w:rPr>
        <w:t> </w:t>
      </w:r>
      <w:r>
        <w:rPr/>
        <w:t>por</w:t>
      </w:r>
      <w:r>
        <w:rPr>
          <w:spacing w:val="28"/>
        </w:rPr>
        <w:t> </w:t>
      </w:r>
      <w:r>
        <w:rPr/>
        <w:t>Cheung</w:t>
      </w:r>
      <w:r>
        <w:rPr>
          <w:spacing w:val="24"/>
        </w:rPr>
        <w:t> </w:t>
      </w:r>
      <w:r>
        <w:rPr/>
        <w:t>et</w:t>
      </w:r>
      <w:r>
        <w:rPr>
          <w:spacing w:val="28"/>
        </w:rPr>
        <w:t> </w:t>
      </w:r>
      <w:r>
        <w:rPr/>
        <w:t>al.</w:t>
      </w:r>
      <w:r>
        <w:rPr>
          <w:spacing w:val="-57"/>
        </w:rPr>
        <w:t> </w:t>
      </w:r>
      <w:r>
        <w:rPr/>
        <w:t>(2020),</w:t>
      </w:r>
      <w:r>
        <w:rPr>
          <w:spacing w:val="24"/>
        </w:rPr>
        <w:t> </w:t>
      </w:r>
      <w:r>
        <w:rPr/>
        <w:t>a</w:t>
      </w:r>
      <w:r>
        <w:rPr>
          <w:spacing w:val="22"/>
        </w:rPr>
        <w:t> </w:t>
      </w:r>
      <w:r>
        <w:rPr/>
        <w:t>perda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apetite</w:t>
      </w:r>
      <w:r>
        <w:rPr>
          <w:spacing w:val="27"/>
        </w:rPr>
        <w:t> </w:t>
      </w:r>
      <w:r>
        <w:rPr/>
        <w:t>foi</w:t>
      </w:r>
      <w:r>
        <w:rPr>
          <w:spacing w:val="14"/>
        </w:rPr>
        <w:t> </w:t>
      </w:r>
      <w:r>
        <w:rPr/>
        <w:t>o</w:t>
      </w:r>
      <w:r>
        <w:rPr>
          <w:spacing w:val="27"/>
        </w:rPr>
        <w:t> </w:t>
      </w:r>
      <w:r>
        <w:rPr/>
        <w:t>sintoma</w:t>
      </w:r>
      <w:r>
        <w:rPr>
          <w:spacing w:val="26"/>
        </w:rPr>
        <w:t> </w:t>
      </w:r>
      <w:r>
        <w:rPr/>
        <w:t>mais</w:t>
      </w:r>
      <w:r>
        <w:rPr>
          <w:spacing w:val="21"/>
        </w:rPr>
        <w:t> </w:t>
      </w:r>
      <w:r>
        <w:rPr/>
        <w:t>comum,</w:t>
      </w:r>
      <w:r>
        <w:rPr>
          <w:spacing w:val="37"/>
        </w:rPr>
        <w:t> </w:t>
      </w:r>
      <w:r>
        <w:rPr/>
        <w:t>seguido</w:t>
      </w:r>
      <w:r>
        <w:rPr>
          <w:spacing w:val="26"/>
        </w:rPr>
        <w:t> </w:t>
      </w:r>
      <w:r>
        <w:rPr/>
        <w:t>por</w:t>
      </w:r>
      <w:r>
        <w:rPr>
          <w:spacing w:val="24"/>
        </w:rPr>
        <w:t> </w:t>
      </w:r>
      <w:r>
        <w:rPr/>
        <w:t>diarreia,</w:t>
      </w:r>
      <w:r>
        <w:rPr>
          <w:spacing w:val="25"/>
        </w:rPr>
        <w:t> </w:t>
      </w:r>
      <w:r>
        <w:rPr/>
        <w:t>náuseas</w:t>
      </w:r>
      <w:r>
        <w:rPr>
          <w:spacing w:val="25"/>
        </w:rPr>
        <w:t> </w:t>
      </w:r>
      <w:r>
        <w:rPr/>
        <w:t>e</w:t>
      </w:r>
      <w:r>
        <w:rPr>
          <w:spacing w:val="-57"/>
        </w:rPr>
        <w:t> </w:t>
      </w:r>
      <w:r>
        <w:rPr/>
        <w:t>vômitos.</w:t>
      </w:r>
      <w:r>
        <w:rPr>
          <w:spacing w:val="14"/>
        </w:rPr>
        <w:t> </w:t>
      </w:r>
      <w:r>
        <w:rPr/>
        <w:t>Além</w:t>
      </w:r>
      <w:r>
        <w:rPr>
          <w:spacing w:val="3"/>
        </w:rPr>
        <w:t> </w:t>
      </w:r>
      <w:r>
        <w:rPr/>
        <w:t>disso,</w:t>
      </w:r>
      <w:r>
        <w:rPr>
          <w:spacing w:val="14"/>
        </w:rPr>
        <w:t> </w:t>
      </w:r>
      <w:r>
        <w:rPr/>
        <w:t>existem</w:t>
      </w:r>
      <w:r>
        <w:rPr>
          <w:spacing w:val="3"/>
        </w:rPr>
        <w:t> </w:t>
      </w:r>
      <w:r>
        <w:rPr/>
        <w:t>relatos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colite</w:t>
      </w:r>
      <w:r>
        <w:rPr>
          <w:spacing w:val="15"/>
        </w:rPr>
        <w:t> </w:t>
      </w:r>
      <w:r>
        <w:rPr/>
        <w:t>hemorrágica</w:t>
      </w:r>
      <w:r>
        <w:rPr>
          <w:spacing w:val="11"/>
        </w:rPr>
        <w:t> </w:t>
      </w:r>
      <w:r>
        <w:rPr/>
        <w:t>aguda</w:t>
      </w:r>
      <w:r>
        <w:rPr>
          <w:spacing w:val="11"/>
        </w:rPr>
        <w:t> </w:t>
      </w:r>
      <w:r>
        <w:rPr/>
        <w:t>e</w:t>
      </w:r>
      <w:r>
        <w:rPr>
          <w:spacing w:val="11"/>
        </w:rPr>
        <w:t> </w:t>
      </w:r>
      <w:r>
        <w:rPr/>
        <w:t>sangramento</w:t>
      </w:r>
      <w:r>
        <w:rPr>
          <w:spacing w:val="-57"/>
        </w:rPr>
        <w:t> </w:t>
      </w:r>
      <w:r>
        <w:rPr/>
        <w:t>gastrointestinal relacionados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COVID-19, devido</w:t>
      </w:r>
      <w:r>
        <w:rPr>
          <w:spacing w:val="1"/>
        </w:rPr>
        <w:t> </w:t>
      </w:r>
      <w:r>
        <w:rPr/>
        <w:t>provável</w:t>
      </w:r>
      <w:r>
        <w:rPr>
          <w:spacing w:val="1"/>
        </w:rPr>
        <w:t> </w:t>
      </w:r>
      <w:r>
        <w:rPr/>
        <w:t>hipóxia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longo</w:t>
      </w:r>
      <w:r>
        <w:rPr>
          <w:spacing w:val="1"/>
        </w:rPr>
        <w:t> </w:t>
      </w:r>
      <w:r>
        <w:rPr/>
        <w:t>prazo</w:t>
      </w:r>
      <w:r>
        <w:rPr>
          <w:spacing w:val="1"/>
        </w:rPr>
        <w:t> </w:t>
      </w:r>
      <w:r>
        <w:rPr/>
        <w:t>e</w:t>
      </w:r>
      <w:r>
        <w:rPr>
          <w:spacing w:val="-57"/>
        </w:rPr>
        <w:t> </w:t>
      </w:r>
      <w:r>
        <w:rPr/>
        <w:t>necrose</w:t>
      </w:r>
      <w:r>
        <w:rPr>
          <w:spacing w:val="12"/>
        </w:rPr>
        <w:t> </w:t>
      </w:r>
      <w:r>
        <w:rPr/>
        <w:t>celular</w:t>
      </w:r>
      <w:r>
        <w:rPr>
          <w:spacing w:val="15"/>
        </w:rPr>
        <w:t> </w:t>
      </w:r>
      <w:r>
        <w:rPr/>
        <w:t>(TIAN</w:t>
      </w:r>
      <w:r>
        <w:rPr>
          <w:spacing w:val="12"/>
        </w:rPr>
        <w:t> </w:t>
      </w:r>
      <w:r>
        <w:rPr/>
        <w:t>et</w:t>
      </w:r>
      <w:r>
        <w:rPr>
          <w:spacing w:val="17"/>
        </w:rPr>
        <w:t> </w:t>
      </w:r>
      <w:r>
        <w:rPr/>
        <w:t>al.,</w:t>
      </w:r>
      <w:r>
        <w:rPr>
          <w:spacing w:val="15"/>
        </w:rPr>
        <w:t> </w:t>
      </w:r>
      <w:r>
        <w:rPr/>
        <w:t>2020;</w:t>
      </w:r>
      <w:r>
        <w:rPr>
          <w:spacing w:val="10"/>
        </w:rPr>
        <w:t> </w:t>
      </w:r>
      <w:r>
        <w:rPr/>
        <w:t>GALANOPOULOS</w:t>
      </w:r>
      <w:r>
        <w:rPr>
          <w:spacing w:val="13"/>
        </w:rPr>
        <w:t> </w:t>
      </w:r>
      <w:r>
        <w:rPr/>
        <w:t>et</w:t>
      </w:r>
      <w:r>
        <w:rPr>
          <w:spacing w:val="18"/>
        </w:rPr>
        <w:t> </w:t>
      </w:r>
      <w:r>
        <w:rPr/>
        <w:t>al.,</w:t>
      </w:r>
      <w:r>
        <w:rPr>
          <w:spacing w:val="14"/>
        </w:rPr>
        <w:t> </w:t>
      </w:r>
      <w:r>
        <w:rPr/>
        <w:t>2020).</w:t>
      </w:r>
      <w:r>
        <w:rPr>
          <w:spacing w:val="14"/>
        </w:rPr>
        <w:t> </w:t>
      </w:r>
      <w:r>
        <w:rPr/>
        <w:t>Segundo</w:t>
      </w:r>
      <w:r>
        <w:rPr>
          <w:spacing w:val="19"/>
        </w:rPr>
        <w:t> </w:t>
      </w:r>
      <w:r>
        <w:rPr/>
        <w:t>Silva</w:t>
      </w:r>
      <w:r>
        <w:rPr>
          <w:spacing w:val="12"/>
        </w:rPr>
        <w:t> </w:t>
      </w:r>
      <w:r>
        <w:rPr/>
        <w:t>et</w:t>
      </w:r>
      <w:r>
        <w:rPr>
          <w:spacing w:val="-57"/>
        </w:rPr>
        <w:t> </w:t>
      </w:r>
      <w:r>
        <w:rPr/>
        <w:t>al.</w:t>
      </w:r>
      <w:r>
        <w:rPr>
          <w:spacing w:val="29"/>
        </w:rPr>
        <w:t> </w:t>
      </w:r>
      <w:r>
        <w:rPr/>
        <w:t>(2020)</w:t>
      </w:r>
      <w:r>
        <w:rPr>
          <w:spacing w:val="29"/>
        </w:rPr>
        <w:t> </w:t>
      </w:r>
      <w:r>
        <w:rPr/>
        <w:t>e</w:t>
      </w:r>
      <w:r>
        <w:rPr>
          <w:spacing w:val="27"/>
        </w:rPr>
        <w:t> </w:t>
      </w:r>
      <w:r>
        <w:rPr/>
        <w:t>Li</w:t>
      </w:r>
      <w:r>
        <w:rPr>
          <w:spacing w:val="19"/>
        </w:rPr>
        <w:t> </w:t>
      </w:r>
      <w:r>
        <w:rPr/>
        <w:t>et</w:t>
      </w:r>
      <w:r>
        <w:rPr>
          <w:spacing w:val="33"/>
        </w:rPr>
        <w:t> </w:t>
      </w:r>
      <w:r>
        <w:rPr/>
        <w:t>al.</w:t>
      </w:r>
      <w:r>
        <w:rPr>
          <w:spacing w:val="29"/>
        </w:rPr>
        <w:t> </w:t>
      </w:r>
      <w:r>
        <w:rPr/>
        <w:t>(2020),</w:t>
      </w:r>
      <w:r>
        <w:rPr>
          <w:spacing w:val="30"/>
        </w:rPr>
        <w:t> </w:t>
      </w:r>
      <w:r>
        <w:rPr/>
        <w:t>na</w:t>
      </w:r>
      <w:r>
        <w:rPr>
          <w:spacing w:val="26"/>
        </w:rPr>
        <w:t> </w:t>
      </w:r>
      <w:r>
        <w:rPr/>
        <w:t>faixa</w:t>
      </w:r>
      <w:r>
        <w:rPr>
          <w:spacing w:val="27"/>
        </w:rPr>
        <w:t> </w:t>
      </w:r>
      <w:r>
        <w:rPr/>
        <w:t>pediátrica,</w:t>
      </w:r>
      <w:r>
        <w:rPr>
          <w:spacing w:val="34"/>
        </w:rPr>
        <w:t> </w:t>
      </w:r>
      <w:r>
        <w:rPr/>
        <w:t>os</w:t>
      </w:r>
      <w:r>
        <w:rPr>
          <w:spacing w:val="24"/>
        </w:rPr>
        <w:t> </w:t>
      </w:r>
      <w:r>
        <w:rPr/>
        <w:t>vômitos</w:t>
      </w:r>
      <w:r>
        <w:rPr>
          <w:spacing w:val="25"/>
        </w:rPr>
        <w:t> </w:t>
      </w:r>
      <w:r>
        <w:rPr/>
        <w:t>são</w:t>
      </w:r>
      <w:r>
        <w:rPr>
          <w:spacing w:val="32"/>
        </w:rPr>
        <w:t> </w:t>
      </w:r>
      <w:r>
        <w:rPr/>
        <w:t>relatados</w:t>
      </w:r>
      <w:r>
        <w:rPr>
          <w:spacing w:val="24"/>
        </w:rPr>
        <w:t> </w:t>
      </w:r>
      <w:r>
        <w:rPr/>
        <w:t>com</w:t>
      </w:r>
      <w:r>
        <w:rPr>
          <w:spacing w:val="23"/>
        </w:rPr>
        <w:t> </w:t>
      </w:r>
      <w:r>
        <w:rPr/>
        <w:t>maior</w:t>
      </w:r>
      <w:r>
        <w:rPr>
          <w:spacing w:val="-57"/>
        </w:rPr>
        <w:t> </w:t>
      </w:r>
      <w:r>
        <w:rPr/>
        <w:t>frequência,</w:t>
      </w:r>
      <w:r>
        <w:rPr>
          <w:spacing w:val="-2"/>
        </w:rPr>
        <w:t> </w:t>
      </w:r>
      <w:r>
        <w:rPr/>
        <w:t>podendo</w:t>
      </w:r>
      <w:r>
        <w:rPr>
          <w:spacing w:val="1"/>
        </w:rPr>
        <w:t> </w:t>
      </w:r>
      <w:r>
        <w:rPr/>
        <w:t>aparecer</w:t>
      </w:r>
      <w:r>
        <w:rPr>
          <w:spacing w:val="-5"/>
        </w:rPr>
        <w:t> </w:t>
      </w:r>
      <w:r>
        <w:rPr/>
        <w:t>em</w:t>
      </w:r>
      <w:r>
        <w:rPr>
          <w:spacing w:val="-11"/>
        </w:rPr>
        <w:t> </w:t>
      </w:r>
      <w:r>
        <w:rPr/>
        <w:t>até</w:t>
      </w:r>
      <w:r>
        <w:rPr>
          <w:spacing w:val="-4"/>
        </w:rPr>
        <w:t> </w:t>
      </w:r>
      <w:r>
        <w:rPr/>
        <w:t>57%</w:t>
      </w:r>
      <w:r>
        <w:rPr>
          <w:spacing w:val="-2"/>
        </w:rPr>
        <w:t> </w:t>
      </w:r>
      <w:r>
        <w:rPr/>
        <w:t>dos</w:t>
      </w:r>
      <w:r>
        <w:rPr>
          <w:spacing w:val="-5"/>
        </w:rPr>
        <w:t> </w:t>
      </w:r>
      <w:r>
        <w:rPr/>
        <w:t>casos,</w:t>
      </w:r>
      <w:r>
        <w:rPr>
          <w:spacing w:val="-1"/>
        </w:rPr>
        <w:t> </w:t>
      </w:r>
      <w:r>
        <w:rPr/>
        <w:t>sendo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apresentação</w:t>
      </w:r>
      <w:r>
        <w:rPr>
          <w:spacing w:val="1"/>
        </w:rPr>
        <w:t> </w:t>
      </w:r>
      <w:r>
        <w:rPr/>
        <w:t>mais</w:t>
      </w:r>
      <w:r>
        <w:rPr>
          <w:spacing w:val="-5"/>
        </w:rPr>
        <w:t> </w:t>
      </w:r>
      <w:r>
        <w:rPr/>
        <w:t>comum.</w:t>
      </w:r>
    </w:p>
    <w:p>
      <w:pPr>
        <w:pStyle w:val="BodyText"/>
        <w:spacing w:line="360" w:lineRule="auto" w:before="3"/>
        <w:ind w:right="1270" w:firstLine="706"/>
      </w:pPr>
      <w:r>
        <w:rPr/>
        <w:t>Segundo Díaz et al. (2020) a diarreia pode variar de 1 a 14 dias, com duração</w:t>
      </w:r>
      <w:r>
        <w:rPr>
          <w:spacing w:val="1"/>
        </w:rPr>
        <w:t> </w:t>
      </w:r>
      <w:r>
        <w:rPr/>
        <w:t>média de 5,4 dias e uma frequência de 4,3 vezes ao dia. Analisando-se as possíveis</w:t>
      </w:r>
      <w:r>
        <w:rPr>
          <w:spacing w:val="1"/>
        </w:rPr>
        <w:t> </w:t>
      </w:r>
      <w:r>
        <w:rPr/>
        <w:t>causas, a diarreia pode se justificar pelo ataque viral direto, pelo uso de medicações</w:t>
      </w:r>
      <w:r>
        <w:rPr>
          <w:spacing w:val="1"/>
        </w:rPr>
        <w:t> </w:t>
      </w:r>
      <w:r>
        <w:rPr/>
        <w:t>antivirais</w:t>
      </w:r>
      <w:r>
        <w:rPr>
          <w:spacing w:val="1"/>
        </w:rPr>
        <w:t> </w:t>
      </w:r>
      <w:r>
        <w:rPr/>
        <w:t>ou por</w:t>
      </w:r>
      <w:r>
        <w:rPr>
          <w:spacing w:val="1"/>
        </w:rPr>
        <w:t> </w:t>
      </w:r>
      <w:r>
        <w:rPr/>
        <w:t>disbiose</w:t>
      </w:r>
      <w:r>
        <w:rPr>
          <w:spacing w:val="1"/>
        </w:rPr>
        <w:t> </w:t>
      </w:r>
      <w:r>
        <w:rPr/>
        <w:t>gerada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microbiota</w:t>
      </w:r>
      <w:r>
        <w:rPr>
          <w:spacing w:val="1"/>
        </w:rPr>
        <w:t> </w:t>
      </w:r>
      <w:r>
        <w:rPr/>
        <w:t>com uso</w:t>
      </w:r>
      <w:r>
        <w:rPr>
          <w:spacing w:val="1"/>
        </w:rPr>
        <w:t> </w:t>
      </w:r>
      <w:r>
        <w:rPr/>
        <w:t>excessivo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antibióticos</w:t>
      </w:r>
      <w:r>
        <w:rPr>
          <w:spacing w:val="1"/>
        </w:rPr>
        <w:t> </w:t>
      </w:r>
      <w:r>
        <w:rPr/>
        <w:t>(TIAN et al., 2020). Em vista disso, apesar da possibilidade de apresentação da COVID-</w:t>
      </w:r>
      <w:r>
        <w:rPr>
          <w:spacing w:val="-57"/>
        </w:rPr>
        <w:t> </w:t>
      </w:r>
      <w:r>
        <w:rPr/>
        <w:t>19</w:t>
      </w:r>
      <w:r>
        <w:rPr>
          <w:spacing w:val="23"/>
        </w:rPr>
        <w:t> </w:t>
      </w:r>
      <w:r>
        <w:rPr/>
        <w:t>por</w:t>
      </w:r>
      <w:r>
        <w:rPr>
          <w:spacing w:val="24"/>
        </w:rPr>
        <w:t> </w:t>
      </w:r>
      <w:r>
        <w:rPr/>
        <w:t>esse</w:t>
      </w:r>
      <w:r>
        <w:rPr>
          <w:spacing w:val="22"/>
        </w:rPr>
        <w:t> </w:t>
      </w:r>
      <w:r>
        <w:rPr/>
        <w:t>sintoma,</w:t>
      </w:r>
      <w:r>
        <w:rPr>
          <w:spacing w:val="25"/>
        </w:rPr>
        <w:t> </w:t>
      </w:r>
      <w:r>
        <w:rPr/>
        <w:t>a</w:t>
      </w:r>
      <w:r>
        <w:rPr>
          <w:spacing w:val="22"/>
        </w:rPr>
        <w:t> </w:t>
      </w:r>
      <w:r>
        <w:rPr/>
        <w:t>relação</w:t>
      </w:r>
      <w:r>
        <w:rPr>
          <w:spacing w:val="27"/>
        </w:rPr>
        <w:t> </w:t>
      </w:r>
      <w:r>
        <w:rPr/>
        <w:t>da</w:t>
      </w:r>
      <w:r>
        <w:rPr>
          <w:spacing w:val="23"/>
        </w:rPr>
        <w:t> </w:t>
      </w:r>
      <w:r>
        <w:rPr/>
        <w:t>mesma</w:t>
      </w:r>
      <w:r>
        <w:rPr>
          <w:spacing w:val="22"/>
        </w:rPr>
        <w:t> </w:t>
      </w:r>
      <w:r>
        <w:rPr/>
        <w:t>com</w:t>
      </w:r>
      <w:r>
        <w:rPr>
          <w:spacing w:val="14"/>
        </w:rPr>
        <w:t> </w:t>
      </w:r>
      <w:r>
        <w:rPr/>
        <w:t>uso</w:t>
      </w:r>
      <w:r>
        <w:rPr>
          <w:spacing w:val="27"/>
        </w:rPr>
        <w:t> </w:t>
      </w:r>
      <w:r>
        <w:rPr/>
        <w:t>de</w:t>
      </w:r>
      <w:r>
        <w:rPr>
          <w:spacing w:val="23"/>
        </w:rPr>
        <w:t> </w:t>
      </w:r>
      <w:r>
        <w:rPr/>
        <w:t>drogas</w:t>
      </w:r>
      <w:r>
        <w:rPr>
          <w:spacing w:val="21"/>
        </w:rPr>
        <w:t> </w:t>
      </w:r>
      <w:r>
        <w:rPr/>
        <w:t>usadas</w:t>
      </w:r>
      <w:r>
        <w:rPr>
          <w:spacing w:val="21"/>
        </w:rPr>
        <w:t> </w:t>
      </w:r>
      <w:r>
        <w:rPr/>
        <w:t>no</w:t>
      </w:r>
      <w:r>
        <w:rPr>
          <w:spacing w:val="27"/>
        </w:rPr>
        <w:t> </w:t>
      </w:r>
      <w:r>
        <w:rPr/>
        <w:t>tratamento</w:t>
      </w:r>
      <w:r>
        <w:rPr>
          <w:spacing w:val="27"/>
        </w:rPr>
        <w:t> </w:t>
      </w:r>
      <w:r>
        <w:rPr/>
        <w:t>de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89"/>
      </w:pPr>
      <w:r>
        <w:rPr/>
        <w:t>pacientes com SARS-CoV-2, como arbidol, cloroquina, lopinavir, remdesivir e odicina,</w:t>
      </w:r>
      <w:r>
        <w:rPr>
          <w:spacing w:val="1"/>
        </w:rPr>
        <w:t> </w:t>
      </w:r>
      <w:r>
        <w:rPr/>
        <w:t>ou</w:t>
      </w:r>
      <w:r>
        <w:rPr>
          <w:spacing w:val="-9"/>
        </w:rPr>
        <w:t> </w:t>
      </w:r>
      <w:r>
        <w:rPr/>
        <w:t>outras</w:t>
      </w:r>
      <w:r>
        <w:rPr>
          <w:spacing w:val="-1"/>
        </w:rPr>
        <w:t> </w:t>
      </w:r>
      <w:r>
        <w:rPr/>
        <w:t>comorbidades</w:t>
      </w:r>
      <w:r>
        <w:rPr>
          <w:spacing w:val="3"/>
        </w:rPr>
        <w:t> </w:t>
      </w:r>
      <w:r>
        <w:rPr/>
        <w:t>não</w:t>
      </w:r>
      <w:r>
        <w:rPr>
          <w:spacing w:val="5"/>
        </w:rPr>
        <w:t> </w:t>
      </w:r>
      <w:r>
        <w:rPr/>
        <w:t>deve ser</w:t>
      </w:r>
      <w:r>
        <w:rPr>
          <w:spacing w:val="2"/>
        </w:rPr>
        <w:t> </w:t>
      </w:r>
      <w:r>
        <w:rPr/>
        <w:t>descartada</w:t>
      </w:r>
      <w:r>
        <w:rPr>
          <w:spacing w:val="1"/>
        </w:rPr>
        <w:t> </w:t>
      </w:r>
      <w:r>
        <w:rPr/>
        <w:t>(DÍAZ</w:t>
      </w:r>
      <w:r>
        <w:rPr>
          <w:spacing w:val="-2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4"/>
        </w:rPr>
        <w:t> </w:t>
      </w:r>
      <w:r>
        <w:rPr/>
        <w:t>2020)</w:t>
      </w:r>
    </w:p>
    <w:p>
      <w:pPr>
        <w:pStyle w:val="BodyText"/>
        <w:spacing w:line="360" w:lineRule="auto" w:before="2"/>
        <w:ind w:right="1271" w:firstLine="706"/>
      </w:pPr>
      <w:r>
        <w:rPr/>
        <w:t>Quanto à anorexia, a diarreia pode ser justificada pelo estado de inflamação</w:t>
      </w:r>
      <w:r>
        <w:rPr>
          <w:spacing w:val="1"/>
        </w:rPr>
        <w:t> </w:t>
      </w:r>
      <w:r>
        <w:rPr/>
        <w:t>gerado com o ataque viral que resulta em hipóxia, lesão da função do fígado, depressão</w:t>
      </w:r>
      <w:r>
        <w:rPr>
          <w:spacing w:val="1"/>
        </w:rPr>
        <w:t> </w:t>
      </w:r>
      <w:r>
        <w:rPr/>
        <w:t>ou reações adversas ao uso de medicações usadas no tratamento (TIAN et al., 2020).</w:t>
      </w:r>
      <w:r>
        <w:rPr>
          <w:spacing w:val="1"/>
        </w:rPr>
        <w:t> </w:t>
      </w:r>
      <w:r>
        <w:rPr/>
        <w:t>Suresh et al. (2020) apontaram a dor abdominal como potencial indicativo de gravidade</w:t>
      </w:r>
      <w:r>
        <w:rPr>
          <w:spacing w:val="1"/>
        </w:rPr>
        <w:t> </w:t>
      </w:r>
      <w:r>
        <w:rPr/>
        <w:t>que pode</w:t>
      </w:r>
      <w:r>
        <w:rPr>
          <w:spacing w:val="-5"/>
        </w:rPr>
        <w:t> </w:t>
      </w:r>
      <w:r>
        <w:rPr/>
        <w:t>auxiliar</w:t>
      </w:r>
      <w:r>
        <w:rPr>
          <w:spacing w:val="7"/>
        </w:rPr>
        <w:t> </w:t>
      </w:r>
      <w:r>
        <w:rPr/>
        <w:t>na</w:t>
      </w:r>
      <w:r>
        <w:rPr>
          <w:spacing w:val="1"/>
        </w:rPr>
        <w:t> </w:t>
      </w:r>
      <w:r>
        <w:rPr/>
        <w:t>triagem</w:t>
      </w:r>
      <w:r>
        <w:rPr>
          <w:spacing w:val="-4"/>
        </w:rPr>
        <w:t> </w:t>
      </w:r>
      <w:r>
        <w:rPr/>
        <w:t>e decisão</w:t>
      </w:r>
      <w:r>
        <w:rPr>
          <w:spacing w:val="6"/>
        </w:rPr>
        <w:t> </w:t>
      </w:r>
      <w:r>
        <w:rPr/>
        <w:t>da agressividade</w:t>
      </w:r>
      <w:r>
        <w:rPr>
          <w:spacing w:val="-1"/>
        </w:rPr>
        <w:t> </w:t>
      </w:r>
      <w:r>
        <w:rPr/>
        <w:t>do</w:t>
      </w:r>
      <w:r>
        <w:rPr>
          <w:spacing w:val="2"/>
        </w:rPr>
        <w:t> </w:t>
      </w:r>
      <w:r>
        <w:rPr/>
        <w:t>manejo.</w:t>
      </w:r>
    </w:p>
    <w:p>
      <w:pPr>
        <w:pStyle w:val="BodyText"/>
        <w:spacing w:line="360" w:lineRule="auto"/>
        <w:ind w:right="1274" w:firstLine="706"/>
      </w:pPr>
      <w:r>
        <w:rPr/>
        <w:t>Além da apresentação gastrointestinal, lesão hepática leve a moderada, também</w:t>
      </w:r>
      <w:r>
        <w:rPr>
          <w:spacing w:val="1"/>
        </w:rPr>
        <w:t> </w:t>
      </w:r>
      <w:r>
        <w:rPr/>
        <w:t>varia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acordo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população</w:t>
      </w:r>
      <w:r>
        <w:rPr>
          <w:spacing w:val="1"/>
        </w:rPr>
        <w:t> </w:t>
      </w:r>
      <w:r>
        <w:rPr/>
        <w:t>estudada,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acontecer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responsável</w:t>
      </w:r>
      <w:r>
        <w:rPr>
          <w:spacing w:val="60"/>
        </w:rPr>
        <w:t> </w:t>
      </w:r>
      <w:r>
        <w:rPr/>
        <w:t>pela</w:t>
      </w:r>
      <w:r>
        <w:rPr>
          <w:spacing w:val="1"/>
        </w:rPr>
        <w:t> </w:t>
      </w:r>
      <w:r>
        <w:rPr/>
        <w:t>elevação</w:t>
      </w:r>
      <w:r>
        <w:rPr>
          <w:spacing w:val="1"/>
        </w:rPr>
        <w:t> </w:t>
      </w:r>
      <w:r>
        <w:rPr/>
        <w:t>de transaminases,</w:t>
      </w:r>
      <w:r>
        <w:rPr>
          <w:spacing w:val="1"/>
        </w:rPr>
        <w:t> </w:t>
      </w:r>
      <w:r>
        <w:rPr/>
        <w:t>aspartato transaminase (AST) e/ou alanina transaminase</w:t>
      </w:r>
      <w:r>
        <w:rPr>
          <w:spacing w:val="1"/>
        </w:rPr>
        <w:t> </w:t>
      </w:r>
      <w:r>
        <w:rPr/>
        <w:t>(ALT), hipoproteinemia, prolongamento do tempo de protrombina, com uma incidência</w:t>
      </w:r>
      <w:r>
        <w:rPr>
          <w:spacing w:val="1"/>
        </w:rPr>
        <w:t> </w:t>
      </w:r>
      <w:r>
        <w:rPr/>
        <w:t>rara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colestase,</w:t>
      </w:r>
      <w:r>
        <w:rPr>
          <w:spacing w:val="1"/>
        </w:rPr>
        <w:t> </w:t>
      </w:r>
      <w:r>
        <w:rPr/>
        <w:t>concentrações</w:t>
      </w:r>
      <w:r>
        <w:rPr>
          <w:spacing w:val="1"/>
        </w:rPr>
        <w:t> </w:t>
      </w:r>
      <w:r>
        <w:rPr/>
        <w:t>ligeiramente</w:t>
      </w:r>
      <w:r>
        <w:rPr>
          <w:spacing w:val="1"/>
        </w:rPr>
        <w:t> </w:t>
      </w:r>
      <w:r>
        <w:rPr/>
        <w:t>aumentadas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bilirrubina,</w:t>
      </w:r>
      <w:r>
        <w:rPr>
          <w:spacing w:val="1"/>
        </w:rPr>
        <w:t> </w:t>
      </w:r>
      <w:r>
        <w:rPr/>
        <w:t>queda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albumina em casos graves e evolução para insuficiência hepática (GU et al., 2020;</w:t>
      </w:r>
      <w:r>
        <w:rPr>
          <w:spacing w:val="1"/>
        </w:rPr>
        <w:t> </w:t>
      </w:r>
      <w:r>
        <w:rPr/>
        <w:t>CHEONG et</w:t>
      </w:r>
      <w:r>
        <w:rPr>
          <w:spacing w:val="2"/>
        </w:rPr>
        <w:t> </w:t>
      </w:r>
      <w:r>
        <w:rPr/>
        <w:t>al.,</w:t>
      </w:r>
      <w:r>
        <w:rPr>
          <w:spacing w:val="4"/>
        </w:rPr>
        <w:t> </w:t>
      </w:r>
      <w:r>
        <w:rPr/>
        <w:t>2020;</w:t>
      </w:r>
      <w:r>
        <w:rPr>
          <w:spacing w:val="-3"/>
        </w:rPr>
        <w:t> </w:t>
      </w:r>
      <w:r>
        <w:rPr/>
        <w:t>MAO</w:t>
      </w:r>
      <w:r>
        <w:rPr>
          <w:spacing w:val="1"/>
        </w:rPr>
        <w:t> </w:t>
      </w:r>
      <w:r>
        <w:rPr/>
        <w:t>et</w:t>
      </w:r>
      <w:r>
        <w:rPr>
          <w:spacing w:val="7"/>
        </w:rPr>
        <w:t> </w:t>
      </w:r>
      <w:r>
        <w:rPr/>
        <w:t>al.,</w:t>
      </w:r>
      <w:r>
        <w:rPr>
          <w:spacing w:val="4"/>
        </w:rPr>
        <w:t> </w:t>
      </w:r>
      <w:r>
        <w:rPr/>
        <w:t>2020).</w:t>
      </w:r>
    </w:p>
    <w:p>
      <w:pPr>
        <w:pStyle w:val="BodyText"/>
        <w:spacing w:line="360" w:lineRule="auto" w:before="2"/>
        <w:ind w:right="1276" w:firstLine="706"/>
      </w:pPr>
      <w:r>
        <w:rPr/>
        <w:t>A pigmentação e escurecimento da face também podem ocorrem com a alteração</w:t>
      </w:r>
      <w:r>
        <w:rPr>
          <w:spacing w:val="-57"/>
        </w:rPr>
        <w:t> </w:t>
      </w:r>
      <w:r>
        <w:rPr/>
        <w:t>da função hepática na infecção por SARS-CoV-2, isso se deve ao impedimento da</w:t>
      </w:r>
      <w:r>
        <w:rPr>
          <w:spacing w:val="1"/>
        </w:rPr>
        <w:t> </w:t>
      </w:r>
      <w:r>
        <w:rPr/>
        <w:t>inativação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estrogênio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leva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conversão</w:t>
      </w:r>
      <w:r>
        <w:rPr>
          <w:spacing w:val="1"/>
        </w:rPr>
        <w:t> </w:t>
      </w:r>
      <w:r>
        <w:rPr/>
        <w:t>final de</w:t>
      </w:r>
      <w:r>
        <w:rPr>
          <w:spacing w:val="1"/>
        </w:rPr>
        <w:t> </w:t>
      </w:r>
      <w:r>
        <w:rPr/>
        <w:t>melanina.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provável</w:t>
      </w:r>
      <w:r>
        <w:rPr>
          <w:spacing w:val="26"/>
        </w:rPr>
        <w:t> </w:t>
      </w:r>
      <w:r>
        <w:rPr/>
        <w:t>hipofunção</w:t>
      </w:r>
      <w:r>
        <w:rPr>
          <w:spacing w:val="34"/>
        </w:rPr>
        <w:t> </w:t>
      </w:r>
      <w:r>
        <w:rPr/>
        <w:t>adrenocortical</w:t>
      </w:r>
      <w:r>
        <w:rPr>
          <w:spacing w:val="22"/>
        </w:rPr>
        <w:t> </w:t>
      </w:r>
      <w:r>
        <w:rPr/>
        <w:t>que</w:t>
      </w:r>
      <w:r>
        <w:rPr>
          <w:spacing w:val="33"/>
        </w:rPr>
        <w:t> </w:t>
      </w:r>
      <w:r>
        <w:rPr/>
        <w:t>faz</w:t>
      </w:r>
      <w:r>
        <w:rPr>
          <w:spacing w:val="29"/>
        </w:rPr>
        <w:t> </w:t>
      </w:r>
      <w:r>
        <w:rPr/>
        <w:t>o</w:t>
      </w:r>
      <w:r>
        <w:rPr>
          <w:spacing w:val="35"/>
        </w:rPr>
        <w:t> </w:t>
      </w:r>
      <w:r>
        <w:rPr/>
        <w:t>hormônio</w:t>
      </w:r>
      <w:r>
        <w:rPr>
          <w:spacing w:val="34"/>
        </w:rPr>
        <w:t> </w:t>
      </w:r>
      <w:r>
        <w:rPr/>
        <w:t>estimulador</w:t>
      </w:r>
      <w:r>
        <w:rPr>
          <w:spacing w:val="32"/>
        </w:rPr>
        <w:t> </w:t>
      </w:r>
      <w:r>
        <w:rPr/>
        <w:t>de</w:t>
      </w:r>
      <w:r>
        <w:rPr>
          <w:spacing w:val="29"/>
        </w:rPr>
        <w:t> </w:t>
      </w:r>
      <w:r>
        <w:rPr/>
        <w:t>melanina</w:t>
      </w:r>
      <w:r>
        <w:rPr>
          <w:spacing w:val="34"/>
        </w:rPr>
        <w:t> </w:t>
      </w:r>
      <w:r>
        <w:rPr/>
        <w:t>não</w:t>
      </w:r>
      <w:r>
        <w:rPr>
          <w:spacing w:val="-58"/>
        </w:rPr>
        <w:t> </w:t>
      </w:r>
      <w:r>
        <w:rPr/>
        <w:t>ser metabolizado e o aumento do ferro no sangue que, quando em contato com a pele do</w:t>
      </w:r>
      <w:r>
        <w:rPr>
          <w:spacing w:val="-57"/>
        </w:rPr>
        <w:t> </w:t>
      </w:r>
      <w:r>
        <w:rPr/>
        <w:t>rosto,</w:t>
      </w:r>
      <w:r>
        <w:rPr>
          <w:spacing w:val="3"/>
        </w:rPr>
        <w:t> </w:t>
      </w:r>
      <w:r>
        <w:rPr/>
        <w:t>pode levar</w:t>
      </w:r>
      <w:r>
        <w:rPr>
          <w:spacing w:val="2"/>
        </w:rPr>
        <w:t> </w:t>
      </w:r>
      <w:r>
        <w:rPr/>
        <w:t>ao</w:t>
      </w:r>
      <w:r>
        <w:rPr>
          <w:spacing w:val="5"/>
        </w:rPr>
        <w:t> </w:t>
      </w:r>
      <w:r>
        <w:rPr/>
        <w:t>escurecimento</w:t>
      </w:r>
      <w:r>
        <w:rPr>
          <w:spacing w:val="5"/>
        </w:rPr>
        <w:t> </w:t>
      </w:r>
      <w:r>
        <w:rPr/>
        <w:t>da face</w:t>
      </w:r>
      <w:r>
        <w:rPr>
          <w:spacing w:val="1"/>
        </w:rPr>
        <w:t> </w:t>
      </w:r>
      <w:r>
        <w:rPr/>
        <w:t>(ZHONG et</w:t>
      </w:r>
      <w:r>
        <w:rPr>
          <w:spacing w:val="1"/>
        </w:rPr>
        <w:t> </w:t>
      </w:r>
      <w:r>
        <w:rPr/>
        <w:t>al.,</w:t>
      </w:r>
      <w:r>
        <w:rPr>
          <w:spacing w:val="3"/>
        </w:rPr>
        <w:t> </w:t>
      </w:r>
      <w:r>
        <w:rPr/>
        <w:t>2020).</w:t>
      </w:r>
    </w:p>
    <w:p>
      <w:pPr>
        <w:pStyle w:val="BodyText"/>
        <w:spacing w:line="360" w:lineRule="auto"/>
        <w:ind w:right="1276" w:firstLine="706"/>
      </w:pPr>
      <w:r>
        <w:rPr/>
        <w:t>Cheong et al. (2020) relataram que a lesão no fígado foi mais prevalente em</w:t>
      </w:r>
      <w:r>
        <w:rPr>
          <w:spacing w:val="1"/>
        </w:rPr>
        <w:t> </w:t>
      </w:r>
      <w:r>
        <w:rPr/>
        <w:t>pacientes com pneumonia grave, apesar da mesma raramente precisar de tratamento</w:t>
      </w:r>
      <w:r>
        <w:rPr>
          <w:spacing w:val="1"/>
        </w:rPr>
        <w:t> </w:t>
      </w:r>
      <w:r>
        <w:rPr/>
        <w:t>especial. Musa (2020) aponta que pacientes com SARS-CoV-2 com hepatite B ou C são</w:t>
      </w:r>
      <w:r>
        <w:rPr>
          <w:spacing w:val="-57"/>
        </w:rPr>
        <w:t> </w:t>
      </w:r>
      <w:r>
        <w:rPr/>
        <w:t>mais propensos à hepatite grave, provavelmente por maior replicação viral. Além disso,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câncer</w:t>
      </w:r>
      <w:r>
        <w:rPr>
          <w:spacing w:val="1"/>
        </w:rPr>
        <w:t> </w:t>
      </w:r>
      <w:r>
        <w:rPr/>
        <w:t>cirróticos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passíveis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infecção,</w:t>
      </w:r>
      <w:r>
        <w:rPr>
          <w:spacing w:val="61"/>
        </w:rPr>
        <w:t> </w:t>
      </w:r>
      <w:r>
        <w:rPr/>
        <w:t>devido</w:t>
      </w:r>
      <w:r>
        <w:rPr>
          <w:spacing w:val="1"/>
        </w:rPr>
        <w:t> </w:t>
      </w:r>
      <w:r>
        <w:rPr/>
        <w:t>imunocomprometimento</w:t>
      </w:r>
      <w:r>
        <w:rPr>
          <w:spacing w:val="3"/>
        </w:rPr>
        <w:t> </w:t>
      </w:r>
      <w:r>
        <w:rPr/>
        <w:t>sistêmico</w:t>
      </w:r>
      <w:r>
        <w:rPr>
          <w:spacing w:val="3"/>
        </w:rPr>
        <w:t> </w:t>
      </w:r>
      <w:r>
        <w:rPr/>
        <w:t>dos</w:t>
      </w:r>
      <w:r>
        <w:rPr>
          <w:spacing w:val="-3"/>
        </w:rPr>
        <w:t> </w:t>
      </w:r>
      <w:r>
        <w:rPr/>
        <w:t>mesmos.</w:t>
      </w:r>
      <w:r>
        <w:rPr>
          <w:spacing w:val="1"/>
        </w:rPr>
        <w:t> </w:t>
      </w:r>
      <w:r>
        <w:rPr/>
        <w:t>(GALANOPOULOS et</w:t>
      </w:r>
      <w:r>
        <w:rPr>
          <w:spacing w:val="4"/>
        </w:rPr>
        <w:t> </w:t>
      </w:r>
      <w:r>
        <w:rPr/>
        <w:t>al.,</w:t>
      </w:r>
      <w:r>
        <w:rPr>
          <w:spacing w:val="1"/>
        </w:rPr>
        <w:t> </w:t>
      </w:r>
      <w:r>
        <w:rPr/>
        <w:t>2020)</w:t>
      </w:r>
    </w:p>
    <w:p>
      <w:pPr>
        <w:pStyle w:val="BodyText"/>
        <w:spacing w:line="360" w:lineRule="auto" w:before="2"/>
        <w:ind w:right="1271" w:firstLine="706"/>
      </w:pPr>
      <w:r>
        <w:rPr/>
        <w:t>A lesão hepática foi evidenciada por meio do achado de ácidos nucléicos do</w:t>
      </w:r>
      <w:r>
        <w:rPr>
          <w:spacing w:val="1"/>
        </w:rPr>
        <w:t> </w:t>
      </w:r>
      <w:r>
        <w:rPr/>
        <w:t>SARS-CoV-2,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biópsias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mitoses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apoptoses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longo</w:t>
      </w:r>
      <w:r>
        <w:rPr>
          <w:spacing w:val="1"/>
        </w:rPr>
        <w:t> </w:t>
      </w:r>
      <w:r>
        <w:rPr/>
        <w:t>associadas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características atípicas sem deposição de fibrina ou fibrose no tecido, indicando possível</w:t>
      </w:r>
      <w:r>
        <w:rPr>
          <w:spacing w:val="-57"/>
        </w:rPr>
        <w:t> </w:t>
      </w:r>
      <w:r>
        <w:rPr/>
        <w:t>lesão</w:t>
      </w:r>
      <w:r>
        <w:rPr>
          <w:spacing w:val="1"/>
        </w:rPr>
        <w:t> </w:t>
      </w:r>
      <w:r>
        <w:rPr/>
        <w:t>viral direta neste órgão (GU et</w:t>
      </w:r>
      <w:r>
        <w:rPr>
          <w:spacing w:val="1"/>
        </w:rPr>
        <w:t> </w:t>
      </w:r>
      <w:r>
        <w:rPr/>
        <w:t>al., 2020; CHEONG et al., 2020). Ainda não</w:t>
      </w:r>
      <w:r>
        <w:rPr>
          <w:spacing w:val="60"/>
        </w:rPr>
        <w:t> </w:t>
      </w:r>
      <w:r>
        <w:rPr/>
        <w:t>se</w:t>
      </w:r>
      <w:r>
        <w:rPr>
          <w:spacing w:val="1"/>
        </w:rPr>
        <w:t> </w:t>
      </w:r>
      <w:r>
        <w:rPr/>
        <w:t>sabe ao certo os mecanismos que levam a lesão hepática na infecção por SARS-CoV-2.</w:t>
      </w:r>
      <w:r>
        <w:rPr>
          <w:spacing w:val="1"/>
        </w:rPr>
        <w:t> </w:t>
      </w:r>
      <w:r>
        <w:rPr/>
        <w:t>Mas, acredita-se que seja multifatorial, onde a infecção viral direta, induzida por drogas</w:t>
      </w:r>
      <w:r>
        <w:rPr>
          <w:spacing w:val="1"/>
        </w:rPr>
        <w:t> </w:t>
      </w:r>
      <w:r>
        <w:rPr/>
        <w:t>ou complicações como hepatite isquêmica são causas consideradas (CHEONG et al.,</w:t>
      </w:r>
      <w:r>
        <w:rPr>
          <w:spacing w:val="1"/>
        </w:rPr>
        <w:t> </w:t>
      </w:r>
      <w:r>
        <w:rPr/>
        <w:t>2020).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4" w:firstLine="706"/>
      </w:pPr>
      <w:r>
        <w:rPr/>
        <w:t>O ataque direto aos hepatócitos justificaria a elevação das enzimas hepáticas, no</w:t>
      </w:r>
      <w:r>
        <w:rPr>
          <w:spacing w:val="1"/>
        </w:rPr>
        <w:t> </w:t>
      </w:r>
      <w:r>
        <w:rPr/>
        <w:t>entanto, essas células não expressam suficientemente o receptor da ECA2, tornando-se</w:t>
      </w:r>
      <w:r>
        <w:rPr>
          <w:spacing w:val="1"/>
        </w:rPr>
        <w:t> </w:t>
      </w:r>
      <w:r>
        <w:rPr/>
        <w:t>alvo improvável do vírus. Embora os colangiócitos expressem tal receptor em alto nível,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elevação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fosfatase</w:t>
      </w:r>
      <w:r>
        <w:rPr>
          <w:spacing w:val="1"/>
        </w:rPr>
        <w:t> </w:t>
      </w:r>
      <w:r>
        <w:rPr/>
        <w:t>alcalina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corrobora com a</w:t>
      </w:r>
      <w:r>
        <w:rPr>
          <w:spacing w:val="1"/>
        </w:rPr>
        <w:t> </w:t>
      </w:r>
      <w:r>
        <w:rPr/>
        <w:t>hipótese,</w:t>
      </w:r>
      <w:r>
        <w:rPr>
          <w:spacing w:val="60"/>
        </w:rPr>
        <w:t> </w:t>
      </w:r>
      <w:r>
        <w:rPr/>
        <w:t>indicando</w:t>
      </w:r>
      <w:r>
        <w:rPr>
          <w:spacing w:val="60"/>
        </w:rPr>
        <w:t> </w:t>
      </w:r>
      <w:r>
        <w:rPr/>
        <w:t>possível</w:t>
      </w:r>
      <w:r>
        <w:rPr>
          <w:spacing w:val="1"/>
        </w:rPr>
        <w:t> </w:t>
      </w:r>
      <w:r>
        <w:rPr/>
        <w:t>ataque viral indireto ao fígado. A hepatoxicidade pode ser causada por hepatite viral ou</w:t>
      </w:r>
      <w:r>
        <w:rPr>
          <w:spacing w:val="1"/>
        </w:rPr>
        <w:t> </w:t>
      </w:r>
      <w:r>
        <w:rPr/>
        <w:t>efeito adverso ao uso de antivirais, antipiréticos, antibióticos ou esteroides. Outro fator é</w:t>
      </w:r>
      <w:r>
        <w:rPr>
          <w:spacing w:val="-57"/>
        </w:rPr>
        <w:t> </w:t>
      </w:r>
      <w:r>
        <w:rPr/>
        <w:t>a tempestade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citocinas</w:t>
      </w:r>
      <w:r>
        <w:rPr>
          <w:spacing w:val="1"/>
        </w:rPr>
        <w:t> </w:t>
      </w:r>
      <w:r>
        <w:rPr/>
        <w:t>gerada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resposta</w:t>
      </w:r>
      <w:r>
        <w:rPr>
          <w:spacing w:val="1"/>
        </w:rPr>
        <w:t> </w:t>
      </w:r>
      <w:r>
        <w:rPr/>
        <w:t>inflamatória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agressão</w:t>
      </w:r>
      <w:r>
        <w:rPr>
          <w:spacing w:val="1"/>
        </w:rPr>
        <w:t> </w:t>
      </w:r>
      <w:r>
        <w:rPr/>
        <w:t>viral,</w:t>
      </w:r>
      <w:r>
        <w:rPr>
          <w:spacing w:val="60"/>
        </w:rPr>
        <w:t> </w:t>
      </w:r>
      <w:r>
        <w:rPr/>
        <w:t>onde</w:t>
      </w:r>
      <w:r>
        <w:rPr>
          <w:spacing w:val="1"/>
        </w:rPr>
        <w:t> </w:t>
      </w:r>
      <w:r>
        <w:rPr/>
        <w:t>devido a linfopenia dos pacientes, têm-se a elevação de interleucinas</w:t>
      </w:r>
      <w:r>
        <w:rPr>
          <w:shd w:fill="FBFBFB" w:color="auto" w:val="clear"/>
        </w:rPr>
        <w:t>, fator estimulador</w:t>
      </w:r>
      <w:r>
        <w:rPr>
          <w:spacing w:val="1"/>
        </w:rPr>
        <w:t> </w:t>
      </w:r>
      <w:r>
        <w:rPr>
          <w:shd w:fill="FBFBFB" w:color="auto" w:val="clear"/>
        </w:rPr>
        <w:t>de</w:t>
      </w:r>
      <w:r>
        <w:rPr>
          <w:spacing w:val="1"/>
          <w:shd w:fill="FBFBFB" w:color="auto" w:val="clear"/>
        </w:rPr>
        <w:t> </w:t>
      </w:r>
      <w:r>
        <w:rPr>
          <w:shd w:fill="FBFBFB" w:color="auto" w:val="clear"/>
        </w:rPr>
        <w:t>colônias</w:t>
      </w:r>
      <w:r>
        <w:rPr>
          <w:spacing w:val="1"/>
          <w:shd w:fill="FBFBFB" w:color="auto" w:val="clear"/>
        </w:rPr>
        <w:t> </w:t>
      </w:r>
      <w:r>
        <w:rPr>
          <w:shd w:fill="FBFBFB" w:color="auto" w:val="clear"/>
        </w:rPr>
        <w:t>de</w:t>
      </w:r>
      <w:r>
        <w:rPr>
          <w:spacing w:val="1"/>
          <w:shd w:fill="FBFBFB" w:color="auto" w:val="clear"/>
        </w:rPr>
        <w:t> </w:t>
      </w:r>
      <w:r>
        <w:rPr>
          <w:shd w:fill="FBFBFB" w:color="auto" w:val="clear"/>
        </w:rPr>
        <w:t>granulócitos,</w:t>
      </w:r>
      <w:r>
        <w:rPr>
          <w:spacing w:val="1"/>
          <w:shd w:fill="FBFBFB" w:color="auto" w:val="clear"/>
        </w:rPr>
        <w:t> </w:t>
      </w:r>
      <w:r>
        <w:rPr>
          <w:shd w:fill="FBFBFB" w:color="auto" w:val="clear"/>
        </w:rPr>
        <w:t>proteína</w:t>
      </w:r>
      <w:r>
        <w:rPr>
          <w:spacing w:val="1"/>
          <w:shd w:fill="FBFBFB" w:color="auto" w:val="clear"/>
        </w:rPr>
        <w:t> </w:t>
      </w:r>
      <w:r>
        <w:rPr>
          <w:shd w:fill="FBFBFB" w:color="auto" w:val="clear"/>
        </w:rPr>
        <w:t>10</w:t>
      </w:r>
      <w:r>
        <w:rPr>
          <w:spacing w:val="1"/>
          <w:shd w:fill="FBFBFB" w:color="auto" w:val="clear"/>
        </w:rPr>
        <w:t> </w:t>
      </w:r>
      <w:r>
        <w:rPr>
          <w:shd w:fill="FBFBFB" w:color="auto" w:val="clear"/>
        </w:rPr>
        <w:t>induzível</w:t>
      </w:r>
      <w:r>
        <w:rPr>
          <w:spacing w:val="1"/>
          <w:shd w:fill="FBFBFB" w:color="auto" w:val="clear"/>
        </w:rPr>
        <w:t> </w:t>
      </w:r>
      <w:r>
        <w:rPr>
          <w:shd w:fill="FBFBFB" w:color="auto" w:val="clear"/>
        </w:rPr>
        <w:t>por</w:t>
      </w:r>
      <w:r>
        <w:rPr>
          <w:spacing w:val="1"/>
          <w:shd w:fill="FBFBFB" w:color="auto" w:val="clear"/>
        </w:rPr>
        <w:t> </w:t>
      </w:r>
      <w:r>
        <w:rPr>
          <w:shd w:fill="FBFBFB" w:color="auto" w:val="clear"/>
        </w:rPr>
        <w:t>interferon-γ,</w:t>
      </w:r>
      <w:r>
        <w:rPr>
          <w:spacing w:val="1"/>
          <w:shd w:fill="FBFBFB" w:color="auto" w:val="clear"/>
        </w:rPr>
        <w:t> </w:t>
      </w:r>
      <w:r>
        <w:rPr>
          <w:shd w:fill="FBFBFB" w:color="auto" w:val="clear"/>
        </w:rPr>
        <w:t>proteína</w:t>
      </w:r>
      <w:r>
        <w:rPr>
          <w:spacing w:val="1"/>
        </w:rPr>
        <w:t> </w:t>
      </w:r>
      <w:r>
        <w:rPr>
          <w:shd w:fill="FBFBFB" w:color="auto" w:val="clear"/>
        </w:rPr>
        <w:t>quimioatraente de monócitos 1, proteína 1-α inflamatória de macrófagos e fator de</w:t>
      </w:r>
      <w:r>
        <w:rPr>
          <w:spacing w:val="1"/>
        </w:rPr>
        <w:t> </w:t>
      </w:r>
      <w:r>
        <w:rPr>
          <w:shd w:fill="FBFBFB" w:color="auto" w:val="clear"/>
        </w:rPr>
        <w:t>necrose tumoral-α</w:t>
      </w:r>
      <w:r>
        <w:rPr/>
        <w:t> que lesionam órgãos-alvos, como o fígado. Outro fator de destaque é</w:t>
      </w:r>
      <w:r>
        <w:rPr>
          <w:spacing w:val="1"/>
        </w:rPr>
        <w:t> </w:t>
      </w:r>
      <w:r>
        <w:rPr/>
        <w:t>a possibilidade de lesões por disfunção de hipóxia-reperfusão (GU et al., 2020; CHA et</w:t>
      </w:r>
      <w:r>
        <w:rPr>
          <w:spacing w:val="1"/>
        </w:rPr>
        <w:t> </w:t>
      </w:r>
      <w:r>
        <w:rPr/>
        <w:t>al.,</w:t>
      </w:r>
      <w:r>
        <w:rPr>
          <w:spacing w:val="3"/>
        </w:rPr>
        <w:t> </w:t>
      </w:r>
      <w:r>
        <w:rPr/>
        <w:t>2020;</w:t>
      </w:r>
      <w:r>
        <w:rPr>
          <w:spacing w:val="-3"/>
        </w:rPr>
        <w:t> </w:t>
      </w:r>
      <w:r>
        <w:rPr/>
        <w:t>MUSA</w:t>
      </w:r>
      <w:r>
        <w:rPr>
          <w:spacing w:val="-2"/>
        </w:rPr>
        <w:t> </w:t>
      </w:r>
      <w:r>
        <w:rPr/>
        <w:t>2020;</w:t>
      </w:r>
      <w:r>
        <w:rPr>
          <w:spacing w:val="-4"/>
        </w:rPr>
        <w:t> </w:t>
      </w:r>
      <w:r>
        <w:rPr/>
        <w:t>KOPEL</w:t>
      </w:r>
      <w:r>
        <w:rPr>
          <w:spacing w:val="-1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3"/>
        </w:rPr>
        <w:t> </w:t>
      </w:r>
      <w:r>
        <w:rPr/>
        <w:t>2020;</w:t>
      </w:r>
      <w:r>
        <w:rPr>
          <w:spacing w:val="-3"/>
        </w:rPr>
        <w:t> </w:t>
      </w:r>
      <w:r>
        <w:rPr/>
        <w:t>KUMAR</w:t>
      </w:r>
      <w:r>
        <w:rPr>
          <w:spacing w:val="-1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4"/>
        </w:rPr>
        <w:t> </w:t>
      </w:r>
      <w:r>
        <w:rPr/>
        <w:t>2020).</w:t>
      </w:r>
    </w:p>
    <w:p>
      <w:pPr>
        <w:pStyle w:val="BodyText"/>
        <w:spacing w:line="360" w:lineRule="auto"/>
        <w:ind w:right="1276" w:firstLine="706"/>
      </w:pPr>
      <w:r>
        <w:rPr/>
        <w:t>De modo geral, os sintomas gastrointestinais se relacionam com pior evolução</w:t>
      </w:r>
      <w:r>
        <w:rPr>
          <w:spacing w:val="1"/>
        </w:rPr>
        <w:t> </w:t>
      </w:r>
      <w:r>
        <w:rPr/>
        <w:t>dos pacientes adultos e pediátricos, independente das condições prévias dos pacientes, à</w:t>
      </w:r>
      <w:r>
        <w:rPr>
          <w:spacing w:val="1"/>
        </w:rPr>
        <w:t> </w:t>
      </w:r>
      <w:r>
        <w:rPr/>
        <w:t>medida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doença</w:t>
      </w:r>
      <w:r>
        <w:rPr>
          <w:spacing w:val="1"/>
        </w:rPr>
        <w:t> </w:t>
      </w:r>
      <w:r>
        <w:rPr/>
        <w:t>evolui,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sintomas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dano</w:t>
      </w:r>
      <w:r>
        <w:rPr>
          <w:spacing w:val="1"/>
        </w:rPr>
        <w:t> </w:t>
      </w:r>
      <w:r>
        <w:rPr/>
        <w:t>hepático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tornam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pronunciados,</w:t>
      </w:r>
      <w:r>
        <w:rPr>
          <w:spacing w:val="1"/>
        </w:rPr>
        <w:t> </w:t>
      </w:r>
      <w:r>
        <w:rPr/>
        <w:t>provavelmente</w:t>
      </w:r>
      <w:r>
        <w:rPr>
          <w:spacing w:val="1"/>
        </w:rPr>
        <w:t> </w:t>
      </w:r>
      <w:r>
        <w:rPr/>
        <w:t>devido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densidade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virulência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coronavírus no</w:t>
      </w:r>
      <w:r>
        <w:rPr>
          <w:spacing w:val="1"/>
        </w:rPr>
        <w:t> </w:t>
      </w:r>
      <w:r>
        <w:rPr/>
        <w:t>sistema digestivo</w:t>
      </w:r>
      <w:r>
        <w:rPr>
          <w:spacing w:val="1"/>
        </w:rPr>
        <w:t> </w:t>
      </w:r>
      <w:r>
        <w:rPr/>
        <w:t>(TIAN et al.,</w:t>
      </w:r>
      <w:r>
        <w:rPr>
          <w:spacing w:val="1"/>
        </w:rPr>
        <w:t> </w:t>
      </w:r>
      <w:r>
        <w:rPr/>
        <w:t>2020; CHEUNG et al.,</w:t>
      </w:r>
      <w:r>
        <w:rPr>
          <w:spacing w:val="1"/>
        </w:rPr>
        <w:t> </w:t>
      </w:r>
      <w:r>
        <w:rPr/>
        <w:t>2020; MAO et</w:t>
      </w:r>
      <w:r>
        <w:rPr>
          <w:spacing w:val="1"/>
        </w:rPr>
        <w:t> </w:t>
      </w:r>
      <w:r>
        <w:rPr/>
        <w:t>al.,</w:t>
      </w:r>
      <w:r>
        <w:rPr>
          <w:spacing w:val="60"/>
        </w:rPr>
        <w:t> </w:t>
      </w:r>
      <w:r>
        <w:rPr/>
        <w:t>2020; LI</w:t>
      </w:r>
      <w:r>
        <w:rPr>
          <w:spacing w:val="60"/>
        </w:rPr>
        <w:t> </w:t>
      </w:r>
      <w:r>
        <w:rPr/>
        <w:t>et</w:t>
      </w:r>
      <w:r>
        <w:rPr>
          <w:spacing w:val="-57"/>
        </w:rPr>
        <w:t> </w:t>
      </w:r>
      <w:r>
        <w:rPr/>
        <w:t>al., 2020; FAUNDEZ et al., 2020). Quando comparados aos pacientes sem apresentação</w:t>
      </w:r>
      <w:r>
        <w:rPr>
          <w:spacing w:val="-57"/>
        </w:rPr>
        <w:t> </w:t>
      </w:r>
      <w:r>
        <w:rPr/>
        <w:t>gastrointestinal,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sintomas</w:t>
      </w:r>
      <w:r>
        <w:rPr>
          <w:spacing w:val="1"/>
        </w:rPr>
        <w:t> </w:t>
      </w:r>
      <w:r>
        <w:rPr/>
        <w:t>digestórios</w:t>
      </w:r>
      <w:r>
        <w:rPr>
          <w:spacing w:val="1"/>
        </w:rPr>
        <w:t> </w:t>
      </w:r>
      <w:r>
        <w:rPr/>
        <w:t>tiveram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tempo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internação e maior envolvimento hepático, com maior elevação das enzimas hepáticas e</w:t>
      </w:r>
      <w:r>
        <w:rPr>
          <w:spacing w:val="1"/>
        </w:rPr>
        <w:t> </w:t>
      </w:r>
      <w:r>
        <w:rPr/>
        <w:t>maior tempo</w:t>
      </w:r>
      <w:r>
        <w:rPr>
          <w:spacing w:val="1"/>
        </w:rPr>
        <w:t> </w:t>
      </w:r>
      <w:r>
        <w:rPr/>
        <w:t>de coagulação</w:t>
      </w:r>
      <w:r>
        <w:rPr>
          <w:spacing w:val="1"/>
        </w:rPr>
        <w:t> </w:t>
      </w:r>
      <w:r>
        <w:rPr/>
        <w:t>(FAUNDEZ et al.,</w:t>
      </w:r>
      <w:r>
        <w:rPr>
          <w:spacing w:val="1"/>
        </w:rPr>
        <w:t> </w:t>
      </w:r>
      <w:r>
        <w:rPr/>
        <w:t>2020). Em vista disso,</w:t>
      </w:r>
      <w:r>
        <w:rPr>
          <w:spacing w:val="60"/>
        </w:rPr>
        <w:t> </w:t>
      </w:r>
      <w:r>
        <w:rPr/>
        <w:t>Hajifathalian et</w:t>
      </w:r>
      <w:r>
        <w:rPr>
          <w:spacing w:val="-57"/>
        </w:rPr>
        <w:t> </w:t>
      </w:r>
      <w:r>
        <w:rPr/>
        <w:t>al. (2020) afirmam que as manifestações gastrointestinais e</w:t>
      </w:r>
      <w:r>
        <w:rPr>
          <w:spacing w:val="1"/>
        </w:rPr>
        <w:t> </w:t>
      </w:r>
      <w:r>
        <w:rPr/>
        <w:t>hepáticas levam a</w:t>
      </w:r>
      <w:r>
        <w:rPr>
          <w:spacing w:val="60"/>
        </w:rPr>
        <w:t> </w:t>
      </w:r>
      <w:r>
        <w:rPr/>
        <w:t>maior</w:t>
      </w:r>
      <w:r>
        <w:rPr>
          <w:spacing w:val="1"/>
        </w:rPr>
        <w:t> </w:t>
      </w:r>
      <w:r>
        <w:rPr/>
        <w:t>taxa de admissão hospitalar, mas apenas a lesão hepática foi preditora de admissão na</w:t>
      </w:r>
      <w:r>
        <w:rPr>
          <w:spacing w:val="1"/>
        </w:rPr>
        <w:t> </w:t>
      </w:r>
      <w:r>
        <w:rPr/>
        <w:t>UTI e morte. Destarte, Faundez et al. (2020) nega diferenças significativas quanto a</w:t>
      </w:r>
      <w:r>
        <w:rPr>
          <w:spacing w:val="1"/>
        </w:rPr>
        <w:t> </w:t>
      </w:r>
      <w:r>
        <w:rPr/>
        <w:t>mortalidade</w:t>
      </w:r>
      <w:r>
        <w:rPr>
          <w:spacing w:val="1"/>
        </w:rPr>
        <w:t> </w:t>
      </w:r>
      <w:r>
        <w:rPr/>
        <w:t>desses</w:t>
      </w:r>
      <w:r>
        <w:rPr>
          <w:spacing w:val="1"/>
        </w:rPr>
        <w:t> </w:t>
      </w:r>
      <w:r>
        <w:rPr/>
        <w:t>pacientes,</w:t>
      </w:r>
      <w:r>
        <w:rPr>
          <w:spacing w:val="1"/>
        </w:rPr>
        <w:t> </w:t>
      </w:r>
      <w:r>
        <w:rPr/>
        <w:t>tal como</w:t>
      </w:r>
      <w:r>
        <w:rPr>
          <w:spacing w:val="1"/>
        </w:rPr>
        <w:t> </w:t>
      </w:r>
      <w:r>
        <w:rPr/>
        <w:t>Mao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(2020)</w:t>
      </w:r>
      <w:r>
        <w:rPr>
          <w:spacing w:val="1"/>
        </w:rPr>
        <w:t> </w:t>
      </w:r>
      <w:r>
        <w:rPr/>
        <w:t>indicam que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existe</w:t>
      </w:r>
      <w:r>
        <w:rPr>
          <w:spacing w:val="1"/>
        </w:rPr>
        <w:t> </w:t>
      </w:r>
      <w:r>
        <w:rPr/>
        <w:t>diferença significativa nas taxas de alta, tempo de internação e taxas de morte entre os</w:t>
      </w:r>
      <w:r>
        <w:rPr>
          <w:spacing w:val="1"/>
        </w:rPr>
        <w:t> </w:t>
      </w:r>
      <w:r>
        <w:rPr/>
        <w:t>pacientes</w:t>
      </w:r>
      <w:r>
        <w:rPr>
          <w:spacing w:val="-1"/>
        </w:rPr>
        <w:t> </w:t>
      </w:r>
      <w:r>
        <w:rPr/>
        <w:t>com</w:t>
      </w:r>
      <w:r>
        <w:rPr>
          <w:spacing w:val="-7"/>
        </w:rPr>
        <w:t> </w:t>
      </w:r>
      <w:r>
        <w:rPr/>
        <w:t>e</w:t>
      </w:r>
      <w:r>
        <w:rPr>
          <w:spacing w:val="4"/>
        </w:rPr>
        <w:t> </w:t>
      </w:r>
      <w:r>
        <w:rPr/>
        <w:t>sem</w:t>
      </w:r>
      <w:r>
        <w:rPr>
          <w:spacing w:val="-7"/>
        </w:rPr>
        <w:t> </w:t>
      </w:r>
      <w:r>
        <w:rPr/>
        <w:t>sintomas gastrointestinais.</w:t>
      </w:r>
    </w:p>
    <w:p>
      <w:pPr>
        <w:pStyle w:val="BodyText"/>
        <w:spacing w:line="360" w:lineRule="auto" w:before="4"/>
        <w:ind w:right="1276" w:firstLine="706"/>
      </w:pPr>
      <w:r>
        <w:rPr/>
        <w:t>O ideal diante desses pacientes é o diagnóstico</w:t>
      </w:r>
      <w:r>
        <w:rPr>
          <w:spacing w:val="60"/>
        </w:rPr>
        <w:t> </w:t>
      </w:r>
      <w:r>
        <w:rPr/>
        <w:t>e atuação precoce. Em vista</w:t>
      </w:r>
      <w:r>
        <w:rPr>
          <w:spacing w:val="1"/>
        </w:rPr>
        <w:t> </w:t>
      </w:r>
      <w:r>
        <w:rPr/>
        <w:t>disso, o melhor teste para diagnosticar o COVID-19 parece ser a coleta e análise de</w:t>
      </w:r>
      <w:r>
        <w:rPr>
          <w:spacing w:val="1"/>
        </w:rPr>
        <w:t> </w:t>
      </w:r>
      <w:r>
        <w:rPr/>
        <w:t>amostras de fezes, sendo os pacientes com diarreia com maior positividade e carga viral</w:t>
      </w:r>
      <w:r>
        <w:rPr>
          <w:spacing w:val="1"/>
        </w:rPr>
        <w:t> </w:t>
      </w:r>
      <w:r>
        <w:rPr/>
        <w:t>(CHEUNG et al., 2020; KOPEL et al., 2020). Levando em consideração a presença do</w:t>
      </w:r>
      <w:r>
        <w:rPr>
          <w:spacing w:val="1"/>
        </w:rPr>
        <w:t> </w:t>
      </w:r>
      <w:r>
        <w:rPr/>
        <w:t>vírus</w:t>
      </w:r>
      <w:r>
        <w:rPr>
          <w:spacing w:val="41"/>
        </w:rPr>
        <w:t> </w:t>
      </w:r>
      <w:r>
        <w:rPr/>
        <w:t>nas</w:t>
      </w:r>
      <w:r>
        <w:rPr>
          <w:spacing w:val="41"/>
        </w:rPr>
        <w:t> </w:t>
      </w:r>
      <w:r>
        <w:rPr/>
        <w:t>fezes</w:t>
      </w:r>
      <w:r>
        <w:rPr>
          <w:spacing w:val="36"/>
        </w:rPr>
        <w:t> </w:t>
      </w:r>
      <w:r>
        <w:rPr/>
        <w:t>e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diferença</w:t>
      </w:r>
      <w:r>
        <w:rPr>
          <w:spacing w:val="42"/>
        </w:rPr>
        <w:t> </w:t>
      </w:r>
      <w:r>
        <w:rPr/>
        <w:t>na</w:t>
      </w:r>
      <w:r>
        <w:rPr>
          <w:spacing w:val="42"/>
        </w:rPr>
        <w:t> </w:t>
      </w:r>
      <w:r>
        <w:rPr/>
        <w:t>janela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tempo</w:t>
      </w:r>
      <w:r>
        <w:rPr>
          <w:spacing w:val="43"/>
        </w:rPr>
        <w:t> </w:t>
      </w:r>
      <w:r>
        <w:rPr/>
        <w:t>entre</w:t>
      </w:r>
      <w:r>
        <w:rPr>
          <w:spacing w:val="32"/>
        </w:rPr>
        <w:t> </w:t>
      </w:r>
      <w:r>
        <w:rPr/>
        <w:t>os</w:t>
      </w:r>
      <w:r>
        <w:rPr>
          <w:spacing w:val="31"/>
        </w:rPr>
        <w:t> </w:t>
      </w:r>
      <w:r>
        <w:rPr/>
        <w:t>testes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PCR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amostra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8"/>
      </w:pPr>
      <w:r>
        <w:rPr/>
        <w:t>respiratória e fecal, destaca-se a possibilidade de transmissão fecal-oral do vírus (TIAN</w:t>
      </w:r>
      <w:r>
        <w:rPr>
          <w:spacing w:val="1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4"/>
        </w:rPr>
        <w:t> </w:t>
      </w:r>
      <w:r>
        <w:rPr/>
        <w:t>2020;</w:t>
      </w:r>
      <w:r>
        <w:rPr>
          <w:spacing w:val="-2"/>
        </w:rPr>
        <w:t> </w:t>
      </w:r>
      <w:r>
        <w:rPr/>
        <w:t>CHA</w:t>
      </w:r>
      <w:r>
        <w:rPr>
          <w:spacing w:val="-4"/>
        </w:rPr>
        <w:t> </w:t>
      </w:r>
      <w:r>
        <w:rPr/>
        <w:t>et</w:t>
      </w:r>
      <w:r>
        <w:rPr>
          <w:spacing w:val="7"/>
        </w:rPr>
        <w:t> </w:t>
      </w:r>
      <w:r>
        <w:rPr/>
        <w:t>al.,</w:t>
      </w:r>
      <w:r>
        <w:rPr>
          <w:spacing w:val="3"/>
        </w:rPr>
        <w:t> </w:t>
      </w:r>
      <w:r>
        <w:rPr/>
        <w:t>2020).</w:t>
      </w:r>
    </w:p>
    <w:p>
      <w:pPr>
        <w:pStyle w:val="BodyText"/>
        <w:spacing w:line="360" w:lineRule="auto" w:before="2"/>
        <w:ind w:right="1276" w:firstLine="706"/>
      </w:pPr>
      <w:r>
        <w:rPr/>
        <w:t>Levando em consideração a permanência viral por uma média de 11,2 dias nas</w:t>
      </w:r>
      <w:r>
        <w:rPr>
          <w:spacing w:val="1"/>
        </w:rPr>
        <w:t> </w:t>
      </w:r>
      <w:r>
        <w:rPr/>
        <w:t>fezes</w:t>
      </w:r>
      <w:r>
        <w:rPr>
          <w:spacing w:val="20"/>
        </w:rPr>
        <w:t> </w:t>
      </w:r>
      <w:r>
        <w:rPr/>
        <w:t>após</w:t>
      </w:r>
      <w:r>
        <w:rPr>
          <w:spacing w:val="20"/>
        </w:rPr>
        <w:t> </w:t>
      </w:r>
      <w:r>
        <w:rPr/>
        <w:t>negativar</w:t>
      </w:r>
      <w:r>
        <w:rPr>
          <w:spacing w:val="24"/>
        </w:rPr>
        <w:t> </w:t>
      </w:r>
      <w:r>
        <w:rPr/>
        <w:t>o</w:t>
      </w:r>
      <w:r>
        <w:rPr>
          <w:spacing w:val="26"/>
        </w:rPr>
        <w:t> </w:t>
      </w:r>
      <w:r>
        <w:rPr/>
        <w:t>vírus</w:t>
      </w:r>
      <w:r>
        <w:rPr>
          <w:spacing w:val="24"/>
        </w:rPr>
        <w:t> </w:t>
      </w:r>
      <w:r>
        <w:rPr/>
        <w:t>no</w:t>
      </w:r>
      <w:r>
        <w:rPr>
          <w:spacing w:val="21"/>
        </w:rPr>
        <w:t> </w:t>
      </w:r>
      <w:r>
        <w:rPr/>
        <w:t>trato</w:t>
      </w:r>
      <w:r>
        <w:rPr>
          <w:spacing w:val="23"/>
        </w:rPr>
        <w:t> </w:t>
      </w:r>
      <w:r>
        <w:rPr/>
        <w:t>respiratório,</w:t>
      </w:r>
      <w:r>
        <w:rPr>
          <w:spacing w:val="24"/>
        </w:rPr>
        <w:t> </w:t>
      </w:r>
      <w:r>
        <w:rPr/>
        <w:t>novas</w:t>
      </w:r>
      <w:r>
        <w:rPr>
          <w:spacing w:val="24"/>
        </w:rPr>
        <w:t> </w:t>
      </w:r>
      <w:r>
        <w:rPr/>
        <w:t>medidas</w:t>
      </w:r>
      <w:r>
        <w:rPr>
          <w:spacing w:val="20"/>
        </w:rPr>
        <w:t> </w:t>
      </w:r>
      <w:r>
        <w:rPr/>
        <w:t>de</w:t>
      </w:r>
      <w:r>
        <w:rPr>
          <w:spacing w:val="22"/>
        </w:rPr>
        <w:t> </w:t>
      </w:r>
      <w:r>
        <w:rPr/>
        <w:t>prevenção</w:t>
      </w:r>
      <w:r>
        <w:rPr>
          <w:spacing w:val="26"/>
        </w:rPr>
        <w:t> </w:t>
      </w:r>
      <w:r>
        <w:rPr/>
        <w:t>devem</w:t>
      </w:r>
      <w:r>
        <w:rPr>
          <w:spacing w:val="-58"/>
        </w:rPr>
        <w:t> </w:t>
      </w:r>
      <w:r>
        <w:rPr/>
        <w:t>ser adotadas para controle da infecção, como higienização das mãos, desinfecção dos</w:t>
      </w:r>
      <w:r>
        <w:rPr>
          <w:spacing w:val="1"/>
        </w:rPr>
        <w:t> </w:t>
      </w:r>
      <w:r>
        <w:rPr/>
        <w:t>banheiros e pias, além do não uso do mesmo banheiro com familiares, maior tempo de</w:t>
      </w:r>
      <w:r>
        <w:rPr>
          <w:spacing w:val="1"/>
        </w:rPr>
        <w:t> </w:t>
      </w:r>
      <w:r>
        <w:rPr/>
        <w:t>isolamento e teste nucleico fecal após recuperação clínica (TIAN et al., 2020; CHEUNG</w:t>
      </w:r>
      <w:r>
        <w:rPr>
          <w:spacing w:val="-57"/>
        </w:rPr>
        <w:t> </w:t>
      </w:r>
      <w:r>
        <w:rPr/>
        <w:t>et al.,</w:t>
      </w:r>
      <w:r>
        <w:rPr>
          <w:spacing w:val="1"/>
        </w:rPr>
        <w:t> </w:t>
      </w:r>
      <w:r>
        <w:rPr/>
        <w:t>2020; CHA 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2020). Além dessas</w:t>
      </w:r>
      <w:r>
        <w:rPr>
          <w:spacing w:val="1"/>
        </w:rPr>
        <w:t> </w:t>
      </w:r>
      <w:r>
        <w:rPr/>
        <w:t>medidas,</w:t>
      </w:r>
      <w:r>
        <w:rPr>
          <w:spacing w:val="1"/>
        </w:rPr>
        <w:t> </w:t>
      </w:r>
      <w:r>
        <w:rPr/>
        <w:t>Li et</w:t>
      </w:r>
      <w:r>
        <w:rPr>
          <w:spacing w:val="1"/>
        </w:rPr>
        <w:t> </w:t>
      </w:r>
      <w:r>
        <w:rPr/>
        <w:t>al.</w:t>
      </w:r>
      <w:r>
        <w:rPr>
          <w:spacing w:val="60"/>
        </w:rPr>
        <w:t> </w:t>
      </w:r>
      <w:r>
        <w:rPr/>
        <w:t>(2020) resumem os</w:t>
      </w:r>
      <w:r>
        <w:rPr>
          <w:spacing w:val="1"/>
        </w:rPr>
        <w:t> </w:t>
      </w:r>
      <w:r>
        <w:rPr/>
        <w:t>dedos,</w:t>
      </w:r>
      <w:r>
        <w:rPr>
          <w:spacing w:val="22"/>
        </w:rPr>
        <w:t> </w:t>
      </w:r>
      <w:r>
        <w:rPr/>
        <w:t>moscas,</w:t>
      </w:r>
      <w:r>
        <w:rPr>
          <w:spacing w:val="23"/>
        </w:rPr>
        <w:t> </w:t>
      </w:r>
      <w:r>
        <w:rPr/>
        <w:t>campos,</w:t>
      </w:r>
      <w:r>
        <w:rPr>
          <w:spacing w:val="22"/>
        </w:rPr>
        <w:t> </w:t>
      </w:r>
      <w:r>
        <w:rPr/>
        <w:t>fluidos</w:t>
      </w:r>
      <w:r>
        <w:rPr>
          <w:spacing w:val="19"/>
        </w:rPr>
        <w:t> </w:t>
      </w:r>
      <w:r>
        <w:rPr/>
        <w:t>e</w:t>
      </w:r>
      <w:r>
        <w:rPr>
          <w:spacing w:val="20"/>
        </w:rPr>
        <w:t> </w:t>
      </w:r>
      <w:r>
        <w:rPr/>
        <w:t>comida</w:t>
      </w:r>
      <w:r>
        <w:rPr>
          <w:spacing w:val="20"/>
        </w:rPr>
        <w:t> </w:t>
      </w:r>
      <w:r>
        <w:rPr/>
        <w:t>como</w:t>
      </w:r>
      <w:r>
        <w:rPr>
          <w:spacing w:val="24"/>
        </w:rPr>
        <w:t> </w:t>
      </w:r>
      <w:r>
        <w:rPr/>
        <w:t>os</w:t>
      </w:r>
      <w:r>
        <w:rPr>
          <w:spacing w:val="19"/>
        </w:rPr>
        <w:t> </w:t>
      </w:r>
      <w:r>
        <w:rPr/>
        <w:t>cinco</w:t>
      </w:r>
      <w:r>
        <w:rPr>
          <w:spacing w:val="24"/>
        </w:rPr>
        <w:t> </w:t>
      </w:r>
      <w:r>
        <w:rPr/>
        <w:t>fatores</w:t>
      </w:r>
      <w:r>
        <w:rPr>
          <w:spacing w:val="19"/>
        </w:rPr>
        <w:t> </w:t>
      </w:r>
      <w:r>
        <w:rPr/>
        <w:t>principais</w:t>
      </w:r>
      <w:r>
        <w:rPr>
          <w:spacing w:val="19"/>
        </w:rPr>
        <w:t> </w:t>
      </w:r>
      <w:r>
        <w:rPr/>
        <w:t>envolvidos</w:t>
      </w:r>
      <w:r>
        <w:rPr>
          <w:spacing w:val="-57"/>
        </w:rPr>
        <w:t> </w:t>
      </w:r>
      <w:r>
        <w:rPr/>
        <w:t>na transmissão fecal-oral, sendo necessário levar essa informação para população para</w:t>
      </w:r>
      <w:r>
        <w:rPr>
          <w:spacing w:val="1"/>
        </w:rPr>
        <w:t> </w:t>
      </w:r>
      <w:r>
        <w:rPr/>
        <w:t>conscientização</w:t>
      </w:r>
      <w:r>
        <w:rPr>
          <w:spacing w:val="4"/>
        </w:rPr>
        <w:t> </w:t>
      </w:r>
      <w:r>
        <w:rPr/>
        <w:t>geral</w:t>
      </w:r>
      <w:r>
        <w:rPr>
          <w:spacing w:val="-8"/>
        </w:rPr>
        <w:t> </w:t>
      </w:r>
      <w:r>
        <w:rPr/>
        <w:t>diante de</w:t>
      </w:r>
      <w:r>
        <w:rPr>
          <w:spacing w:val="-1"/>
        </w:rPr>
        <w:t> </w:t>
      </w:r>
      <w:r>
        <w:rPr/>
        <w:t>novas</w:t>
      </w:r>
      <w:r>
        <w:rPr>
          <w:spacing w:val="3"/>
        </w:rPr>
        <w:t> </w:t>
      </w:r>
      <w:r>
        <w:rPr/>
        <w:t>medidas</w:t>
      </w:r>
      <w:r>
        <w:rPr>
          <w:spacing w:val="-2"/>
        </w:rPr>
        <w:t> </w:t>
      </w:r>
      <w:r>
        <w:rPr/>
        <w:t>de</w:t>
      </w:r>
      <w:r>
        <w:rPr>
          <w:spacing w:val="5"/>
        </w:rPr>
        <w:t> </w:t>
      </w:r>
      <w:r>
        <w:rPr/>
        <w:t>higiene</w:t>
      </w:r>
      <w:r>
        <w:rPr>
          <w:spacing w:val="5"/>
        </w:rPr>
        <w:t> </w:t>
      </w:r>
      <w:r>
        <w:rPr/>
        <w:t>necessárias.</w:t>
      </w:r>
    </w:p>
    <w:p>
      <w:pPr>
        <w:pStyle w:val="BodyText"/>
        <w:spacing w:before="4"/>
        <w:ind w:left="0"/>
        <w:jc w:val="left"/>
        <w:rPr>
          <w:sz w:val="36"/>
        </w:rPr>
      </w:pPr>
    </w:p>
    <w:p>
      <w:pPr>
        <w:pStyle w:val="Heading2"/>
        <w:numPr>
          <w:ilvl w:val="0"/>
          <w:numId w:val="6"/>
        </w:numPr>
        <w:tabs>
          <w:tab w:pos="1263" w:val="left" w:leader="none"/>
        </w:tabs>
        <w:spacing w:line="240" w:lineRule="auto" w:before="0" w:after="0"/>
        <w:ind w:left="1262" w:right="0" w:hanging="184"/>
        <w:jc w:val="left"/>
      </w:pPr>
      <w:r>
        <w:rPr/>
        <w:t>CONCLUSÃO</w:t>
      </w:r>
    </w:p>
    <w:p>
      <w:pPr>
        <w:pStyle w:val="BodyText"/>
        <w:spacing w:line="360" w:lineRule="auto" w:before="132"/>
        <w:ind w:right="1271" w:firstLine="706"/>
      </w:pPr>
      <w:r>
        <w:rPr/>
        <w:t>A COVID-19 é uma doença nova com alta taxa de mortalidade e apresentações</w:t>
      </w:r>
      <w:r>
        <w:rPr>
          <w:spacing w:val="1"/>
        </w:rPr>
        <w:t> </w:t>
      </w:r>
      <w:r>
        <w:rPr/>
        <w:t>múltiplas. Além do padrão respiratório predominante, as manifestações gastrointestinais</w:t>
      </w:r>
      <w:r>
        <w:rPr>
          <w:spacing w:val="-57"/>
        </w:rPr>
        <w:t> </w:t>
      </w:r>
      <w:r>
        <w:rPr/>
        <w:t>se</w:t>
      </w:r>
      <w:r>
        <w:rPr>
          <w:spacing w:val="1"/>
        </w:rPr>
        <w:t> </w:t>
      </w:r>
      <w:r>
        <w:rPr/>
        <w:t>destacam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trazem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novo</w:t>
      </w:r>
      <w:r>
        <w:rPr>
          <w:spacing w:val="1"/>
        </w:rPr>
        <w:t> </w:t>
      </w:r>
      <w:r>
        <w:rPr/>
        <w:t>desafio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detecção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infecção,</w:t>
      </w:r>
      <w:r>
        <w:rPr>
          <w:spacing w:val="1"/>
        </w:rPr>
        <w:t> </w:t>
      </w:r>
      <w:r>
        <w:rPr/>
        <w:t>diagnóstico,</w:t>
      </w:r>
      <w:r>
        <w:rPr>
          <w:spacing w:val="1"/>
        </w:rPr>
        <w:t> </w:t>
      </w:r>
      <w:r>
        <w:rPr/>
        <w:t>isolamento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intervenção</w:t>
      </w:r>
      <w:r>
        <w:rPr>
          <w:spacing w:val="1"/>
        </w:rPr>
        <w:t> </w:t>
      </w:r>
      <w:r>
        <w:rPr/>
        <w:t>precoce.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vista</w:t>
      </w:r>
      <w:r>
        <w:rPr>
          <w:spacing w:val="1"/>
        </w:rPr>
        <w:t> </w:t>
      </w:r>
      <w:r>
        <w:rPr/>
        <w:t>disso,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considerar</w:t>
      </w:r>
      <w:r>
        <w:rPr>
          <w:spacing w:val="1"/>
        </w:rPr>
        <w:t> </w:t>
      </w:r>
      <w:r>
        <w:rPr/>
        <w:t>esse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diferencial</w:t>
      </w:r>
      <w:r>
        <w:rPr>
          <w:spacing w:val="1"/>
        </w:rPr>
        <w:t> </w:t>
      </w:r>
      <w:r>
        <w:rPr/>
        <w:t>em pacientes</w:t>
      </w:r>
      <w:r>
        <w:rPr>
          <w:spacing w:val="1"/>
        </w:rPr>
        <w:t> </w:t>
      </w:r>
      <w:r>
        <w:rPr/>
        <w:t>com sintomas</w:t>
      </w:r>
      <w:r>
        <w:rPr>
          <w:spacing w:val="1"/>
        </w:rPr>
        <w:t> </w:t>
      </w:r>
      <w:r>
        <w:rPr/>
        <w:t>gastrointestinal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apresentação</w:t>
      </w:r>
      <w:r>
        <w:rPr>
          <w:spacing w:val="1"/>
        </w:rPr>
        <w:t> </w:t>
      </w:r>
      <w:r>
        <w:rPr/>
        <w:t>recente,</w:t>
      </w:r>
      <w:r>
        <w:rPr>
          <w:spacing w:val="1"/>
        </w:rPr>
        <w:t> </w:t>
      </w:r>
      <w:r>
        <w:rPr/>
        <w:t>teste</w:t>
      </w:r>
      <w:r>
        <w:rPr>
          <w:spacing w:val="1"/>
        </w:rPr>
        <w:t> </w:t>
      </w:r>
      <w:r>
        <w:rPr/>
        <w:t>bioquímico</w:t>
      </w:r>
      <w:r>
        <w:rPr>
          <w:spacing w:val="1"/>
        </w:rPr>
        <w:t> </w:t>
      </w:r>
      <w:r>
        <w:rPr/>
        <w:t>hepático</w:t>
      </w:r>
      <w:r>
        <w:rPr>
          <w:spacing w:val="1"/>
        </w:rPr>
        <w:t> </w:t>
      </w:r>
      <w:r>
        <w:rPr/>
        <w:t>anormal,</w:t>
      </w:r>
      <w:r>
        <w:rPr>
          <w:spacing w:val="1"/>
        </w:rPr>
        <w:t> </w:t>
      </w:r>
      <w:r>
        <w:rPr/>
        <w:t>descompensação</w:t>
      </w:r>
      <w:r>
        <w:rPr>
          <w:spacing w:val="1"/>
        </w:rPr>
        <w:t> </w:t>
      </w:r>
      <w:r>
        <w:rPr/>
        <w:t>aguda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doença</w:t>
      </w:r>
      <w:r>
        <w:rPr>
          <w:spacing w:val="1"/>
        </w:rPr>
        <w:t> </w:t>
      </w:r>
      <w:r>
        <w:rPr/>
        <w:t>gastrointestinal e hepática anterior. A apresentação gastrointestinal pode resultar em</w:t>
      </w:r>
      <w:r>
        <w:rPr>
          <w:spacing w:val="1"/>
        </w:rPr>
        <w:t> </w:t>
      </w:r>
      <w:r>
        <w:rPr/>
        <w:t>lesão</w:t>
      </w:r>
      <w:r>
        <w:rPr>
          <w:spacing w:val="60"/>
        </w:rPr>
        <w:t> </w:t>
      </w:r>
      <w:r>
        <w:rPr/>
        <w:t>da função</w:t>
      </w:r>
      <w:r>
        <w:rPr>
          <w:spacing w:val="60"/>
        </w:rPr>
        <w:t> </w:t>
      </w:r>
      <w:r>
        <w:rPr/>
        <w:t>do fígado, dessa forma, o curso da doença pode ser modificado. Por</w:t>
      </w:r>
      <w:r>
        <w:rPr>
          <w:spacing w:val="1"/>
        </w:rPr>
        <w:t> </w:t>
      </w:r>
      <w:r>
        <w:rPr/>
        <w:t>fim, é sensato tomar medidas para transmissão fecal-oral de forma antecipada, tanto nos</w:t>
      </w:r>
      <w:r>
        <w:rPr>
          <w:spacing w:val="1"/>
        </w:rPr>
        <w:t> </w:t>
      </w:r>
      <w:r>
        <w:rPr/>
        <w:t>hospitais,</w:t>
      </w:r>
      <w:r>
        <w:rPr>
          <w:spacing w:val="3"/>
        </w:rPr>
        <w:t> </w:t>
      </w:r>
      <w:r>
        <w:rPr/>
        <w:t>quanto</w:t>
      </w:r>
      <w:r>
        <w:rPr>
          <w:spacing w:val="2"/>
        </w:rPr>
        <w:t> </w:t>
      </w:r>
      <w:r>
        <w:rPr/>
        <w:t>na</w:t>
      </w:r>
      <w:r>
        <w:rPr>
          <w:spacing w:val="1"/>
        </w:rPr>
        <w:t> </w:t>
      </w:r>
      <w:r>
        <w:rPr/>
        <w:t>comunidade.</w:t>
      </w:r>
    </w:p>
    <w:p>
      <w:pPr>
        <w:pStyle w:val="BodyText"/>
        <w:spacing w:before="1"/>
        <w:ind w:left="0"/>
        <w:jc w:val="left"/>
        <w:rPr>
          <w:sz w:val="37"/>
        </w:rPr>
      </w:pPr>
    </w:p>
    <w:p>
      <w:pPr>
        <w:pStyle w:val="Heading2"/>
        <w:spacing w:before="1"/>
      </w:pPr>
      <w:r>
        <w:rPr/>
        <w:t>REFERÊNCIAS</w:t>
      </w:r>
    </w:p>
    <w:p>
      <w:pPr>
        <w:pStyle w:val="BodyText"/>
        <w:spacing w:before="2"/>
        <w:ind w:left="0"/>
        <w:jc w:val="left"/>
        <w:rPr>
          <w:b/>
          <w:sz w:val="25"/>
        </w:rPr>
      </w:pPr>
    </w:p>
    <w:p>
      <w:pPr>
        <w:spacing w:line="360" w:lineRule="auto" w:before="0"/>
        <w:ind w:left="1079" w:right="1271" w:firstLine="0"/>
        <w:jc w:val="both"/>
        <w:rPr>
          <w:sz w:val="24"/>
        </w:rPr>
      </w:pPr>
      <w:r>
        <w:rPr>
          <w:sz w:val="24"/>
        </w:rPr>
        <w:t>BARYAH, Amol Nanak Singh et al. Impact of Corona virus disease-19 (COVID-19)</w:t>
      </w:r>
      <w:r>
        <w:rPr>
          <w:spacing w:val="1"/>
          <w:sz w:val="24"/>
        </w:rPr>
        <w:t> </w:t>
      </w:r>
      <w:r>
        <w:rPr>
          <w:sz w:val="24"/>
        </w:rPr>
        <w:t>pandemic on gastrointestinal disorders. </w:t>
      </w:r>
      <w:r>
        <w:rPr>
          <w:b/>
          <w:sz w:val="24"/>
        </w:rPr>
        <w:t>Indian Journal of Gastroenterology</w:t>
      </w:r>
      <w:r>
        <w:rPr>
          <w:sz w:val="24"/>
        </w:rPr>
        <w:t>, p. 1-6,</w:t>
      </w:r>
      <w:r>
        <w:rPr>
          <w:spacing w:val="1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line="360" w:lineRule="auto"/>
        <w:ind w:right="1277"/>
      </w:pPr>
      <w:r>
        <w:rPr/>
        <w:t>CHA,</w:t>
      </w:r>
      <w:r>
        <w:rPr>
          <w:spacing w:val="1"/>
        </w:rPr>
        <w:t> </w:t>
      </w:r>
      <w:r>
        <w:rPr/>
        <w:t>Ming</w:t>
      </w:r>
      <w:r>
        <w:rPr>
          <w:spacing w:val="1"/>
        </w:rPr>
        <w:t> </w:t>
      </w:r>
      <w:r>
        <w:rPr/>
        <w:t>Han;</w:t>
      </w:r>
      <w:r>
        <w:rPr>
          <w:spacing w:val="1"/>
        </w:rPr>
        <w:t> </w:t>
      </w:r>
      <w:r>
        <w:rPr/>
        <w:t>REGUEIRO,</w:t>
      </w:r>
      <w:r>
        <w:rPr>
          <w:spacing w:val="1"/>
        </w:rPr>
        <w:t> </w:t>
      </w:r>
      <w:r>
        <w:rPr/>
        <w:t>Miguel;</w:t>
      </w:r>
      <w:r>
        <w:rPr>
          <w:spacing w:val="1"/>
        </w:rPr>
        <w:t> </w:t>
      </w:r>
      <w:r>
        <w:rPr/>
        <w:t>SANDHU,</w:t>
      </w:r>
      <w:r>
        <w:rPr>
          <w:spacing w:val="1"/>
        </w:rPr>
        <w:t> </w:t>
      </w:r>
      <w:r>
        <w:rPr/>
        <w:t>Dalbir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Gastrointestinal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hepatic</w:t>
      </w:r>
      <w:r>
        <w:rPr>
          <w:spacing w:val="1"/>
        </w:rPr>
        <w:t> </w:t>
      </w:r>
      <w:r>
        <w:rPr/>
        <w:t>manifestations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COVID-19: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review. </w:t>
      </w:r>
      <w:r>
        <w:rPr>
          <w:b/>
        </w:rPr>
        <w:t>World</w:t>
      </w:r>
      <w:r>
        <w:rPr>
          <w:b/>
          <w:spacing w:val="1"/>
        </w:rPr>
        <w:t> </w:t>
      </w:r>
      <w:r>
        <w:rPr>
          <w:b/>
        </w:rPr>
        <w:t>Journal</w:t>
      </w:r>
      <w:r>
        <w:rPr>
          <w:b/>
          <w:spacing w:val="1"/>
        </w:rPr>
        <w:t> </w:t>
      </w:r>
      <w:r>
        <w:rPr>
          <w:b/>
        </w:rPr>
        <w:t>of</w:t>
      </w:r>
      <w:r>
        <w:rPr>
          <w:b/>
          <w:spacing w:val="-57"/>
        </w:rPr>
        <w:t> </w:t>
      </w:r>
      <w:r>
        <w:rPr>
          <w:b/>
        </w:rPr>
        <w:t>Gastroenterology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4"/>
        </w:rPr>
        <w:t> </w:t>
      </w:r>
      <w:r>
        <w:rPr/>
        <w:t>26,</w:t>
      </w:r>
      <w:r>
        <w:rPr>
          <w:spacing w:val="3"/>
        </w:rPr>
        <w:t> </w:t>
      </w:r>
      <w:r>
        <w:rPr/>
        <w:t>n.</w:t>
      </w:r>
      <w:r>
        <w:rPr>
          <w:spacing w:val="4"/>
        </w:rPr>
        <w:t> </w:t>
      </w:r>
      <w:r>
        <w:rPr/>
        <w:t>19,</w:t>
      </w:r>
      <w:r>
        <w:rPr>
          <w:spacing w:val="-2"/>
        </w:rPr>
        <w:t> </w:t>
      </w:r>
      <w:r>
        <w:rPr/>
        <w:t>p.</w:t>
      </w:r>
      <w:r>
        <w:rPr>
          <w:spacing w:val="-1"/>
        </w:rPr>
        <w:t> </w:t>
      </w:r>
      <w:r>
        <w:rPr/>
        <w:t>2323,</w:t>
      </w:r>
      <w:r>
        <w:rPr>
          <w:spacing w:val="4"/>
        </w:rPr>
        <w:t> </w:t>
      </w:r>
      <w:r>
        <w:rPr/>
        <w:t>2020.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spacing w:line="360" w:lineRule="auto" w:before="90"/>
        <w:ind w:left="1079" w:right="1274" w:firstLine="0"/>
        <w:jc w:val="both"/>
        <w:rPr>
          <w:sz w:val="24"/>
        </w:rPr>
      </w:pPr>
      <w:r>
        <w:rPr>
          <w:sz w:val="24"/>
        </w:rPr>
        <w:t>CHEONG, Janice et al. Gastrointestinal and liver manifestations of COVID-19. </w:t>
      </w:r>
      <w:r>
        <w:rPr>
          <w:b/>
          <w:sz w:val="24"/>
        </w:rPr>
        <w:t>Saudi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gastroenterology: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official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Saudi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Gastroenterology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Association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26,</w:t>
      </w:r>
      <w:r>
        <w:rPr>
          <w:spacing w:val="-1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5,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226,</w:t>
      </w:r>
      <w:r>
        <w:rPr>
          <w:spacing w:val="-2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line="360" w:lineRule="auto" w:before="1"/>
        <w:ind w:right="1274"/>
      </w:pPr>
      <w:r>
        <w:rPr/>
        <w:t>CHEUNG, Ka Shing et</w:t>
      </w:r>
      <w:r>
        <w:rPr>
          <w:spacing w:val="60"/>
        </w:rPr>
        <w:t> </w:t>
      </w:r>
      <w:r>
        <w:rPr/>
        <w:t>al. Gastrointestinal manifestations of SARS-CoV-2 infection</w:t>
      </w:r>
      <w:r>
        <w:rPr>
          <w:spacing w:val="1"/>
        </w:rPr>
        <w:t> </w:t>
      </w:r>
      <w:r>
        <w:rPr/>
        <w:t>and virus load in fecal samples from the Hong Kong cohort and systematic review and</w:t>
      </w:r>
      <w:r>
        <w:rPr>
          <w:spacing w:val="1"/>
        </w:rPr>
        <w:t> </w:t>
      </w:r>
      <w:r>
        <w:rPr/>
        <w:t>meta-analysis.</w:t>
      </w:r>
      <w:r>
        <w:rPr>
          <w:spacing w:val="4"/>
        </w:rPr>
        <w:t> </w:t>
      </w:r>
      <w:r>
        <w:rPr>
          <w:b/>
        </w:rPr>
        <w:t>Gastroenterology</w:t>
      </w:r>
      <w:r>
        <w:rPr/>
        <w:t>,</w:t>
      </w:r>
      <w:r>
        <w:rPr>
          <w:spacing w:val="4"/>
        </w:rPr>
        <w:t> </w:t>
      </w:r>
      <w:r>
        <w:rPr/>
        <w:t>2020.</w:t>
      </w:r>
    </w:p>
    <w:p>
      <w:pPr>
        <w:pStyle w:val="BodyText"/>
        <w:spacing w:line="360" w:lineRule="auto" w:before="2"/>
        <w:ind w:right="1277"/>
      </w:pPr>
      <w:r>
        <w:rPr/>
        <w:t>DÍAZ, Luis Antonio; ESPINO, Alberto. Manifestaciones gastrointestinales de pacientes</w:t>
      </w:r>
      <w:r>
        <w:rPr>
          <w:spacing w:val="1"/>
        </w:rPr>
        <w:t> </w:t>
      </w:r>
      <w:r>
        <w:rPr/>
        <w:t>infectados con el nuevo Coronavirus SARS-CoV-2. </w:t>
      </w:r>
      <w:r>
        <w:rPr>
          <w:b/>
        </w:rPr>
        <w:t>Gastroenterol. latinoam</w:t>
      </w:r>
      <w:r>
        <w:rPr/>
        <w:t>, v. 31, n.</w:t>
      </w:r>
      <w:r>
        <w:rPr>
          <w:spacing w:val="1"/>
        </w:rPr>
        <w:t> </w:t>
      </w:r>
      <w:r>
        <w:rPr/>
        <w:t>1,</w:t>
      </w:r>
      <w:r>
        <w:rPr>
          <w:spacing w:val="3"/>
        </w:rPr>
        <w:t> </w:t>
      </w:r>
      <w:r>
        <w:rPr/>
        <w:t>p.</w:t>
      </w:r>
      <w:r>
        <w:rPr>
          <w:spacing w:val="4"/>
        </w:rPr>
        <w:t> </w:t>
      </w:r>
      <w:r>
        <w:rPr/>
        <w:t>35-38,</w:t>
      </w:r>
      <w:r>
        <w:rPr>
          <w:spacing w:val="4"/>
        </w:rPr>
        <w:t> </w:t>
      </w:r>
      <w:r>
        <w:rPr/>
        <w:t>2020.</w:t>
      </w:r>
    </w:p>
    <w:p>
      <w:pPr>
        <w:pStyle w:val="BodyText"/>
        <w:spacing w:line="362" w:lineRule="auto"/>
        <w:ind w:right="1278"/>
      </w:pPr>
      <w:r>
        <w:rPr/>
        <w:t>FAUNDEZ, Rossana et al. Manifestaciones gastrointestinales y hepáticas de COVID-19</w:t>
      </w:r>
      <w:r>
        <w:rPr>
          <w:spacing w:val="-57"/>
        </w:rPr>
        <w:t> </w:t>
      </w:r>
      <w:r>
        <w:rPr/>
        <w:t>en</w:t>
      </w:r>
      <w:r>
        <w:rPr>
          <w:spacing w:val="1"/>
        </w:rPr>
        <w:t> </w:t>
      </w:r>
      <w:r>
        <w:rPr/>
        <w:t>niños.</w:t>
      </w:r>
      <w:r>
        <w:rPr>
          <w:spacing w:val="4"/>
        </w:rPr>
        <w:t> </w:t>
      </w:r>
      <w:r>
        <w:rPr>
          <w:b/>
        </w:rPr>
        <w:t>Revista</w:t>
      </w:r>
      <w:r>
        <w:rPr>
          <w:b/>
          <w:spacing w:val="1"/>
        </w:rPr>
        <w:t> </w:t>
      </w:r>
      <w:r>
        <w:rPr>
          <w:b/>
        </w:rPr>
        <w:t>chilena</w:t>
      </w:r>
      <w:r>
        <w:rPr>
          <w:b/>
          <w:spacing w:val="1"/>
        </w:rPr>
        <w:t> </w:t>
      </w:r>
      <w:r>
        <w:rPr>
          <w:b/>
        </w:rPr>
        <w:t>de pediatría</w:t>
      </w:r>
      <w:r>
        <w:rPr/>
        <w:t>,</w:t>
      </w:r>
      <w:r>
        <w:rPr>
          <w:spacing w:val="3"/>
        </w:rPr>
        <w:t> </w:t>
      </w:r>
      <w:r>
        <w:rPr/>
        <w:t>n.</w:t>
      </w:r>
      <w:r>
        <w:rPr>
          <w:spacing w:val="3"/>
        </w:rPr>
        <w:t> </w:t>
      </w:r>
      <w:r>
        <w:rPr/>
        <w:t>AHEAD,</w:t>
      </w:r>
      <w:r>
        <w:rPr>
          <w:spacing w:val="3"/>
        </w:rPr>
        <w:t> </w:t>
      </w:r>
      <w:r>
        <w:rPr/>
        <w:t>p.</w:t>
      </w:r>
      <w:r>
        <w:rPr>
          <w:spacing w:val="-1"/>
        </w:rPr>
        <w:t> </w:t>
      </w:r>
      <w:r>
        <w:rPr/>
        <w:t>0-0,</w:t>
      </w:r>
      <w:r>
        <w:rPr>
          <w:spacing w:val="3"/>
        </w:rPr>
        <w:t> </w:t>
      </w:r>
      <w:r>
        <w:rPr/>
        <w:t>2020.</w:t>
      </w:r>
    </w:p>
    <w:p>
      <w:pPr>
        <w:pStyle w:val="BodyText"/>
        <w:spacing w:line="360" w:lineRule="auto"/>
        <w:ind w:right="1281"/>
      </w:pPr>
      <w:r>
        <w:rPr/>
        <w:t>GALANOPOULOS,</w:t>
      </w:r>
      <w:r>
        <w:rPr>
          <w:spacing w:val="1"/>
        </w:rPr>
        <w:t> </w:t>
      </w:r>
      <w:r>
        <w:rPr/>
        <w:t>Michail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pandemic:</w:t>
      </w:r>
      <w:r>
        <w:rPr>
          <w:spacing w:val="1"/>
        </w:rPr>
        <w:t> </w:t>
      </w:r>
      <w:r>
        <w:rPr/>
        <w:t>Pathophysiology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manifestations from the gastrointestinal tract. </w:t>
      </w:r>
      <w:r>
        <w:rPr>
          <w:b/>
        </w:rPr>
        <w:t>World journal of gastroenterology</w:t>
      </w:r>
      <w:r>
        <w:rPr/>
        <w:t>, v.</w:t>
      </w:r>
      <w:r>
        <w:rPr>
          <w:spacing w:val="1"/>
        </w:rPr>
        <w:t> </w:t>
      </w:r>
      <w:r>
        <w:rPr/>
        <w:t>26,</w:t>
      </w:r>
      <w:r>
        <w:rPr>
          <w:spacing w:val="3"/>
        </w:rPr>
        <w:t> </w:t>
      </w:r>
      <w:r>
        <w:rPr/>
        <w:t>n.</w:t>
      </w:r>
      <w:r>
        <w:rPr>
          <w:spacing w:val="4"/>
        </w:rPr>
        <w:t> </w:t>
      </w:r>
      <w:r>
        <w:rPr/>
        <w:t>31,</w:t>
      </w:r>
      <w:r>
        <w:rPr>
          <w:spacing w:val="4"/>
        </w:rPr>
        <w:t> </w:t>
      </w:r>
      <w:r>
        <w:rPr/>
        <w:t>p.</w:t>
      </w:r>
      <w:r>
        <w:rPr>
          <w:spacing w:val="4"/>
        </w:rPr>
        <w:t> </w:t>
      </w:r>
      <w:r>
        <w:rPr/>
        <w:t>4579,</w:t>
      </w:r>
      <w:r>
        <w:rPr>
          <w:spacing w:val="3"/>
        </w:rPr>
        <w:t> </w:t>
      </w:r>
      <w:r>
        <w:rPr/>
        <w:t>2020.</w:t>
      </w:r>
    </w:p>
    <w:p>
      <w:pPr>
        <w:spacing w:line="360" w:lineRule="auto" w:before="0"/>
        <w:ind w:left="1079" w:right="1278" w:firstLine="0"/>
        <w:jc w:val="both"/>
        <w:rPr>
          <w:sz w:val="24"/>
        </w:rPr>
      </w:pPr>
      <w:r>
        <w:rPr>
          <w:sz w:val="24"/>
        </w:rPr>
        <w:t>GIACOMET,</w:t>
      </w:r>
      <w:r>
        <w:rPr>
          <w:spacing w:val="1"/>
          <w:sz w:val="24"/>
        </w:rPr>
        <w:t> </w:t>
      </w:r>
      <w:r>
        <w:rPr>
          <w:sz w:val="24"/>
        </w:rPr>
        <w:t>Vania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61"/>
          <w:sz w:val="24"/>
        </w:rPr>
        <w:t> </w:t>
      </w:r>
      <w:r>
        <w:rPr>
          <w:sz w:val="24"/>
        </w:rPr>
        <w:t>al.</w:t>
      </w:r>
      <w:r>
        <w:rPr>
          <w:spacing w:val="61"/>
          <w:sz w:val="24"/>
        </w:rPr>
        <w:t> </w:t>
      </w:r>
      <w:r>
        <w:rPr>
          <w:sz w:val="24"/>
        </w:rPr>
        <w:t>Gastrointestinal</w:t>
      </w:r>
      <w:r>
        <w:rPr>
          <w:spacing w:val="61"/>
          <w:sz w:val="24"/>
        </w:rPr>
        <w:t> </w:t>
      </w:r>
      <w:r>
        <w:rPr>
          <w:sz w:val="24"/>
        </w:rPr>
        <w:t>Symptoms</w:t>
      </w:r>
      <w:r>
        <w:rPr>
          <w:spacing w:val="61"/>
          <w:sz w:val="24"/>
        </w:rPr>
        <w:t> </w:t>
      </w:r>
      <w:r>
        <w:rPr>
          <w:sz w:val="24"/>
        </w:rPr>
        <w:t>in</w:t>
      </w:r>
      <w:r>
        <w:rPr>
          <w:spacing w:val="61"/>
          <w:sz w:val="24"/>
        </w:rPr>
        <w:t> </w:t>
      </w:r>
      <w:r>
        <w:rPr>
          <w:sz w:val="24"/>
        </w:rPr>
        <w:t>Severe</w:t>
      </w:r>
      <w:r>
        <w:rPr>
          <w:spacing w:val="61"/>
          <w:sz w:val="24"/>
        </w:rPr>
        <w:t> </w:t>
      </w:r>
      <w:r>
        <w:rPr>
          <w:sz w:val="24"/>
        </w:rPr>
        <w:t>COVID-19</w:t>
      </w:r>
      <w:r>
        <w:rPr>
          <w:spacing w:val="1"/>
          <w:sz w:val="24"/>
        </w:rPr>
        <w:t> </w:t>
      </w:r>
      <w:r>
        <w:rPr>
          <w:sz w:val="24"/>
        </w:rPr>
        <w:t>Children.</w:t>
      </w:r>
      <w:r>
        <w:rPr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Pediatric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infectious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disease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journal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39,</w:t>
      </w:r>
      <w:r>
        <w:rPr>
          <w:spacing w:val="1"/>
          <w:sz w:val="24"/>
        </w:rPr>
        <w:t> </w:t>
      </w:r>
      <w:r>
        <w:rPr>
          <w:sz w:val="24"/>
        </w:rPr>
        <w:t>n. 10,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e317-e320,</w:t>
      </w:r>
      <w:r>
        <w:rPr>
          <w:spacing w:val="1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line="360" w:lineRule="auto"/>
        <w:ind w:right="1280"/>
        <w:jc w:val="left"/>
      </w:pPr>
      <w:r>
        <w:rPr/>
        <w:t>GU, Jinyang; HAN, Bing; WANG, Jian. COVID-19: gastrointestinal manifestations and</w:t>
      </w:r>
      <w:r>
        <w:rPr>
          <w:spacing w:val="-57"/>
        </w:rPr>
        <w:t> </w:t>
      </w:r>
      <w:r>
        <w:rPr/>
        <w:t>potential fecal–oral transmission. </w:t>
      </w:r>
      <w:r>
        <w:rPr>
          <w:b/>
        </w:rPr>
        <w:t>Gastroenterology</w:t>
      </w:r>
      <w:r>
        <w:rPr/>
        <w:t>, v. 158, n. 6, p. 1518-1519, 2020.</w:t>
      </w:r>
      <w:r>
        <w:rPr>
          <w:spacing w:val="1"/>
        </w:rPr>
        <w:t> </w:t>
      </w:r>
      <w:r>
        <w:rPr/>
        <w:t>HAJIFATHALIAN,</w:t>
      </w:r>
      <w:r>
        <w:rPr>
          <w:spacing w:val="35"/>
        </w:rPr>
        <w:t> </w:t>
      </w:r>
      <w:r>
        <w:rPr/>
        <w:t>Kaveh</w:t>
      </w:r>
      <w:r>
        <w:rPr>
          <w:spacing w:val="30"/>
        </w:rPr>
        <w:t> </w:t>
      </w:r>
      <w:r>
        <w:rPr/>
        <w:t>et</w:t>
      </w:r>
      <w:r>
        <w:rPr>
          <w:spacing w:val="35"/>
        </w:rPr>
        <w:t> </w:t>
      </w:r>
      <w:r>
        <w:rPr/>
        <w:t>al.</w:t>
      </w:r>
      <w:r>
        <w:rPr>
          <w:spacing w:val="36"/>
        </w:rPr>
        <w:t> </w:t>
      </w:r>
      <w:r>
        <w:rPr/>
        <w:t>Gastrointestinal</w:t>
      </w:r>
      <w:r>
        <w:rPr>
          <w:spacing w:val="35"/>
        </w:rPr>
        <w:t> </w:t>
      </w:r>
      <w:r>
        <w:rPr/>
        <w:t>and</w:t>
      </w:r>
      <w:r>
        <w:rPr>
          <w:spacing w:val="34"/>
        </w:rPr>
        <w:t> </w:t>
      </w:r>
      <w:r>
        <w:rPr/>
        <w:t>hepatic</w:t>
      </w:r>
      <w:r>
        <w:rPr>
          <w:spacing w:val="38"/>
        </w:rPr>
        <w:t> </w:t>
      </w:r>
      <w:r>
        <w:rPr/>
        <w:t>manifestations</w:t>
      </w:r>
      <w:r>
        <w:rPr>
          <w:spacing w:val="32"/>
        </w:rPr>
        <w:t> </w:t>
      </w:r>
      <w:r>
        <w:rPr/>
        <w:t>of</w:t>
      </w:r>
      <w:r>
        <w:rPr>
          <w:spacing w:val="27"/>
        </w:rPr>
        <w:t> </w:t>
      </w:r>
      <w:r>
        <w:rPr/>
        <w:t>2019</w:t>
      </w:r>
      <w:r>
        <w:rPr>
          <w:spacing w:val="-57"/>
        </w:rPr>
        <w:t> </w:t>
      </w:r>
      <w:r>
        <w:rPr/>
        <w:t>novel</w:t>
      </w:r>
      <w:r>
        <w:rPr>
          <w:spacing w:val="-1"/>
        </w:rPr>
        <w:t> </w:t>
      </w:r>
      <w:r>
        <w:rPr/>
        <w:t>coronavirus</w:t>
      </w:r>
      <w:r>
        <w:rPr>
          <w:spacing w:val="2"/>
        </w:rPr>
        <w:t> </w:t>
      </w:r>
      <w:r>
        <w:rPr/>
        <w:t>disease</w:t>
      </w:r>
      <w:r>
        <w:rPr>
          <w:spacing w:val="8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8"/>
        </w:rPr>
        <w:t> </w:t>
      </w:r>
      <w:r>
        <w:rPr/>
        <w:t>large</w:t>
      </w:r>
      <w:r>
        <w:rPr>
          <w:spacing w:val="4"/>
        </w:rPr>
        <w:t> </w:t>
      </w:r>
      <w:r>
        <w:rPr/>
        <w:t>cohort</w:t>
      </w:r>
      <w:r>
        <w:rPr>
          <w:spacing w:val="4"/>
        </w:rPr>
        <w:t> </w:t>
      </w:r>
      <w:r>
        <w:rPr/>
        <w:t>of</w:t>
      </w:r>
      <w:r>
        <w:rPr>
          <w:spacing w:val="1"/>
        </w:rPr>
        <w:t> </w:t>
      </w:r>
      <w:r>
        <w:rPr/>
        <w:t>infected</w:t>
      </w:r>
      <w:r>
        <w:rPr>
          <w:spacing w:val="4"/>
        </w:rPr>
        <w:t> </w:t>
      </w:r>
      <w:r>
        <w:rPr/>
        <w:t>patients</w:t>
      </w:r>
      <w:r>
        <w:rPr>
          <w:spacing w:val="6"/>
        </w:rPr>
        <w:t> </w:t>
      </w:r>
      <w:r>
        <w:rPr/>
        <w:t>from</w:t>
      </w:r>
      <w:r>
        <w:rPr>
          <w:spacing w:val="-5"/>
        </w:rPr>
        <w:t> </w:t>
      </w:r>
      <w:r>
        <w:rPr/>
        <w:t>New</w:t>
      </w:r>
      <w:r>
        <w:rPr>
          <w:spacing w:val="4"/>
        </w:rPr>
        <w:t> </w:t>
      </w:r>
      <w:r>
        <w:rPr/>
        <w:t>York:</w:t>
      </w:r>
      <w:r>
        <w:rPr>
          <w:spacing w:val="5"/>
        </w:rPr>
        <w:t> </w:t>
      </w:r>
      <w:r>
        <w:rPr/>
        <w:t>clinical</w:t>
      </w:r>
      <w:r>
        <w:rPr>
          <w:spacing w:val="-57"/>
        </w:rPr>
        <w:t> </w:t>
      </w:r>
      <w:r>
        <w:rPr/>
        <w:t>implications.</w:t>
      </w:r>
      <w:r>
        <w:rPr>
          <w:spacing w:val="4"/>
        </w:rPr>
        <w:t> </w:t>
      </w:r>
      <w:r>
        <w:rPr>
          <w:b/>
        </w:rPr>
        <w:t>Gastroenterology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4"/>
        </w:rPr>
        <w:t> </w:t>
      </w:r>
      <w:r>
        <w:rPr/>
        <w:t>159,</w:t>
      </w:r>
      <w:r>
        <w:rPr>
          <w:spacing w:val="3"/>
        </w:rPr>
        <w:t> </w:t>
      </w:r>
      <w:r>
        <w:rPr/>
        <w:t>n.</w:t>
      </w:r>
      <w:r>
        <w:rPr>
          <w:spacing w:val="3"/>
        </w:rPr>
        <w:t> </w:t>
      </w:r>
      <w:r>
        <w:rPr/>
        <w:t>3,</w:t>
      </w:r>
      <w:r>
        <w:rPr>
          <w:spacing w:val="-2"/>
        </w:rPr>
        <w:t> </w:t>
      </w:r>
      <w:r>
        <w:rPr/>
        <w:t>p.</w:t>
      </w:r>
      <w:r>
        <w:rPr>
          <w:spacing w:val="-2"/>
        </w:rPr>
        <w:t> </w:t>
      </w:r>
      <w:r>
        <w:rPr/>
        <w:t>1137-1140.</w:t>
      </w:r>
      <w:r>
        <w:rPr>
          <w:spacing w:val="2"/>
        </w:rPr>
        <w:t> </w:t>
      </w:r>
      <w:r>
        <w:rPr/>
        <w:t>e2,</w:t>
      </w:r>
      <w:r>
        <w:rPr>
          <w:spacing w:val="3"/>
        </w:rPr>
        <w:t> </w:t>
      </w:r>
      <w:r>
        <w:rPr/>
        <w:t>2020.</w:t>
      </w:r>
    </w:p>
    <w:p>
      <w:pPr>
        <w:spacing w:line="362" w:lineRule="auto" w:before="0"/>
        <w:ind w:left="1079" w:right="1283" w:firstLine="0"/>
        <w:jc w:val="left"/>
        <w:rPr>
          <w:sz w:val="24"/>
        </w:rPr>
      </w:pPr>
      <w:r>
        <w:rPr>
          <w:sz w:val="24"/>
        </w:rPr>
        <w:t>KOPEL,</w:t>
      </w:r>
      <w:r>
        <w:rPr>
          <w:spacing w:val="47"/>
          <w:sz w:val="24"/>
        </w:rPr>
        <w:t> </w:t>
      </w:r>
      <w:r>
        <w:rPr>
          <w:sz w:val="24"/>
        </w:rPr>
        <w:t>Jonathan</w:t>
      </w:r>
      <w:r>
        <w:rPr>
          <w:spacing w:val="41"/>
          <w:sz w:val="24"/>
        </w:rPr>
        <w:t> </w:t>
      </w:r>
      <w:r>
        <w:rPr>
          <w:sz w:val="24"/>
        </w:rPr>
        <w:t>et</w:t>
      </w:r>
      <w:r>
        <w:rPr>
          <w:spacing w:val="51"/>
          <w:sz w:val="24"/>
        </w:rPr>
        <w:t> </w:t>
      </w:r>
      <w:r>
        <w:rPr>
          <w:sz w:val="24"/>
        </w:rPr>
        <w:t>al.</w:t>
      </w:r>
      <w:r>
        <w:rPr>
          <w:spacing w:val="48"/>
          <w:sz w:val="24"/>
        </w:rPr>
        <w:t> </w:t>
      </w:r>
      <w:r>
        <w:rPr>
          <w:sz w:val="24"/>
        </w:rPr>
        <w:t>Clinical</w:t>
      </w:r>
      <w:r>
        <w:rPr>
          <w:spacing w:val="41"/>
          <w:sz w:val="24"/>
        </w:rPr>
        <w:t> </w:t>
      </w:r>
      <w:r>
        <w:rPr>
          <w:sz w:val="24"/>
        </w:rPr>
        <w:t>Insights</w:t>
      </w:r>
      <w:r>
        <w:rPr>
          <w:spacing w:val="44"/>
          <w:sz w:val="24"/>
        </w:rPr>
        <w:t> </w:t>
      </w:r>
      <w:r>
        <w:rPr>
          <w:sz w:val="24"/>
        </w:rPr>
        <w:t>into</w:t>
      </w:r>
      <w:r>
        <w:rPr>
          <w:spacing w:val="45"/>
          <w:sz w:val="24"/>
        </w:rPr>
        <w:t> </w:t>
      </w:r>
      <w:r>
        <w:rPr>
          <w:sz w:val="24"/>
        </w:rPr>
        <w:t>the</w:t>
      </w:r>
      <w:r>
        <w:rPr>
          <w:spacing w:val="44"/>
          <w:sz w:val="24"/>
        </w:rPr>
        <w:t> </w:t>
      </w:r>
      <w:r>
        <w:rPr>
          <w:sz w:val="24"/>
        </w:rPr>
        <w:t>Gastrointestinal</w:t>
      </w:r>
      <w:r>
        <w:rPr>
          <w:spacing w:val="42"/>
          <w:sz w:val="24"/>
        </w:rPr>
        <w:t> </w:t>
      </w:r>
      <w:r>
        <w:rPr>
          <w:sz w:val="24"/>
        </w:rPr>
        <w:t>Manifestations</w:t>
      </w:r>
      <w:r>
        <w:rPr>
          <w:spacing w:val="43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COVID-19.</w:t>
      </w:r>
      <w:r>
        <w:rPr>
          <w:spacing w:val="3"/>
          <w:sz w:val="24"/>
        </w:rPr>
        <w:t> </w:t>
      </w:r>
      <w:r>
        <w:rPr>
          <w:b/>
          <w:sz w:val="24"/>
        </w:rPr>
        <w:t>Digestive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Diseases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Sciences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line="360" w:lineRule="auto"/>
        <w:ind w:right="1277"/>
      </w:pPr>
      <w:r>
        <w:rPr/>
        <w:t>KUMAR, Ashish et al. Gastrointestinal and hepatic manifestations of Corona Virus</w:t>
      </w:r>
      <w:r>
        <w:rPr>
          <w:spacing w:val="1"/>
        </w:rPr>
        <w:t> </w:t>
      </w:r>
      <w:r>
        <w:rPr/>
        <w:t>Disease-19 and their relationship to severe clinical course: A systematic review and</w:t>
      </w:r>
      <w:r>
        <w:rPr>
          <w:spacing w:val="1"/>
        </w:rPr>
        <w:t> </w:t>
      </w:r>
      <w:r>
        <w:rPr/>
        <w:t>meta-analysis.</w:t>
      </w:r>
      <w:r>
        <w:rPr>
          <w:spacing w:val="2"/>
        </w:rPr>
        <w:t> </w:t>
      </w:r>
      <w:r>
        <w:rPr>
          <w:b/>
        </w:rPr>
        <w:t>Indian Journal</w:t>
      </w:r>
      <w:r>
        <w:rPr>
          <w:b/>
          <w:spacing w:val="-5"/>
        </w:rPr>
        <w:t> </w:t>
      </w:r>
      <w:r>
        <w:rPr>
          <w:b/>
        </w:rPr>
        <w:t>of</w:t>
      </w:r>
      <w:r>
        <w:rPr>
          <w:b/>
          <w:spacing w:val="-4"/>
        </w:rPr>
        <w:t> </w:t>
      </w:r>
      <w:r>
        <w:rPr>
          <w:b/>
        </w:rPr>
        <w:t>Gastroenterology</w:t>
      </w:r>
      <w:r>
        <w:rPr/>
        <w:t>,</w:t>
      </w:r>
      <w:r>
        <w:rPr>
          <w:spacing w:val="1"/>
        </w:rPr>
        <w:t> </w:t>
      </w:r>
      <w:r>
        <w:rPr/>
        <w:t>v.</w:t>
      </w:r>
      <w:r>
        <w:rPr>
          <w:spacing w:val="2"/>
        </w:rPr>
        <w:t> </w:t>
      </w:r>
      <w:r>
        <w:rPr/>
        <w:t>39,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3,</w:t>
      </w:r>
      <w:r>
        <w:rPr>
          <w:spacing w:val="1"/>
        </w:rPr>
        <w:t> </w:t>
      </w:r>
      <w:r>
        <w:rPr/>
        <w:t>p.</w:t>
      </w:r>
      <w:r>
        <w:rPr>
          <w:spacing w:val="2"/>
        </w:rPr>
        <w:t> </w:t>
      </w:r>
      <w:r>
        <w:rPr/>
        <w:t>268-284,</w:t>
      </w:r>
      <w:r>
        <w:rPr>
          <w:spacing w:val="1"/>
        </w:rPr>
        <w:t> </w:t>
      </w:r>
      <w:r>
        <w:rPr/>
        <w:t>2020.</w:t>
      </w:r>
    </w:p>
    <w:p>
      <w:pPr>
        <w:pStyle w:val="BodyText"/>
        <w:spacing w:line="360" w:lineRule="auto"/>
        <w:ind w:right="1276"/>
      </w:pPr>
      <w:r>
        <w:rPr/>
        <w:t>LI, Lian Yong et</w:t>
      </w:r>
      <w:r>
        <w:rPr>
          <w:spacing w:val="1"/>
        </w:rPr>
        <w:t> </w:t>
      </w:r>
      <w:r>
        <w:rPr/>
        <w:t>al. Digestive system involvement</w:t>
      </w:r>
      <w:r>
        <w:rPr>
          <w:spacing w:val="1"/>
        </w:rPr>
        <w:t> </w:t>
      </w:r>
      <w:r>
        <w:rPr/>
        <w:t>of novel coronavirus</w:t>
      </w:r>
      <w:r>
        <w:rPr>
          <w:spacing w:val="1"/>
        </w:rPr>
        <w:t> </w:t>
      </w:r>
      <w:r>
        <w:rPr/>
        <w:t>infection: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gastroenterology</w:t>
      </w:r>
      <w:r>
        <w:rPr>
          <w:spacing w:val="1"/>
        </w:rPr>
        <w:t> </w:t>
      </w:r>
      <w:r>
        <w:rPr/>
        <w:t>perspective. </w:t>
      </w:r>
      <w:r>
        <w:rPr>
          <w:b/>
        </w:rPr>
        <w:t>Journal</w:t>
      </w:r>
      <w:r>
        <w:rPr>
          <w:b/>
          <w:spacing w:val="1"/>
        </w:rPr>
        <w:t> </w:t>
      </w:r>
      <w:r>
        <w:rPr>
          <w:b/>
        </w:rPr>
        <w:t>of</w:t>
      </w:r>
      <w:r>
        <w:rPr>
          <w:b/>
          <w:spacing w:val="1"/>
        </w:rPr>
        <w:t> </w:t>
      </w:r>
      <w:r>
        <w:rPr>
          <w:b/>
        </w:rPr>
        <w:t>Digestive Diseases</w:t>
      </w:r>
      <w:r>
        <w:rPr/>
        <w:t>,</w:t>
      </w:r>
      <w:r>
        <w:rPr>
          <w:spacing w:val="4"/>
        </w:rPr>
        <w:t> </w:t>
      </w:r>
      <w:r>
        <w:rPr/>
        <w:t>v.</w:t>
      </w:r>
      <w:r>
        <w:rPr>
          <w:spacing w:val="3"/>
        </w:rPr>
        <w:t> </w:t>
      </w:r>
      <w:r>
        <w:rPr/>
        <w:t>21,</w:t>
      </w:r>
      <w:r>
        <w:rPr>
          <w:spacing w:val="4"/>
        </w:rPr>
        <w:t> </w:t>
      </w:r>
      <w:r>
        <w:rPr/>
        <w:t>n.</w:t>
      </w:r>
      <w:r>
        <w:rPr>
          <w:spacing w:val="3"/>
        </w:rPr>
        <w:t> </w:t>
      </w:r>
      <w:r>
        <w:rPr/>
        <w:t>4,</w:t>
      </w:r>
      <w:r>
        <w:rPr>
          <w:spacing w:val="4"/>
        </w:rPr>
        <w:t> </w:t>
      </w:r>
      <w:r>
        <w:rPr/>
        <w:t>p.</w:t>
      </w:r>
      <w:r>
        <w:rPr>
          <w:spacing w:val="3"/>
        </w:rPr>
        <w:t> </w:t>
      </w:r>
      <w:r>
        <w:rPr/>
        <w:t>199-204,</w:t>
      </w:r>
      <w:r>
        <w:rPr>
          <w:spacing w:val="-1"/>
        </w:rPr>
        <w:t> </w:t>
      </w:r>
      <w:r>
        <w:rPr/>
        <w:t>2020.</w:t>
      </w:r>
    </w:p>
    <w:p>
      <w:pPr>
        <w:pStyle w:val="BodyText"/>
        <w:spacing w:line="362" w:lineRule="auto"/>
        <w:ind w:right="1281"/>
      </w:pPr>
      <w:r>
        <w:rPr/>
        <w:t>MAO, Ren et al. Manifestations and prognosis of gastrointestinal and liver involvement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COVID-19: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meta-analysis. </w:t>
      </w: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lancet</w:t>
      </w:r>
      <w:r>
        <w:rPr>
          <w:b/>
          <w:spacing w:val="1"/>
        </w:rPr>
        <w:t> </w:t>
      </w:r>
      <w:r>
        <w:rPr>
          <w:b/>
        </w:rPr>
        <w:t>Gastroenterology</w:t>
      </w:r>
      <w:r>
        <w:rPr>
          <w:b/>
          <w:spacing w:val="1"/>
        </w:rPr>
        <w:t> </w:t>
      </w:r>
      <w:r>
        <w:rPr>
          <w:b/>
        </w:rPr>
        <w:t>&amp;</w:t>
      </w:r>
      <w:r>
        <w:rPr>
          <w:b/>
          <w:spacing w:val="3"/>
        </w:rPr>
        <w:t> </w:t>
      </w:r>
      <w:r>
        <w:rPr>
          <w:b/>
        </w:rPr>
        <w:t>hepatology</w:t>
      </w:r>
      <w:r>
        <w:rPr/>
        <w:t>,</w:t>
      </w:r>
      <w:r>
        <w:rPr>
          <w:spacing w:val="4"/>
        </w:rPr>
        <w:t> </w:t>
      </w:r>
      <w:r>
        <w:rPr/>
        <w:t>2020.</w:t>
      </w:r>
    </w:p>
    <w:p>
      <w:pPr>
        <w:pStyle w:val="BodyText"/>
        <w:spacing w:line="360" w:lineRule="auto"/>
        <w:ind w:right="1283"/>
      </w:pPr>
      <w:r>
        <w:rPr/>
        <w:t>MUSA, Sherief. Hepatic and gastrointestinal involvement in coronavirus disease 2019</w:t>
      </w:r>
      <w:r>
        <w:rPr>
          <w:spacing w:val="1"/>
        </w:rPr>
        <w:t> </w:t>
      </w:r>
      <w:r>
        <w:rPr/>
        <w:t>(COVID-19):</w:t>
      </w:r>
      <w:r>
        <w:rPr>
          <w:spacing w:val="-1"/>
        </w:rPr>
        <w:t> </w:t>
      </w:r>
      <w:r>
        <w:rPr/>
        <w:t>What</w:t>
      </w:r>
      <w:r>
        <w:rPr>
          <w:spacing w:val="4"/>
        </w:rPr>
        <w:t> </w:t>
      </w:r>
      <w:r>
        <w:rPr/>
        <w:t>do</w:t>
      </w:r>
      <w:r>
        <w:rPr>
          <w:spacing w:val="4"/>
        </w:rPr>
        <w:t> </w:t>
      </w:r>
      <w:r>
        <w:rPr/>
        <w:t>we</w:t>
      </w:r>
      <w:r>
        <w:rPr>
          <w:spacing w:val="-3"/>
        </w:rPr>
        <w:t> </w:t>
      </w:r>
      <w:r>
        <w:rPr/>
        <w:t>know</w:t>
      </w:r>
      <w:r>
        <w:rPr>
          <w:spacing w:val="-10"/>
        </w:rPr>
        <w:t> </w:t>
      </w:r>
      <w:r>
        <w:rPr/>
        <w:t>till</w:t>
      </w:r>
      <w:r>
        <w:rPr>
          <w:spacing w:val="-4"/>
        </w:rPr>
        <w:t> </w:t>
      </w:r>
      <w:r>
        <w:rPr/>
        <w:t>now?.</w:t>
      </w:r>
      <w:r>
        <w:rPr>
          <w:spacing w:val="6"/>
        </w:rPr>
        <w:t> </w:t>
      </w:r>
      <w:r>
        <w:rPr>
          <w:b/>
        </w:rPr>
        <w:t>Arab</w:t>
      </w:r>
      <w:r>
        <w:rPr>
          <w:b/>
          <w:spacing w:val="-1"/>
        </w:rPr>
        <w:t> </w:t>
      </w:r>
      <w:r>
        <w:rPr>
          <w:b/>
        </w:rPr>
        <w:t>Journal</w:t>
      </w:r>
      <w:r>
        <w:rPr>
          <w:b/>
          <w:spacing w:val="-5"/>
        </w:rPr>
        <w:t> </w:t>
      </w:r>
      <w:r>
        <w:rPr>
          <w:b/>
        </w:rPr>
        <w:t>of</w:t>
      </w:r>
      <w:r>
        <w:rPr>
          <w:b/>
          <w:spacing w:val="-3"/>
        </w:rPr>
        <w:t> </w:t>
      </w:r>
      <w:r>
        <w:rPr>
          <w:b/>
        </w:rPr>
        <w:t>Gastroenterology</w:t>
      </w:r>
      <w:r>
        <w:rPr/>
        <w:t>,</w:t>
      </w:r>
      <w:r>
        <w:rPr>
          <w:spacing w:val="1"/>
        </w:rPr>
        <w:t> </w:t>
      </w:r>
      <w:r>
        <w:rPr/>
        <w:t>2020.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spacing w:line="360" w:lineRule="auto" w:before="90"/>
        <w:ind w:left="1079" w:right="1276" w:firstLine="0"/>
        <w:jc w:val="both"/>
        <w:rPr>
          <w:sz w:val="24"/>
        </w:rPr>
      </w:pPr>
      <w:r>
        <w:rPr>
          <w:sz w:val="24"/>
        </w:rPr>
        <w:t>SILVA, Filipe Antônio França da et al. COVID-19 gastrointestinal manifestations: a</w:t>
      </w:r>
      <w:r>
        <w:rPr>
          <w:spacing w:val="1"/>
          <w:sz w:val="24"/>
        </w:rPr>
        <w:t> </w:t>
      </w:r>
      <w:r>
        <w:rPr>
          <w:sz w:val="24"/>
        </w:rPr>
        <w:t>systematic review. </w:t>
      </w:r>
      <w:r>
        <w:rPr>
          <w:b/>
          <w:sz w:val="24"/>
        </w:rPr>
        <w:t>Revista da Sociedade Brasileira de Medicina Tropical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53,</w:t>
      </w:r>
      <w:r>
        <w:rPr>
          <w:spacing w:val="1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line="360" w:lineRule="auto" w:before="1"/>
        <w:ind w:right="1284"/>
      </w:pPr>
      <w:r>
        <w:rPr/>
        <w:t>SURESH KUMAR, Vishnu Charan et al. Novelty in the gut: a systematic review and</w:t>
      </w:r>
      <w:r>
        <w:rPr>
          <w:spacing w:val="1"/>
        </w:rPr>
        <w:t> </w:t>
      </w:r>
      <w:r>
        <w:rPr/>
        <w:t>meta-analysis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gastrointestinal</w:t>
      </w:r>
      <w:r>
        <w:rPr>
          <w:spacing w:val="1"/>
        </w:rPr>
        <w:t> </w:t>
      </w:r>
      <w:r>
        <w:rPr/>
        <w:t>manifestations of</w:t>
      </w:r>
      <w:r>
        <w:rPr>
          <w:spacing w:val="-6"/>
        </w:rPr>
        <w:t> </w:t>
      </w:r>
      <w:r>
        <w:rPr/>
        <w:t>COVID-19.</w:t>
      </w:r>
      <w:r>
        <w:rPr>
          <w:spacing w:val="4"/>
        </w:rPr>
        <w:t> </w:t>
      </w:r>
      <w:r>
        <w:rPr/>
        <w:t>2020.</w:t>
      </w:r>
    </w:p>
    <w:p>
      <w:pPr>
        <w:spacing w:line="362" w:lineRule="auto" w:before="0"/>
        <w:ind w:left="1079" w:right="1275" w:firstLine="0"/>
        <w:jc w:val="both"/>
        <w:rPr>
          <w:sz w:val="24"/>
        </w:rPr>
      </w:pPr>
      <w:r>
        <w:rPr>
          <w:sz w:val="24"/>
        </w:rPr>
        <w:t>TIAN, Yuan et al. gastrointestinal features in COVID‐19 and the possibility of faecal</w:t>
      </w:r>
      <w:r>
        <w:rPr>
          <w:spacing w:val="1"/>
          <w:sz w:val="24"/>
        </w:rPr>
        <w:t> </w:t>
      </w:r>
      <w:r>
        <w:rPr>
          <w:sz w:val="24"/>
        </w:rPr>
        <w:t>transmission. </w:t>
      </w:r>
      <w:r>
        <w:rPr>
          <w:b/>
          <w:sz w:val="24"/>
        </w:rPr>
        <w:t>Alimentary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pharmacology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therapeutics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51,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9,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60"/>
          <w:sz w:val="24"/>
        </w:rPr>
        <w:t> </w:t>
      </w:r>
      <w:r>
        <w:rPr>
          <w:sz w:val="24"/>
        </w:rPr>
        <w:t>843-851,</w:t>
      </w:r>
      <w:r>
        <w:rPr>
          <w:spacing w:val="-57"/>
          <w:sz w:val="24"/>
        </w:rPr>
        <w:t> </w:t>
      </w:r>
      <w:r>
        <w:rPr>
          <w:sz w:val="24"/>
        </w:rPr>
        <w:t>2020.</w:t>
      </w:r>
    </w:p>
    <w:p>
      <w:pPr>
        <w:spacing w:line="360" w:lineRule="auto" w:before="0"/>
        <w:ind w:left="1079" w:right="1277" w:firstLine="0"/>
        <w:jc w:val="both"/>
        <w:rPr>
          <w:sz w:val="24"/>
        </w:rPr>
      </w:pPr>
      <w:r>
        <w:rPr>
          <w:sz w:val="24"/>
        </w:rPr>
        <w:t>ZHANG, Hui et al. Specific ACE2 expression in small intestinal enterocytes may cause</w:t>
      </w:r>
      <w:r>
        <w:rPr>
          <w:spacing w:val="1"/>
          <w:sz w:val="24"/>
        </w:rPr>
        <w:t> </w:t>
      </w:r>
      <w:r>
        <w:rPr>
          <w:sz w:val="24"/>
        </w:rPr>
        <w:t>gastrointestinal symptoms and injury after 2019-nCoV infection. </w:t>
      </w:r>
      <w:r>
        <w:rPr>
          <w:b/>
          <w:sz w:val="24"/>
        </w:rPr>
        <w:t>International Journal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Infectious Diseases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2020.</w:t>
      </w:r>
    </w:p>
    <w:p>
      <w:pPr>
        <w:spacing w:line="360" w:lineRule="auto" w:before="0"/>
        <w:ind w:left="1079" w:right="1277" w:firstLine="0"/>
        <w:jc w:val="both"/>
        <w:rPr>
          <w:sz w:val="24"/>
        </w:rPr>
      </w:pPr>
      <w:r>
        <w:rPr>
          <w:sz w:val="24"/>
        </w:rPr>
        <w:t>ZHONG, Peijie et al. COVID-19-associated gastrointestinal and liver injury: clinical</w:t>
      </w:r>
      <w:r>
        <w:rPr>
          <w:spacing w:val="1"/>
          <w:sz w:val="24"/>
        </w:rPr>
        <w:t> </w:t>
      </w:r>
      <w:r>
        <w:rPr>
          <w:sz w:val="24"/>
        </w:rPr>
        <w:t>features and potential mechanisms. </w:t>
      </w:r>
      <w:r>
        <w:rPr>
          <w:b/>
          <w:sz w:val="24"/>
        </w:rPr>
        <w:t>Signal Transduction and Targeted Therapy</w:t>
      </w:r>
      <w:r>
        <w:rPr>
          <w:sz w:val="24"/>
        </w:rPr>
        <w:t>, v. 5,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1,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1-8,</w:t>
      </w:r>
      <w:r>
        <w:rPr>
          <w:spacing w:val="4"/>
          <w:sz w:val="24"/>
        </w:rPr>
        <w:t> </w:t>
      </w:r>
      <w:r>
        <w:rPr>
          <w:sz w:val="24"/>
        </w:rPr>
        <w:t>2020.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Heading2"/>
        <w:spacing w:line="360" w:lineRule="auto" w:before="90"/>
        <w:ind w:left="1098" w:right="1298"/>
        <w:jc w:val="center"/>
      </w:pPr>
      <w:bookmarkStart w:name="COMPLICAÇÕES GENITURINÁRIAS NA COVID-19:" w:id="19"/>
      <w:bookmarkEnd w:id="19"/>
      <w:r>
        <w:rPr>
          <w:b w:val="0"/>
        </w:rPr>
      </w:r>
      <w:bookmarkStart w:name="_bookmark9" w:id="20"/>
      <w:bookmarkEnd w:id="20"/>
      <w:r>
        <w:rPr>
          <w:b w:val="0"/>
        </w:rPr>
      </w:r>
      <w:r>
        <w:rPr/>
        <w:t>COMPLICAÇÕES GENITURINÁRIAS NA COVID-19: O QUE SABEMOS ATÉ</w:t>
      </w:r>
      <w:r>
        <w:rPr>
          <w:spacing w:val="-57"/>
        </w:rPr>
        <w:t> </w:t>
      </w:r>
      <w:r>
        <w:rPr/>
        <w:t>AGORA?</w:t>
      </w:r>
    </w:p>
    <w:p>
      <w:pPr>
        <w:spacing w:line="364" w:lineRule="auto" w:before="2"/>
        <w:ind w:left="1151" w:right="1352" w:firstLine="0"/>
        <w:jc w:val="center"/>
        <w:rPr>
          <w:b/>
          <w:sz w:val="24"/>
        </w:rPr>
      </w:pPr>
      <w:r>
        <w:rPr>
          <w:b/>
          <w:sz w:val="24"/>
        </w:rPr>
        <w:t>GENITURINARY COMPLICATIONS IN COVID-19: WHAT DO WE KNOW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FAR?</w:t>
      </w:r>
    </w:p>
    <w:p>
      <w:pPr>
        <w:pStyle w:val="Heading2"/>
        <w:spacing w:line="360" w:lineRule="auto" w:before="151"/>
        <w:ind w:left="6203" w:right="1268" w:firstLine="19"/>
        <w:jc w:val="right"/>
      </w:pPr>
      <w:r>
        <w:rPr>
          <w:color w:val="1F2023"/>
        </w:rPr>
        <w:t>Ana Caroline Gusmão de Matos¹</w:t>
      </w:r>
      <w:r>
        <w:rPr>
          <w:color w:val="1F2023"/>
          <w:spacing w:val="-57"/>
        </w:rPr>
        <w:t> </w:t>
      </w:r>
      <w:r>
        <w:rPr>
          <w:color w:val="1F2023"/>
        </w:rPr>
        <w:t>Tatiana Martins Araújo Ribeiro²</w:t>
      </w:r>
      <w:r>
        <w:rPr>
          <w:color w:val="1F2023"/>
          <w:spacing w:val="-57"/>
        </w:rPr>
        <w:t> </w:t>
      </w:r>
      <w:r>
        <w:rPr>
          <w:color w:val="1F2023"/>
        </w:rPr>
        <w:t>Manuelli Antunes</w:t>
      </w:r>
      <w:r>
        <w:rPr>
          <w:color w:val="1F2023"/>
          <w:spacing w:val="-1"/>
        </w:rPr>
        <w:t> </w:t>
      </w:r>
      <w:r>
        <w:rPr>
          <w:color w:val="1F2023"/>
        </w:rPr>
        <w:t>da</w:t>
      </w:r>
      <w:r>
        <w:rPr>
          <w:color w:val="1F2023"/>
          <w:spacing w:val="1"/>
        </w:rPr>
        <w:t> </w:t>
      </w:r>
      <w:r>
        <w:rPr>
          <w:color w:val="1F2023"/>
        </w:rPr>
        <w:t>Silva³</w:t>
      </w:r>
      <w:r>
        <w:rPr>
          <w:color w:val="1F2023"/>
          <w:spacing w:val="1"/>
        </w:rPr>
        <w:t> </w:t>
      </w:r>
      <w:r>
        <w:rPr>
          <w:color w:val="1F2023"/>
        </w:rPr>
        <w:t>Déborah</w:t>
      </w:r>
      <w:r>
        <w:rPr>
          <w:color w:val="1F2023"/>
          <w:spacing w:val="2"/>
        </w:rPr>
        <w:t> </w:t>
      </w:r>
      <w:r>
        <w:rPr>
          <w:color w:val="1F2023"/>
        </w:rPr>
        <w:t>Esteves</w:t>
      </w:r>
      <w:r>
        <w:rPr>
          <w:color w:val="1F2023"/>
          <w:spacing w:val="-1"/>
        </w:rPr>
        <w:t> </w:t>
      </w:r>
      <w:r>
        <w:rPr>
          <w:color w:val="1F2023"/>
        </w:rPr>
        <w:t>Carvalho⁴</w:t>
      </w:r>
      <w:r>
        <w:rPr>
          <w:color w:val="1F2023"/>
          <w:spacing w:val="1"/>
        </w:rPr>
        <w:t> </w:t>
      </w:r>
      <w:r>
        <w:rPr>
          <w:color w:val="1F2023"/>
        </w:rPr>
        <w:t>Cristóvão</w:t>
      </w:r>
      <w:r>
        <w:rPr>
          <w:color w:val="1F2023"/>
          <w:spacing w:val="-4"/>
        </w:rPr>
        <w:t> </w:t>
      </w:r>
      <w:r>
        <w:rPr>
          <w:color w:val="1F2023"/>
        </w:rPr>
        <w:t>Almeida</w:t>
      </w:r>
      <w:r>
        <w:rPr>
          <w:color w:val="1F2023"/>
          <w:spacing w:val="-3"/>
        </w:rPr>
        <w:t> </w:t>
      </w:r>
      <w:r>
        <w:rPr>
          <w:color w:val="1F2023"/>
        </w:rPr>
        <w:t>Barros7</w:t>
      </w:r>
    </w:p>
    <w:p>
      <w:pPr>
        <w:spacing w:line="360" w:lineRule="auto" w:before="0"/>
        <w:ind w:left="6395" w:right="1268" w:firstLine="873"/>
        <w:jc w:val="right"/>
        <w:rPr>
          <w:b/>
          <w:sz w:val="24"/>
        </w:rPr>
      </w:pPr>
      <w:r>
        <w:rPr>
          <w:b/>
          <w:color w:val="1F2023"/>
          <w:sz w:val="24"/>
        </w:rPr>
        <w:t>José Bento dos Santos⁶</w:t>
      </w:r>
      <w:r>
        <w:rPr>
          <w:b/>
          <w:color w:val="1F2023"/>
          <w:spacing w:val="-57"/>
          <w:sz w:val="24"/>
        </w:rPr>
        <w:t> </w:t>
      </w:r>
      <w:r>
        <w:rPr>
          <w:b/>
          <w:color w:val="1F2023"/>
          <w:sz w:val="24"/>
        </w:rPr>
        <w:t>Carlos Alberto Góis Barreto⁷</w:t>
      </w:r>
      <w:r>
        <w:rPr>
          <w:b/>
          <w:color w:val="1F2023"/>
          <w:spacing w:val="1"/>
          <w:sz w:val="24"/>
        </w:rPr>
        <w:t> </w:t>
      </w:r>
      <w:r>
        <w:rPr>
          <w:b/>
          <w:color w:val="1F2023"/>
          <w:sz w:val="24"/>
        </w:rPr>
        <w:t>Mellyne Henriques Guerra⁸</w:t>
      </w:r>
      <w:r>
        <w:rPr>
          <w:b/>
          <w:color w:val="1F2023"/>
          <w:spacing w:val="1"/>
          <w:sz w:val="24"/>
        </w:rPr>
        <w:t> </w:t>
      </w:r>
      <w:r>
        <w:rPr>
          <w:b/>
          <w:color w:val="1F2023"/>
          <w:sz w:val="24"/>
        </w:rPr>
        <w:t>Carla</w:t>
      </w:r>
      <w:r>
        <w:rPr>
          <w:b/>
          <w:color w:val="1F2023"/>
          <w:spacing w:val="-2"/>
          <w:sz w:val="24"/>
        </w:rPr>
        <w:t> </w:t>
      </w:r>
      <w:r>
        <w:rPr>
          <w:b/>
          <w:color w:val="1F2023"/>
          <w:sz w:val="24"/>
        </w:rPr>
        <w:t>Viviane</w:t>
      </w:r>
      <w:r>
        <w:rPr>
          <w:b/>
          <w:color w:val="1F2023"/>
          <w:spacing w:val="-3"/>
          <w:sz w:val="24"/>
        </w:rPr>
        <w:t> </w:t>
      </w:r>
      <w:r>
        <w:rPr>
          <w:b/>
          <w:color w:val="1F2023"/>
          <w:sz w:val="24"/>
        </w:rPr>
        <w:t>Freitas</w:t>
      </w:r>
      <w:r>
        <w:rPr>
          <w:b/>
          <w:color w:val="1F2023"/>
          <w:spacing w:val="-3"/>
          <w:sz w:val="24"/>
        </w:rPr>
        <w:t> </w:t>
      </w:r>
      <w:r>
        <w:rPr>
          <w:b/>
          <w:color w:val="1F2023"/>
          <w:sz w:val="24"/>
        </w:rPr>
        <w:t>de</w:t>
      </w:r>
      <w:r>
        <w:rPr>
          <w:b/>
          <w:color w:val="1F2023"/>
          <w:spacing w:val="-3"/>
          <w:sz w:val="24"/>
        </w:rPr>
        <w:t> </w:t>
      </w:r>
      <w:r>
        <w:rPr>
          <w:b/>
          <w:color w:val="1F2023"/>
          <w:sz w:val="24"/>
        </w:rPr>
        <w:t>Jesus⁹</w:t>
      </w:r>
    </w:p>
    <w:p>
      <w:pPr>
        <w:pStyle w:val="BodyText"/>
        <w:spacing w:before="10"/>
        <w:ind w:left="0"/>
        <w:jc w:val="left"/>
        <w:rPr>
          <w:b/>
          <w:sz w:val="35"/>
        </w:rPr>
      </w:pPr>
    </w:p>
    <w:p>
      <w:pPr>
        <w:pStyle w:val="Heading2"/>
        <w:spacing w:line="272" w:lineRule="exact" w:before="1"/>
      </w:pPr>
      <w:r>
        <w:rPr/>
        <w:t>RESUMO</w:t>
      </w:r>
    </w:p>
    <w:p>
      <w:pPr>
        <w:pStyle w:val="BodyText"/>
        <w:ind w:right="1269"/>
      </w:pPr>
      <w:r>
        <w:rPr>
          <w:b/>
        </w:rPr>
        <w:t>Objetivo:</w:t>
      </w:r>
      <w:r>
        <w:rPr>
          <w:b/>
          <w:spacing w:val="1"/>
        </w:rPr>
        <w:t> </w:t>
      </w:r>
      <w:r>
        <w:rPr/>
        <w:t>Identificar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principais</w:t>
      </w:r>
      <w:r>
        <w:rPr>
          <w:spacing w:val="1"/>
        </w:rPr>
        <w:t> </w:t>
      </w:r>
      <w:r>
        <w:rPr/>
        <w:t>complicações</w:t>
      </w:r>
      <w:r>
        <w:rPr>
          <w:spacing w:val="1"/>
        </w:rPr>
        <w:t> </w:t>
      </w:r>
      <w:r>
        <w:rPr/>
        <w:t>geniturinárias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doença</w:t>
      </w:r>
      <w:r>
        <w:rPr>
          <w:spacing w:val="61"/>
        </w:rPr>
        <w:t> </w:t>
      </w:r>
      <w:r>
        <w:rPr/>
        <w:t>do</w:t>
      </w:r>
      <w:r>
        <w:rPr>
          <w:spacing w:val="1"/>
        </w:rPr>
        <w:t> </w:t>
      </w:r>
      <w:r>
        <w:rPr/>
        <w:t>coronavírus 2019 (COVID-19). </w:t>
      </w:r>
      <w:r>
        <w:rPr>
          <w:b/>
        </w:rPr>
        <w:t>Metodologia: </w:t>
      </w:r>
      <w:r>
        <w:rPr/>
        <w:t>Trata-se de uma revisão</w:t>
      </w:r>
      <w:r>
        <w:rPr>
          <w:spacing w:val="60"/>
        </w:rPr>
        <w:t> </w:t>
      </w:r>
      <w:r>
        <w:rPr/>
        <w:t>bibliográfica</w:t>
      </w:r>
      <w:r>
        <w:rPr>
          <w:spacing w:val="1"/>
        </w:rPr>
        <w:t> </w:t>
      </w:r>
      <w:r>
        <w:rPr/>
        <w:t>cuja pergunta norteadora foi “Qual o perfil clínico dos pacientes com COVID-19?”.</w:t>
      </w:r>
      <w:r>
        <w:rPr>
          <w:spacing w:val="1"/>
        </w:rPr>
        <w:t> </w:t>
      </w:r>
      <w:r>
        <w:rPr/>
        <w:t>Foi</w:t>
      </w:r>
      <w:r>
        <w:rPr>
          <w:spacing w:val="-57"/>
        </w:rPr>
        <w:t> </w:t>
      </w:r>
      <w:r>
        <w:rPr/>
        <w:t>realizada uma busca nas bases de dados </w:t>
      </w:r>
      <w:r>
        <w:rPr>
          <w:i/>
        </w:rPr>
        <w:t>Scientific Electronic Library Online </w:t>
      </w:r>
      <w:r>
        <w:rPr/>
        <w:t>(SciELO),</w:t>
      </w:r>
      <w:r>
        <w:rPr>
          <w:spacing w:val="1"/>
        </w:rPr>
        <w:t> </w:t>
      </w:r>
      <w:r>
        <w:rPr/>
        <w:t>PubMed e Literatura Latino-Americana e do Caribe em Ciências da Saúde (LILACS),</w:t>
      </w:r>
      <w:r>
        <w:rPr>
          <w:spacing w:val="1"/>
        </w:rPr>
        <w:t> </w:t>
      </w:r>
      <w:r>
        <w:rPr/>
        <w:t>utilizando os descritores (MeSH) “COVID-19” e “</w:t>
      </w:r>
      <w:r>
        <w:rPr>
          <w:i/>
        </w:rPr>
        <w:t>Urogenital System</w:t>
      </w:r>
      <w:r>
        <w:rPr/>
        <w:t>”. </w:t>
      </w:r>
      <w:r>
        <w:rPr>
          <w:b/>
        </w:rPr>
        <w:t>Resultados: </w:t>
      </w:r>
      <w:r>
        <w:rPr/>
        <w:t>A</w:t>
      </w:r>
      <w:r>
        <w:rPr>
          <w:spacing w:val="1"/>
        </w:rPr>
        <w:t> </w:t>
      </w:r>
      <w:r>
        <w:rPr/>
        <w:t>amostra final incluiu 6 artigos. Quanto ao trato urinário, os pacientes infectados pelo</w:t>
      </w:r>
      <w:r>
        <w:rPr>
          <w:spacing w:val="1"/>
        </w:rPr>
        <w:t> </w:t>
      </w:r>
      <w:r>
        <w:rPr/>
        <w:t>SARS-CoV-2 podem apresentar lesão tubular aguda, proteinuria, endotelite, esclerose</w:t>
      </w:r>
      <w:r>
        <w:rPr>
          <w:spacing w:val="1"/>
        </w:rPr>
        <w:t> </w:t>
      </w:r>
      <w:r>
        <w:rPr/>
        <w:t>glomerular e disfunção do sistema renina-angiotensina. As glomerulopatias parecem</w:t>
      </w:r>
      <w:r>
        <w:rPr>
          <w:spacing w:val="1"/>
        </w:rPr>
        <w:t> </w:t>
      </w:r>
      <w:r>
        <w:rPr/>
        <w:t>estar associadas a fatores de risco como variantes genéticas de APOL1 de alto risco. A</w:t>
      </w:r>
      <w:r>
        <w:rPr>
          <w:spacing w:val="1"/>
        </w:rPr>
        <w:t> </w:t>
      </w:r>
      <w:r>
        <w:rPr/>
        <w:t>deterioração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culminar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desequilíbrio</w:t>
      </w:r>
      <w:r>
        <w:rPr>
          <w:spacing w:val="1"/>
        </w:rPr>
        <w:t> </w:t>
      </w:r>
      <w:r>
        <w:rPr/>
        <w:t>eletrolítico,</w:t>
      </w:r>
      <w:r>
        <w:rPr>
          <w:spacing w:val="1"/>
        </w:rPr>
        <w:t> </w:t>
      </w:r>
      <w:r>
        <w:rPr/>
        <w:t>incluindo</w:t>
      </w:r>
      <w:r>
        <w:rPr>
          <w:spacing w:val="1"/>
        </w:rPr>
        <w:t> </w:t>
      </w:r>
      <w:r>
        <w:rPr/>
        <w:t>perda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potássio, e necessidade de diálise. No que tange ao sistema genital feminino, uma vez</w:t>
      </w:r>
      <w:r>
        <w:rPr>
          <w:spacing w:val="1"/>
        </w:rPr>
        <w:t> </w:t>
      </w:r>
      <w:r>
        <w:rPr/>
        <w:t>que a ECA2 assume papel fundamental na esteroidogênese, ovogênese, ovulação e ciclo</w:t>
      </w:r>
      <w:r>
        <w:rPr>
          <w:spacing w:val="-57"/>
        </w:rPr>
        <w:t> </w:t>
      </w:r>
      <w:r>
        <w:rPr/>
        <w:t>menstrual, o efeito da COVID-19 sobre os receptores ECA2 pode alterar essas funções.</w:t>
      </w:r>
      <w:r>
        <w:rPr>
          <w:spacing w:val="1"/>
        </w:rPr>
        <w:t> </w:t>
      </w:r>
      <w:r>
        <w:rPr/>
        <w:t>Na gestação, apesar de não haver comprovação e transmissão vertical, a COVID-19</w:t>
      </w:r>
      <w:r>
        <w:rPr>
          <w:spacing w:val="1"/>
        </w:rPr>
        <w:t> </w:t>
      </w:r>
      <w:r>
        <w:rPr/>
        <w:t>eleva os riscos de morbidade e mortalidade materna, bem como sofrimento e óbito fetal.</w:t>
      </w:r>
      <w:r>
        <w:rPr>
          <w:spacing w:val="-57"/>
        </w:rPr>
        <w:t> </w:t>
      </w:r>
      <w:r>
        <w:rPr>
          <w:b/>
        </w:rPr>
        <w:t>Considerações finais: </w:t>
      </w:r>
      <w:r>
        <w:rPr/>
        <w:t>A COVID-19 está atrelada a eventos renais agudos, infertilidade,</w:t>
      </w:r>
      <w:r>
        <w:rPr>
          <w:spacing w:val="-57"/>
        </w:rPr>
        <w:t> </w:t>
      </w:r>
      <w:r>
        <w:rPr/>
        <w:t>eventos tromboembólicos em vasos do trato geniturinário e pior prognóstico materno e</w:t>
      </w:r>
      <w:r>
        <w:rPr>
          <w:spacing w:val="1"/>
        </w:rPr>
        <w:t> </w:t>
      </w:r>
      <w:r>
        <w:rPr/>
        <w:t>fetal.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8"/>
        <w:ind w:left="0"/>
        <w:jc w:val="left"/>
        <w:rPr>
          <w:sz w:val="21"/>
        </w:rPr>
      </w:pPr>
    </w:p>
    <w:p>
      <w:pPr>
        <w:spacing w:before="0"/>
        <w:ind w:left="1079" w:right="0" w:firstLine="0"/>
        <w:jc w:val="left"/>
        <w:rPr>
          <w:sz w:val="20"/>
        </w:rPr>
      </w:pPr>
      <w:r>
        <w:rPr>
          <w:sz w:val="20"/>
        </w:rPr>
        <w:t>¹</w:t>
      </w:r>
      <w:r>
        <w:rPr>
          <w:spacing w:val="1"/>
          <w:sz w:val="20"/>
        </w:rPr>
        <w:t> </w:t>
      </w:r>
      <w:r>
        <w:rPr>
          <w:sz w:val="20"/>
        </w:rPr>
        <w:t>Graduanda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Medicina,</w:t>
      </w:r>
      <w:r>
        <w:rPr>
          <w:spacing w:val="-2"/>
          <w:sz w:val="20"/>
        </w:rPr>
        <w:t> </w:t>
      </w:r>
      <w:r>
        <w:rPr>
          <w:sz w:val="20"/>
        </w:rPr>
        <w:t>Universidade</w:t>
      </w:r>
      <w:r>
        <w:rPr>
          <w:spacing w:val="-8"/>
          <w:sz w:val="20"/>
        </w:rPr>
        <w:t> </w:t>
      </w:r>
      <w:r>
        <w:rPr>
          <w:sz w:val="20"/>
        </w:rPr>
        <w:t>Tiradentes,</w:t>
      </w:r>
      <w:r>
        <w:rPr>
          <w:spacing w:val="-2"/>
          <w:sz w:val="20"/>
        </w:rPr>
        <w:t> </w:t>
      </w:r>
      <w:r>
        <w:rPr>
          <w:sz w:val="20"/>
        </w:rPr>
        <w:t>Aracaju,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49032-490,</w:t>
      </w:r>
      <w:r>
        <w:rPr>
          <w:spacing w:val="2"/>
          <w:sz w:val="20"/>
        </w:rPr>
        <w:t> </w:t>
      </w:r>
      <w:r>
        <w:rPr>
          <w:sz w:val="20"/>
        </w:rPr>
        <w:t>Brasil</w:t>
      </w:r>
    </w:p>
    <w:p>
      <w:pPr>
        <w:spacing w:before="1"/>
        <w:ind w:left="1079" w:right="0" w:firstLine="0"/>
        <w:jc w:val="left"/>
        <w:rPr>
          <w:sz w:val="20"/>
        </w:rPr>
      </w:pPr>
      <w:r>
        <w:rPr>
          <w:sz w:val="20"/>
        </w:rPr>
        <w:t>*</w:t>
      </w:r>
      <w:r>
        <w:rPr>
          <w:spacing w:val="-2"/>
          <w:sz w:val="20"/>
        </w:rPr>
        <w:t> </w:t>
      </w:r>
      <w:r>
        <w:rPr>
          <w:sz w:val="20"/>
        </w:rPr>
        <w:t>E-mail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correspondência:</w:t>
      </w:r>
      <w:r>
        <w:rPr>
          <w:spacing w:val="-2"/>
          <w:sz w:val="20"/>
        </w:rPr>
        <w:t> </w:t>
      </w:r>
      <w:hyperlink r:id="rId11">
        <w:r>
          <w:rPr>
            <w:sz w:val="20"/>
          </w:rPr>
          <w:t>anagusmaao@gmail.com</w:t>
        </w:r>
      </w:hyperlink>
    </w:p>
    <w:p>
      <w:pPr>
        <w:spacing w:before="0"/>
        <w:ind w:left="1079" w:right="0" w:firstLine="0"/>
        <w:jc w:val="left"/>
        <w:rPr>
          <w:sz w:val="20"/>
        </w:rPr>
      </w:pPr>
      <w:r>
        <w:rPr>
          <w:sz w:val="20"/>
        </w:rPr>
        <w:t>²</w:t>
      </w:r>
      <w:r>
        <w:rPr>
          <w:spacing w:val="1"/>
          <w:sz w:val="20"/>
        </w:rPr>
        <w:t> </w:t>
      </w:r>
      <w:r>
        <w:rPr>
          <w:sz w:val="20"/>
        </w:rPr>
        <w:t>Graduanda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Medicina,</w:t>
      </w:r>
      <w:r>
        <w:rPr>
          <w:spacing w:val="-2"/>
          <w:sz w:val="20"/>
        </w:rPr>
        <w:t> </w:t>
      </w:r>
      <w:r>
        <w:rPr>
          <w:sz w:val="20"/>
        </w:rPr>
        <w:t>Universidade</w:t>
      </w:r>
      <w:r>
        <w:rPr>
          <w:spacing w:val="-8"/>
          <w:sz w:val="20"/>
        </w:rPr>
        <w:t> </w:t>
      </w:r>
      <w:r>
        <w:rPr>
          <w:sz w:val="20"/>
        </w:rPr>
        <w:t>Tiradentes,</w:t>
      </w:r>
      <w:r>
        <w:rPr>
          <w:spacing w:val="-2"/>
          <w:sz w:val="20"/>
        </w:rPr>
        <w:t> </w:t>
      </w:r>
      <w:r>
        <w:rPr>
          <w:sz w:val="20"/>
        </w:rPr>
        <w:t>Aracaju,</w:t>
      </w:r>
      <w:r>
        <w:rPr>
          <w:spacing w:val="-3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49032-490,</w:t>
      </w:r>
      <w:r>
        <w:rPr>
          <w:spacing w:val="2"/>
          <w:sz w:val="20"/>
        </w:rPr>
        <w:t> </w:t>
      </w:r>
      <w:r>
        <w:rPr>
          <w:sz w:val="20"/>
        </w:rPr>
        <w:t>Brasil</w:t>
      </w:r>
    </w:p>
    <w:p>
      <w:pPr>
        <w:spacing w:before="1"/>
        <w:ind w:left="1079" w:right="0" w:firstLine="0"/>
        <w:jc w:val="left"/>
        <w:rPr>
          <w:sz w:val="20"/>
        </w:rPr>
      </w:pPr>
      <w:r>
        <w:rPr>
          <w:sz w:val="20"/>
        </w:rPr>
        <w:t>³</w:t>
      </w:r>
      <w:r>
        <w:rPr>
          <w:spacing w:val="1"/>
          <w:sz w:val="20"/>
        </w:rPr>
        <w:t> </w:t>
      </w:r>
      <w:r>
        <w:rPr>
          <w:sz w:val="20"/>
        </w:rPr>
        <w:t>Graduanda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Medicina,</w:t>
      </w:r>
      <w:r>
        <w:rPr>
          <w:spacing w:val="-2"/>
          <w:sz w:val="20"/>
        </w:rPr>
        <w:t> </w:t>
      </w:r>
      <w:r>
        <w:rPr>
          <w:sz w:val="20"/>
        </w:rPr>
        <w:t>Universidade</w:t>
      </w:r>
      <w:r>
        <w:rPr>
          <w:spacing w:val="-8"/>
          <w:sz w:val="20"/>
        </w:rPr>
        <w:t> </w:t>
      </w:r>
      <w:r>
        <w:rPr>
          <w:sz w:val="20"/>
        </w:rPr>
        <w:t>Tiradentes,</w:t>
      </w:r>
      <w:r>
        <w:rPr>
          <w:spacing w:val="-2"/>
          <w:sz w:val="20"/>
        </w:rPr>
        <w:t> </w:t>
      </w:r>
      <w:r>
        <w:rPr>
          <w:sz w:val="20"/>
        </w:rPr>
        <w:t>Aracaju,</w:t>
      </w:r>
      <w:r>
        <w:rPr>
          <w:spacing w:val="-3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49032-490,</w:t>
      </w:r>
      <w:r>
        <w:rPr>
          <w:spacing w:val="2"/>
          <w:sz w:val="20"/>
        </w:rPr>
        <w:t> </w:t>
      </w:r>
      <w:r>
        <w:rPr>
          <w:sz w:val="20"/>
        </w:rPr>
        <w:t>Brasil</w:t>
      </w:r>
    </w:p>
    <w:p>
      <w:pPr>
        <w:spacing w:before="0"/>
        <w:ind w:left="1079" w:right="3058" w:firstLine="0"/>
        <w:jc w:val="left"/>
        <w:rPr>
          <w:sz w:val="20"/>
        </w:rPr>
      </w:pPr>
      <w:r>
        <w:rPr>
          <w:sz w:val="20"/>
        </w:rPr>
        <w:t>⁴ Graduanda de Medicina, Universidade Tiradentes, Aracaju, SE 49032-490, Brasil</w:t>
      </w:r>
      <w:r>
        <w:rPr>
          <w:spacing w:val="-47"/>
          <w:sz w:val="20"/>
        </w:rPr>
        <w:t> </w:t>
      </w:r>
      <w:r>
        <w:rPr>
          <w:sz w:val="20"/>
        </w:rPr>
        <w:t>7</w:t>
      </w:r>
      <w:r>
        <w:rPr>
          <w:spacing w:val="-3"/>
          <w:sz w:val="20"/>
        </w:rPr>
        <w:t> </w:t>
      </w:r>
      <w:r>
        <w:rPr>
          <w:sz w:val="20"/>
        </w:rPr>
        <w:t>Graduando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Medicina,</w:t>
      </w:r>
      <w:r>
        <w:rPr>
          <w:spacing w:val="-7"/>
          <w:sz w:val="20"/>
        </w:rPr>
        <w:t> </w:t>
      </w:r>
      <w:r>
        <w:rPr>
          <w:sz w:val="20"/>
        </w:rPr>
        <w:t>Universidade</w:t>
      </w:r>
      <w:r>
        <w:rPr>
          <w:spacing w:val="-11"/>
          <w:sz w:val="20"/>
        </w:rPr>
        <w:t> </w:t>
      </w:r>
      <w:r>
        <w:rPr>
          <w:sz w:val="20"/>
        </w:rPr>
        <w:t>Tiradentes,</w:t>
      </w:r>
      <w:r>
        <w:rPr>
          <w:spacing w:val="-7"/>
          <w:sz w:val="20"/>
        </w:rPr>
        <w:t> </w:t>
      </w:r>
      <w:r>
        <w:rPr>
          <w:sz w:val="20"/>
        </w:rPr>
        <w:t>Aracaju,</w:t>
      </w:r>
      <w:r>
        <w:rPr>
          <w:spacing w:val="-6"/>
          <w:sz w:val="20"/>
        </w:rPr>
        <w:t> </w:t>
      </w:r>
      <w:r>
        <w:rPr>
          <w:sz w:val="20"/>
        </w:rPr>
        <w:t>SE</w:t>
      </w:r>
      <w:r>
        <w:rPr>
          <w:spacing w:val="-7"/>
          <w:sz w:val="20"/>
        </w:rPr>
        <w:t> </w:t>
      </w:r>
      <w:r>
        <w:rPr>
          <w:sz w:val="20"/>
        </w:rPr>
        <w:t>49032-490,</w:t>
      </w:r>
      <w:r>
        <w:rPr>
          <w:spacing w:val="-3"/>
          <w:sz w:val="20"/>
        </w:rPr>
        <w:t> </w:t>
      </w:r>
      <w:r>
        <w:rPr>
          <w:sz w:val="20"/>
        </w:rPr>
        <w:t>Brasil</w:t>
      </w:r>
    </w:p>
    <w:p>
      <w:pPr>
        <w:spacing w:before="1"/>
        <w:ind w:left="1079" w:right="0" w:firstLine="0"/>
        <w:jc w:val="left"/>
        <w:rPr>
          <w:sz w:val="20"/>
        </w:rPr>
      </w:pPr>
      <w:r>
        <w:rPr>
          <w:sz w:val="20"/>
        </w:rPr>
        <w:t>⁶</w:t>
      </w:r>
      <w:r>
        <w:rPr>
          <w:spacing w:val="2"/>
          <w:sz w:val="20"/>
        </w:rPr>
        <w:t> </w:t>
      </w:r>
      <w:r>
        <w:rPr>
          <w:sz w:val="20"/>
        </w:rPr>
        <w:t>Graduando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Medicina,</w:t>
      </w:r>
      <w:r>
        <w:rPr>
          <w:spacing w:val="-1"/>
          <w:sz w:val="20"/>
        </w:rPr>
        <w:t> </w:t>
      </w:r>
      <w:r>
        <w:rPr>
          <w:sz w:val="20"/>
        </w:rPr>
        <w:t>Universidade</w:t>
      </w:r>
      <w:r>
        <w:rPr>
          <w:spacing w:val="-3"/>
          <w:sz w:val="20"/>
        </w:rPr>
        <w:t> </w:t>
      </w:r>
      <w:r>
        <w:rPr>
          <w:sz w:val="20"/>
        </w:rPr>
        <w:t>Federal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Sergipe,</w:t>
      </w:r>
      <w:r>
        <w:rPr>
          <w:spacing w:val="-6"/>
          <w:sz w:val="20"/>
        </w:rPr>
        <w:t> </w:t>
      </w:r>
      <w:r>
        <w:rPr>
          <w:sz w:val="20"/>
        </w:rPr>
        <w:t>Lagarto,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49400-000,</w:t>
      </w:r>
      <w:r>
        <w:rPr>
          <w:spacing w:val="2"/>
          <w:sz w:val="20"/>
        </w:rPr>
        <w:t> </w:t>
      </w:r>
      <w:r>
        <w:rPr>
          <w:sz w:val="20"/>
        </w:rPr>
        <w:t>Brasil</w:t>
      </w:r>
    </w:p>
    <w:p>
      <w:pPr>
        <w:spacing w:before="1"/>
        <w:ind w:left="1079" w:right="0" w:firstLine="0"/>
        <w:jc w:val="left"/>
        <w:rPr>
          <w:sz w:val="20"/>
        </w:rPr>
      </w:pPr>
      <w:r>
        <w:rPr>
          <w:sz w:val="20"/>
        </w:rPr>
        <w:t>⁷</w:t>
      </w:r>
      <w:r>
        <w:rPr>
          <w:spacing w:val="2"/>
          <w:sz w:val="20"/>
        </w:rPr>
        <w:t> </w:t>
      </w:r>
      <w:r>
        <w:rPr>
          <w:sz w:val="20"/>
        </w:rPr>
        <w:t>Graduando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Medicina,</w:t>
      </w:r>
      <w:r>
        <w:rPr>
          <w:spacing w:val="-1"/>
          <w:sz w:val="20"/>
        </w:rPr>
        <w:t> </w:t>
      </w:r>
      <w:r>
        <w:rPr>
          <w:sz w:val="20"/>
        </w:rPr>
        <w:t>Universidade</w:t>
      </w:r>
      <w:r>
        <w:rPr>
          <w:spacing w:val="-3"/>
          <w:sz w:val="20"/>
        </w:rPr>
        <w:t> </w:t>
      </w:r>
      <w:r>
        <w:rPr>
          <w:sz w:val="20"/>
        </w:rPr>
        <w:t>Federal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Sergipe,</w:t>
      </w:r>
      <w:r>
        <w:rPr>
          <w:spacing w:val="-6"/>
          <w:sz w:val="20"/>
        </w:rPr>
        <w:t> </w:t>
      </w:r>
      <w:r>
        <w:rPr>
          <w:sz w:val="20"/>
        </w:rPr>
        <w:t>São</w:t>
      </w:r>
      <w:r>
        <w:rPr>
          <w:spacing w:val="-4"/>
          <w:sz w:val="20"/>
        </w:rPr>
        <w:t> </w:t>
      </w:r>
      <w:r>
        <w:rPr>
          <w:sz w:val="20"/>
        </w:rPr>
        <w:t>Cristóvão,</w:t>
      </w:r>
      <w:r>
        <w:rPr>
          <w:spacing w:val="2"/>
          <w:sz w:val="20"/>
        </w:rPr>
        <w:t> </w:t>
      </w:r>
      <w:r>
        <w:rPr>
          <w:sz w:val="20"/>
        </w:rPr>
        <w:t>SE</w:t>
      </w:r>
      <w:r>
        <w:rPr>
          <w:spacing w:val="3"/>
          <w:sz w:val="20"/>
        </w:rPr>
        <w:t> </w:t>
      </w:r>
      <w:r>
        <w:rPr>
          <w:sz w:val="20"/>
        </w:rPr>
        <w:t>49100-000,</w:t>
      </w:r>
      <w:r>
        <w:rPr>
          <w:spacing w:val="-1"/>
          <w:sz w:val="20"/>
        </w:rPr>
        <w:t> </w:t>
      </w:r>
      <w:r>
        <w:rPr>
          <w:sz w:val="20"/>
        </w:rPr>
        <w:t>Brasil</w:t>
      </w:r>
    </w:p>
    <w:p>
      <w:pPr>
        <w:spacing w:before="0"/>
        <w:ind w:left="1079" w:right="0" w:firstLine="0"/>
        <w:jc w:val="left"/>
        <w:rPr>
          <w:sz w:val="20"/>
        </w:rPr>
      </w:pPr>
      <w:r>
        <w:rPr>
          <w:sz w:val="20"/>
        </w:rPr>
        <w:t>⁸</w:t>
      </w:r>
      <w:r>
        <w:rPr>
          <w:spacing w:val="2"/>
          <w:sz w:val="20"/>
        </w:rPr>
        <w:t> </w:t>
      </w:r>
      <w:r>
        <w:rPr>
          <w:sz w:val="20"/>
        </w:rPr>
        <w:t>Graduando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Medicina,</w:t>
      </w:r>
      <w:r>
        <w:rPr>
          <w:spacing w:val="-2"/>
          <w:sz w:val="20"/>
        </w:rPr>
        <w:t> </w:t>
      </w:r>
      <w:r>
        <w:rPr>
          <w:sz w:val="20"/>
        </w:rPr>
        <w:t>Universidade</w:t>
      </w:r>
      <w:r>
        <w:rPr>
          <w:spacing w:val="-7"/>
          <w:sz w:val="20"/>
        </w:rPr>
        <w:t> </w:t>
      </w:r>
      <w:r>
        <w:rPr>
          <w:sz w:val="20"/>
        </w:rPr>
        <w:t>Tiradentes,</w:t>
      </w:r>
      <w:r>
        <w:rPr>
          <w:spacing w:val="-2"/>
          <w:sz w:val="20"/>
        </w:rPr>
        <w:t> </w:t>
      </w:r>
      <w:r>
        <w:rPr>
          <w:sz w:val="20"/>
        </w:rPr>
        <w:t>Aracaju,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49032-490,</w:t>
      </w:r>
      <w:r>
        <w:rPr>
          <w:spacing w:val="2"/>
          <w:sz w:val="20"/>
        </w:rPr>
        <w:t> </w:t>
      </w:r>
      <w:r>
        <w:rPr>
          <w:sz w:val="20"/>
        </w:rPr>
        <w:t>Brasil</w:t>
      </w:r>
    </w:p>
    <w:p>
      <w:pPr>
        <w:spacing w:line="235" w:lineRule="auto" w:before="4"/>
        <w:ind w:left="1079" w:right="490" w:firstLine="0"/>
        <w:jc w:val="left"/>
        <w:rPr>
          <w:sz w:val="20"/>
        </w:rPr>
      </w:pPr>
      <w:r>
        <w:rPr>
          <w:sz w:val="20"/>
        </w:rPr>
        <w:t>⁹</w:t>
      </w:r>
      <w:r>
        <w:rPr>
          <w:spacing w:val="36"/>
          <w:sz w:val="20"/>
        </w:rPr>
        <w:t> </w:t>
      </w:r>
      <w:r>
        <w:rPr>
          <w:sz w:val="20"/>
        </w:rPr>
        <w:t>Enfermeira,</w:t>
      </w:r>
      <w:r>
        <w:rPr>
          <w:spacing w:val="31"/>
          <w:sz w:val="20"/>
        </w:rPr>
        <w:t> </w:t>
      </w:r>
      <w:r>
        <w:rPr>
          <w:sz w:val="20"/>
        </w:rPr>
        <w:t>Especialista</w:t>
      </w:r>
      <w:r>
        <w:rPr>
          <w:spacing w:val="36"/>
          <w:sz w:val="20"/>
        </w:rPr>
        <w:t> </w:t>
      </w:r>
      <w:r>
        <w:rPr>
          <w:sz w:val="20"/>
        </w:rPr>
        <w:t>em</w:t>
      </w:r>
      <w:r>
        <w:rPr>
          <w:spacing w:val="40"/>
          <w:sz w:val="20"/>
        </w:rPr>
        <w:t> </w:t>
      </w:r>
      <w:r>
        <w:rPr>
          <w:sz w:val="20"/>
        </w:rPr>
        <w:t>Gestão</w:t>
      </w:r>
      <w:r>
        <w:rPr>
          <w:spacing w:val="35"/>
          <w:sz w:val="20"/>
        </w:rPr>
        <w:t> </w:t>
      </w:r>
      <w:r>
        <w:rPr>
          <w:sz w:val="20"/>
        </w:rPr>
        <w:t>Hospitalar</w:t>
      </w:r>
      <w:r>
        <w:rPr>
          <w:spacing w:val="43"/>
          <w:sz w:val="20"/>
        </w:rPr>
        <w:t> </w:t>
      </w:r>
      <w:r>
        <w:rPr>
          <w:sz w:val="20"/>
        </w:rPr>
        <w:t>e</w:t>
      </w:r>
      <w:r>
        <w:rPr>
          <w:spacing w:val="31"/>
          <w:sz w:val="20"/>
        </w:rPr>
        <w:t> </w:t>
      </w:r>
      <w:r>
        <w:rPr>
          <w:sz w:val="20"/>
        </w:rPr>
        <w:t>Administração</w:t>
      </w:r>
      <w:r>
        <w:rPr>
          <w:spacing w:val="35"/>
          <w:sz w:val="20"/>
        </w:rPr>
        <w:t> </w:t>
      </w:r>
      <w:r>
        <w:rPr>
          <w:sz w:val="20"/>
        </w:rPr>
        <w:t>da</w:t>
      </w:r>
      <w:r>
        <w:rPr>
          <w:spacing w:val="40"/>
          <w:sz w:val="20"/>
        </w:rPr>
        <w:t> </w:t>
      </w:r>
      <w:r>
        <w:rPr>
          <w:sz w:val="20"/>
        </w:rPr>
        <w:t>Saúde,</w:t>
      </w:r>
      <w:r>
        <w:rPr>
          <w:spacing w:val="37"/>
          <w:sz w:val="20"/>
        </w:rPr>
        <w:t> </w:t>
      </w:r>
      <w:r>
        <w:rPr>
          <w:sz w:val="20"/>
        </w:rPr>
        <w:t>Doutoranda</w:t>
      </w:r>
      <w:r>
        <w:rPr>
          <w:spacing w:val="35"/>
          <w:sz w:val="20"/>
        </w:rPr>
        <w:t> </w:t>
      </w:r>
      <w:r>
        <w:rPr>
          <w:sz w:val="20"/>
        </w:rPr>
        <w:t>em</w:t>
      </w:r>
      <w:r>
        <w:rPr>
          <w:spacing w:val="40"/>
          <w:sz w:val="20"/>
        </w:rPr>
        <w:t> </w:t>
      </w:r>
      <w:r>
        <w:rPr>
          <w:sz w:val="20"/>
        </w:rPr>
        <w:t>Saúde</w:t>
      </w:r>
      <w:r>
        <w:rPr>
          <w:spacing w:val="36"/>
          <w:sz w:val="20"/>
        </w:rPr>
        <w:t> </w:t>
      </w:r>
      <w:r>
        <w:rPr>
          <w:sz w:val="20"/>
        </w:rPr>
        <w:t>e</w:t>
      </w:r>
      <w:r>
        <w:rPr>
          <w:spacing w:val="-47"/>
          <w:sz w:val="20"/>
        </w:rPr>
        <w:t> </w:t>
      </w:r>
      <w:r>
        <w:rPr>
          <w:sz w:val="20"/>
        </w:rPr>
        <w:t>Ambiente,</w:t>
      </w:r>
      <w:r>
        <w:rPr>
          <w:spacing w:val="-1"/>
          <w:sz w:val="20"/>
        </w:rPr>
        <w:t> </w:t>
      </w:r>
      <w:r>
        <w:rPr>
          <w:sz w:val="20"/>
        </w:rPr>
        <w:t>Universidade</w:t>
      </w:r>
      <w:r>
        <w:rPr>
          <w:spacing w:val="-6"/>
          <w:sz w:val="20"/>
        </w:rPr>
        <w:t> </w:t>
      </w:r>
      <w:r>
        <w:rPr>
          <w:sz w:val="20"/>
        </w:rPr>
        <w:t>Tiradentes, Aracaju, SE</w:t>
      </w:r>
      <w:r>
        <w:rPr>
          <w:spacing w:val="-1"/>
          <w:sz w:val="20"/>
        </w:rPr>
        <w:t> </w:t>
      </w:r>
      <w:r>
        <w:rPr>
          <w:sz w:val="20"/>
        </w:rPr>
        <w:t>49032-490, Brasil</w:t>
      </w:r>
    </w:p>
    <w:p>
      <w:pPr>
        <w:spacing w:after="0" w:line="235" w:lineRule="auto"/>
        <w:jc w:val="left"/>
        <w:rPr>
          <w:sz w:val="20"/>
        </w:rPr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242" w:lineRule="auto" w:before="90"/>
        <w:ind w:right="1278"/>
      </w:pPr>
      <w:r>
        <w:rPr>
          <w:b/>
        </w:rPr>
        <w:t>PALAVRAS-CHAVE:</w:t>
      </w:r>
      <w:r>
        <w:rPr>
          <w:b/>
          <w:spacing w:val="1"/>
        </w:rPr>
        <w:t> </w:t>
      </w:r>
      <w:r>
        <w:rPr/>
        <w:t>Evolução</w:t>
      </w:r>
      <w:r>
        <w:rPr>
          <w:spacing w:val="1"/>
        </w:rPr>
        <w:t> </w:t>
      </w:r>
      <w:r>
        <w:rPr/>
        <w:t>Clínica;</w:t>
      </w:r>
      <w:r>
        <w:rPr>
          <w:spacing w:val="1"/>
        </w:rPr>
        <w:t> </w:t>
      </w:r>
      <w:r>
        <w:rPr/>
        <w:t>Infecções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Coronavirus;</w:t>
      </w:r>
      <w:r>
        <w:rPr>
          <w:spacing w:val="1"/>
        </w:rPr>
        <w:t> </w:t>
      </w:r>
      <w:r>
        <w:rPr/>
        <w:t>Sinais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Sintomas;</w:t>
      </w:r>
      <w:r>
        <w:rPr>
          <w:spacing w:val="-4"/>
        </w:rPr>
        <w:t> </w:t>
      </w:r>
      <w:r>
        <w:rPr/>
        <w:t>Sistema</w:t>
      </w:r>
      <w:r>
        <w:rPr>
          <w:spacing w:val="1"/>
        </w:rPr>
        <w:t> </w:t>
      </w:r>
      <w:r>
        <w:rPr/>
        <w:t>Urogenital.</w:t>
      </w:r>
    </w:p>
    <w:p>
      <w:pPr>
        <w:pStyle w:val="BodyText"/>
        <w:spacing w:before="1"/>
        <w:ind w:left="0"/>
        <w:jc w:val="left"/>
      </w:pPr>
    </w:p>
    <w:p>
      <w:pPr>
        <w:pStyle w:val="Heading2"/>
        <w:spacing w:line="273" w:lineRule="exact"/>
      </w:pPr>
      <w:r>
        <w:rPr/>
        <w:t>ABSTRACT</w:t>
      </w:r>
    </w:p>
    <w:p>
      <w:pPr>
        <w:pStyle w:val="BodyText"/>
        <w:ind w:right="1274"/>
      </w:pPr>
      <w:r>
        <w:rPr>
          <w:b/>
        </w:rPr>
        <w:t>Objective: </w:t>
      </w:r>
      <w:r>
        <w:rPr/>
        <w:t>To identify the main genitourinary complications in coronavirus disease</w:t>
      </w:r>
      <w:r>
        <w:rPr>
          <w:spacing w:val="1"/>
        </w:rPr>
        <w:t> </w:t>
      </w:r>
      <w:r>
        <w:rPr/>
        <w:t>2019 (COVID-19). </w:t>
      </w:r>
      <w:r>
        <w:rPr>
          <w:b/>
        </w:rPr>
        <w:t>Methodology: </w:t>
      </w:r>
      <w:r>
        <w:rPr/>
        <w:t>This is a bibliographic review. The guiding question</w:t>
      </w:r>
      <w:r>
        <w:rPr>
          <w:spacing w:val="1"/>
        </w:rPr>
        <w:t> </w:t>
      </w:r>
      <w:r>
        <w:rPr/>
        <w:t>was “What is the clinical profile of patients with COVID-19?”. A search was performed</w:t>
      </w:r>
      <w:r>
        <w:rPr>
          <w:spacing w:val="-57"/>
        </w:rPr>
        <w:t> </w:t>
      </w:r>
      <w:r>
        <w:rPr/>
        <w:t>in the databases Scientific Electronic Library Online (SciELO), PubMed e Literatura</w:t>
      </w:r>
      <w:r>
        <w:rPr>
          <w:spacing w:val="1"/>
        </w:rPr>
        <w:t> </w:t>
      </w:r>
      <w:r>
        <w:rPr/>
        <w:t>Latino-Americana e do Caribe em Ciências da Saúde (LILACS), using the descriptors</w:t>
      </w:r>
      <w:r>
        <w:rPr>
          <w:spacing w:val="1"/>
        </w:rPr>
        <w:t> </w:t>
      </w:r>
      <w:r>
        <w:rPr/>
        <w:t>(MeSH) "COVID-19" and "Urogenital System". </w:t>
      </w:r>
      <w:r>
        <w:rPr>
          <w:b/>
        </w:rPr>
        <w:t>Results: </w:t>
      </w:r>
      <w:r>
        <w:rPr/>
        <w:t>The final sample included 6</w:t>
      </w:r>
      <w:r>
        <w:rPr>
          <w:spacing w:val="1"/>
        </w:rPr>
        <w:t> </w:t>
      </w:r>
      <w:r>
        <w:rPr/>
        <w:t>articles. As for the urinary tract, patients infected with SARS-CoV-2 may have acute</w:t>
      </w:r>
      <w:r>
        <w:rPr>
          <w:spacing w:val="1"/>
        </w:rPr>
        <w:t> </w:t>
      </w:r>
      <w:r>
        <w:rPr/>
        <w:t>tubular</w:t>
      </w:r>
      <w:r>
        <w:rPr>
          <w:spacing w:val="1"/>
        </w:rPr>
        <w:t> </w:t>
      </w:r>
      <w:r>
        <w:rPr/>
        <w:t>injury, proteinuria, endothelitis, glomerular sclerosis and dysfunction of the</w:t>
      </w:r>
      <w:r>
        <w:rPr>
          <w:spacing w:val="1"/>
        </w:rPr>
        <w:t> </w:t>
      </w:r>
      <w:r>
        <w:rPr/>
        <w:t>renin-angiotensin system. Glomerulopathies appear to be associated with risk factors</w:t>
      </w:r>
      <w:r>
        <w:rPr>
          <w:spacing w:val="1"/>
        </w:rPr>
        <w:t> </w:t>
      </w:r>
      <w:r>
        <w:rPr/>
        <w:t>such as genetic variants of high-risk APOL1. Renal deterioration can lead to electrolyte</w:t>
      </w:r>
      <w:r>
        <w:rPr>
          <w:spacing w:val="1"/>
        </w:rPr>
        <w:t> </w:t>
      </w:r>
      <w:r>
        <w:rPr/>
        <w:t>imbalance, including loss of potassium, and the need for dialysis. Regarding the female</w:t>
      </w:r>
      <w:r>
        <w:rPr>
          <w:spacing w:val="1"/>
        </w:rPr>
        <w:t> </w:t>
      </w:r>
      <w:r>
        <w:rPr/>
        <w:t>genital system, since ACE2 assumes a fundamental role in steroidogenesis, ovogenesis,</w:t>
      </w:r>
      <w:r>
        <w:rPr>
          <w:spacing w:val="1"/>
        </w:rPr>
        <w:t> </w:t>
      </w:r>
      <w:r>
        <w:rPr/>
        <w:t>ovulation and menstrual cycle, the effect of COVID-19 on ACE2 receptors can alter</w:t>
      </w:r>
      <w:r>
        <w:rPr>
          <w:spacing w:val="1"/>
        </w:rPr>
        <w:t> </w:t>
      </w:r>
      <w:r>
        <w:rPr/>
        <w:t>these functions. In pregnancy, although there is no evidence and vertical transmission,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increases the risk of maternal morbidity and</w:t>
      </w:r>
      <w:r>
        <w:rPr>
          <w:spacing w:val="1"/>
        </w:rPr>
        <w:t> </w:t>
      </w:r>
      <w:r>
        <w:rPr/>
        <w:t>mortality, as well as fetal</w:t>
      </w:r>
      <w:r>
        <w:rPr>
          <w:spacing w:val="1"/>
        </w:rPr>
        <w:t> </w:t>
      </w:r>
      <w:r>
        <w:rPr/>
        <w:t>suffering and death. </w:t>
      </w:r>
      <w:r>
        <w:rPr>
          <w:b/>
        </w:rPr>
        <w:t>Final considerations: </w:t>
      </w:r>
      <w:r>
        <w:rPr/>
        <w:t>COVID-19 is linked to acute renal events,</w:t>
      </w:r>
      <w:r>
        <w:rPr>
          <w:spacing w:val="1"/>
        </w:rPr>
        <w:t> </w:t>
      </w:r>
      <w:r>
        <w:rPr/>
        <w:t>infertility,</w:t>
      </w:r>
      <w:r>
        <w:rPr>
          <w:spacing w:val="1"/>
        </w:rPr>
        <w:t> </w:t>
      </w:r>
      <w:r>
        <w:rPr/>
        <w:t>thromboembolic</w:t>
      </w:r>
      <w:r>
        <w:rPr>
          <w:spacing w:val="1"/>
        </w:rPr>
        <w:t> </w:t>
      </w:r>
      <w:r>
        <w:rPr/>
        <w:t>events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vessels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genitourinary</w:t>
      </w:r>
      <w:r>
        <w:rPr>
          <w:spacing w:val="1"/>
        </w:rPr>
        <w:t> </w:t>
      </w:r>
      <w:r>
        <w:rPr/>
        <w:t>tract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worse</w:t>
      </w:r>
      <w:r>
        <w:rPr>
          <w:spacing w:val="1"/>
        </w:rPr>
        <w:t> </w:t>
      </w:r>
      <w:r>
        <w:rPr/>
        <w:t>maternal</w:t>
      </w:r>
      <w:r>
        <w:rPr>
          <w:spacing w:val="-4"/>
        </w:rPr>
        <w:t> </w:t>
      </w:r>
      <w:r>
        <w:rPr/>
        <w:t>and</w:t>
      </w:r>
      <w:r>
        <w:rPr>
          <w:spacing w:val="6"/>
        </w:rPr>
        <w:t> </w:t>
      </w:r>
      <w:r>
        <w:rPr/>
        <w:t>fetal</w:t>
      </w:r>
      <w:r>
        <w:rPr>
          <w:spacing w:val="-7"/>
        </w:rPr>
        <w:t> </w:t>
      </w:r>
      <w:r>
        <w:rPr/>
        <w:t>prognosis.</w:t>
      </w:r>
    </w:p>
    <w:p>
      <w:pPr>
        <w:pStyle w:val="BodyText"/>
        <w:spacing w:line="242" w:lineRule="auto"/>
        <w:ind w:right="1279"/>
      </w:pPr>
      <w:r>
        <w:rPr>
          <w:b/>
        </w:rPr>
        <w:t>KEYWORDS:</w:t>
      </w:r>
      <w:r>
        <w:rPr>
          <w:b/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Evolution;</w:t>
      </w:r>
      <w:r>
        <w:rPr>
          <w:spacing w:val="1"/>
        </w:rPr>
        <w:t> </w:t>
      </w:r>
      <w:r>
        <w:rPr/>
        <w:t>Coronavirus</w:t>
      </w:r>
      <w:r>
        <w:rPr>
          <w:spacing w:val="1"/>
        </w:rPr>
        <w:t> </w:t>
      </w:r>
      <w:r>
        <w:rPr/>
        <w:t>Infections;</w:t>
      </w:r>
      <w:r>
        <w:rPr>
          <w:spacing w:val="1"/>
        </w:rPr>
        <w:t> </w:t>
      </w:r>
      <w:r>
        <w:rPr/>
        <w:t>Signs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Symptoms;</w:t>
      </w:r>
      <w:r>
        <w:rPr>
          <w:spacing w:val="1"/>
        </w:rPr>
        <w:t> </w:t>
      </w:r>
      <w:r>
        <w:rPr/>
        <w:t>Urogenital</w:t>
      </w:r>
      <w:r>
        <w:rPr>
          <w:spacing w:val="-8"/>
        </w:rPr>
        <w:t> </w:t>
      </w:r>
      <w:r>
        <w:rPr/>
        <w:t>System.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11"/>
        <w:ind w:left="0"/>
        <w:jc w:val="left"/>
        <w:rPr>
          <w:sz w:val="23"/>
        </w:rPr>
      </w:pPr>
    </w:p>
    <w:p>
      <w:pPr>
        <w:pStyle w:val="Heading2"/>
        <w:numPr>
          <w:ilvl w:val="0"/>
          <w:numId w:val="7"/>
        </w:numPr>
        <w:tabs>
          <w:tab w:pos="1263" w:val="left" w:leader="none"/>
        </w:tabs>
        <w:spacing w:line="240" w:lineRule="auto" w:before="0" w:after="0"/>
        <w:ind w:left="1262" w:right="0" w:hanging="184"/>
        <w:jc w:val="left"/>
      </w:pPr>
      <w:r>
        <w:rPr/>
        <w:t>INTRODUÇÃO</w:t>
      </w:r>
    </w:p>
    <w:p>
      <w:pPr>
        <w:pStyle w:val="BodyText"/>
        <w:spacing w:line="360" w:lineRule="auto" w:before="132"/>
        <w:ind w:right="1269" w:firstLine="710"/>
      </w:pPr>
      <w:r>
        <w:rPr/>
        <w:t>A enzima conversora de angiotensina II (ECA2), já conhecida como receptor</w:t>
      </w:r>
      <w:r>
        <w:rPr>
          <w:spacing w:val="1"/>
        </w:rPr>
        <w:t> </w:t>
      </w:r>
      <w:r>
        <w:rPr/>
        <w:t>celular para coronavírus da síndrome respiratória aguda grave humana (SARS-CoV),</w:t>
      </w:r>
      <w:r>
        <w:rPr>
          <w:spacing w:val="1"/>
        </w:rPr>
        <w:t> </w:t>
      </w:r>
      <w:r>
        <w:rPr/>
        <w:t>também desempenha um papel significativo na entrada celular para 2019-nCoV (ou</w:t>
      </w:r>
      <w:r>
        <w:rPr>
          <w:spacing w:val="1"/>
        </w:rPr>
        <w:t> </w:t>
      </w:r>
      <w:r>
        <w:rPr/>
        <w:t>SARS-CoV-2) (WU; ZHANG; WU, 2020).</w:t>
      </w:r>
      <w:r>
        <w:rPr>
          <w:spacing w:val="1"/>
        </w:rPr>
        <w:t> </w:t>
      </w:r>
      <w:r>
        <w:rPr/>
        <w:t>Além dos órgãos respiratórios, a regulação</w:t>
      </w:r>
      <w:r>
        <w:rPr>
          <w:spacing w:val="1"/>
        </w:rPr>
        <w:t> </w:t>
      </w:r>
      <w:r>
        <w:rPr/>
        <w:t>positiva da expressão dessa enzima foi identificada no sistema urinário, incluindo as</w:t>
      </w:r>
      <w:r>
        <w:rPr>
          <w:spacing w:val="1"/>
        </w:rPr>
        <w:t> </w:t>
      </w:r>
      <w:r>
        <w:rPr/>
        <w:t>células do túbulo proximal renal e as células uroteliais da bexiga</w:t>
      </w:r>
      <w:r>
        <w:rPr>
          <w:spacing w:val="60"/>
        </w:rPr>
        <w:t> </w:t>
      </w:r>
      <w:r>
        <w:rPr/>
        <w:t>(FAN et al., 2020;</w:t>
      </w:r>
      <w:r>
        <w:rPr>
          <w:spacing w:val="1"/>
        </w:rPr>
        <w:t> </w:t>
      </w:r>
      <w:r>
        <w:rPr/>
        <w:t>ZOU et al., 2020), bem como o sistema reprodutivo masculino, incluindo células de</w:t>
      </w:r>
      <w:r>
        <w:rPr>
          <w:spacing w:val="1"/>
        </w:rPr>
        <w:t> </w:t>
      </w:r>
      <w:r>
        <w:rPr/>
        <w:t>Leydig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células</w:t>
      </w:r>
      <w:r>
        <w:rPr>
          <w:spacing w:val="-2"/>
        </w:rPr>
        <w:t> </w:t>
      </w:r>
      <w:r>
        <w:rPr/>
        <w:t>nos</w:t>
      </w:r>
      <w:r>
        <w:rPr>
          <w:spacing w:val="-2"/>
        </w:rPr>
        <w:t> </w:t>
      </w:r>
      <w:r>
        <w:rPr/>
        <w:t>ductos</w:t>
      </w:r>
      <w:r>
        <w:rPr>
          <w:spacing w:val="-3"/>
        </w:rPr>
        <w:t> </w:t>
      </w:r>
      <w:r>
        <w:rPr/>
        <w:t>seminíferos</w:t>
      </w:r>
      <w:r>
        <w:rPr>
          <w:spacing w:val="-2"/>
        </w:rPr>
        <w:t> </w:t>
      </w:r>
      <w:r>
        <w:rPr/>
        <w:t>testiculares</w:t>
      </w:r>
      <w:r>
        <w:rPr>
          <w:spacing w:val="-2"/>
        </w:rPr>
        <w:t> </w:t>
      </w:r>
      <w:r>
        <w:rPr/>
        <w:t>no testículo</w:t>
      </w:r>
      <w:r>
        <w:rPr>
          <w:spacing w:val="6"/>
        </w:rPr>
        <w:t> </w:t>
      </w:r>
      <w:r>
        <w:rPr/>
        <w:t>(FAN</w:t>
      </w:r>
      <w:r>
        <w:rPr>
          <w:spacing w:val="-1"/>
        </w:rPr>
        <w:t> </w:t>
      </w:r>
      <w:r>
        <w:rPr/>
        <w:t>et</w:t>
      </w:r>
      <w:r>
        <w:rPr>
          <w:spacing w:val="4"/>
        </w:rPr>
        <w:t> </w:t>
      </w:r>
      <w:r>
        <w:rPr/>
        <w:t>al.,</w:t>
      </w:r>
      <w:r>
        <w:rPr>
          <w:spacing w:val="2"/>
        </w:rPr>
        <w:t> </w:t>
      </w:r>
      <w:r>
        <w:rPr/>
        <w:t>2020).</w:t>
      </w:r>
    </w:p>
    <w:p>
      <w:pPr>
        <w:pStyle w:val="BodyText"/>
        <w:spacing w:line="360" w:lineRule="auto" w:before="1"/>
        <w:ind w:right="1270" w:firstLine="710"/>
      </w:pPr>
      <w:r>
        <w:rPr/>
        <w:t>Sendo</w:t>
      </w:r>
      <w:r>
        <w:rPr>
          <w:spacing w:val="60"/>
        </w:rPr>
        <w:t> </w:t>
      </w:r>
      <w:r>
        <w:rPr/>
        <w:t>assim, alguns estudos já sugerem que</w:t>
      </w:r>
      <w:r>
        <w:rPr>
          <w:spacing w:val="60"/>
        </w:rPr>
        <w:t> </w:t>
      </w:r>
      <w:r>
        <w:rPr/>
        <w:t>doenças urogenitais tanto podem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induzidas pelo</w:t>
      </w:r>
      <w:r>
        <w:rPr>
          <w:spacing w:val="1"/>
        </w:rPr>
        <w:t> </w:t>
      </w:r>
      <w:r>
        <w:rPr/>
        <w:t>vírus,</w:t>
      </w:r>
      <w:r>
        <w:rPr>
          <w:spacing w:val="1"/>
        </w:rPr>
        <w:t> </w:t>
      </w:r>
      <w:r>
        <w:rPr/>
        <w:t>quanto</w:t>
      </w:r>
      <w:r>
        <w:rPr>
          <w:spacing w:val="1"/>
        </w:rPr>
        <w:t> </w:t>
      </w:r>
      <w:r>
        <w:rPr/>
        <w:t>aumentam susceptibilidade do</w:t>
      </w:r>
      <w:r>
        <w:rPr>
          <w:spacing w:val="60"/>
        </w:rPr>
        <w:t> </w:t>
      </w:r>
      <w:r>
        <w:rPr/>
        <w:t>indivíduo</w:t>
      </w:r>
      <w:r>
        <w:rPr>
          <w:spacing w:val="60"/>
        </w:rPr>
        <w:t> </w:t>
      </w:r>
      <w:r>
        <w:rPr/>
        <w:t>à infecção</w:t>
      </w:r>
      <w:r>
        <w:rPr>
          <w:spacing w:val="1"/>
        </w:rPr>
        <w:t> </w:t>
      </w:r>
      <w:r>
        <w:rPr/>
        <w:t>caso preexistentes. Essa interferência mútua pode implicar em mau prognóstico, o que</w:t>
      </w:r>
      <w:r>
        <w:rPr>
          <w:spacing w:val="1"/>
        </w:rPr>
        <w:t> </w:t>
      </w:r>
      <w:r>
        <w:rPr/>
        <w:t>exige cautela e</w:t>
      </w:r>
      <w:r>
        <w:rPr>
          <w:spacing w:val="1"/>
        </w:rPr>
        <w:t> </w:t>
      </w:r>
      <w:r>
        <w:rPr/>
        <w:t>avaliação</w:t>
      </w:r>
      <w:r>
        <w:rPr>
          <w:spacing w:val="5"/>
        </w:rPr>
        <w:t> </w:t>
      </w:r>
      <w:r>
        <w:rPr/>
        <w:t>rigorosa (WU;</w:t>
      </w:r>
      <w:r>
        <w:rPr>
          <w:spacing w:val="-3"/>
        </w:rPr>
        <w:t> </w:t>
      </w:r>
      <w:r>
        <w:rPr/>
        <w:t>ZHANG;</w:t>
      </w:r>
      <w:r>
        <w:rPr>
          <w:spacing w:val="1"/>
        </w:rPr>
        <w:t> </w:t>
      </w:r>
      <w:r>
        <w:rPr/>
        <w:t>WU,</w:t>
      </w:r>
      <w:r>
        <w:rPr>
          <w:spacing w:val="2"/>
        </w:rPr>
        <w:t> </w:t>
      </w:r>
      <w:r>
        <w:rPr/>
        <w:t>2020).</w:t>
      </w:r>
    </w:p>
    <w:p>
      <w:pPr>
        <w:pStyle w:val="BodyText"/>
        <w:spacing w:line="360" w:lineRule="auto" w:before="1"/>
        <w:ind w:right="1273" w:firstLine="710"/>
      </w:pPr>
      <w:r>
        <w:rPr/>
        <w:t>Diante de uma pandemia que evidenciou que mesmo os sistemas de saúde mais</w:t>
      </w:r>
      <w:r>
        <w:rPr>
          <w:spacing w:val="1"/>
        </w:rPr>
        <w:t> </w:t>
      </w:r>
      <w:r>
        <w:rPr/>
        <w:t>avançados do mundo não podem sustentar um influxo maciço de pacientes criticamente</w:t>
      </w:r>
      <w:r>
        <w:rPr>
          <w:spacing w:val="1"/>
        </w:rPr>
        <w:t> </w:t>
      </w:r>
      <w:r>
        <w:rPr/>
        <w:t>enfermos</w:t>
      </w:r>
      <w:r>
        <w:rPr>
          <w:spacing w:val="6"/>
        </w:rPr>
        <w:t> </w:t>
      </w:r>
      <w:r>
        <w:rPr/>
        <w:t>em seus</w:t>
      </w:r>
      <w:r>
        <w:rPr>
          <w:spacing w:val="7"/>
        </w:rPr>
        <w:t> </w:t>
      </w:r>
      <w:r>
        <w:rPr/>
        <w:t>departamentos</w:t>
      </w:r>
      <w:r>
        <w:rPr>
          <w:spacing w:val="7"/>
        </w:rPr>
        <w:t> </w:t>
      </w:r>
      <w:r>
        <w:rPr/>
        <w:t>de</w:t>
      </w:r>
      <w:r>
        <w:rPr>
          <w:spacing w:val="4"/>
        </w:rPr>
        <w:t> </w:t>
      </w:r>
      <w:r>
        <w:rPr/>
        <w:t>emergência</w:t>
      </w:r>
      <w:r>
        <w:rPr>
          <w:spacing w:val="8"/>
        </w:rPr>
        <w:t> </w:t>
      </w:r>
      <w:r>
        <w:rPr/>
        <w:t>(CIOTTI</w:t>
      </w:r>
      <w:r>
        <w:rPr>
          <w:spacing w:val="5"/>
        </w:rPr>
        <w:t> </w:t>
      </w:r>
      <w:r>
        <w:rPr/>
        <w:t>et</w:t>
      </w:r>
      <w:r>
        <w:rPr>
          <w:spacing w:val="10"/>
        </w:rPr>
        <w:t> </w:t>
      </w:r>
      <w:r>
        <w:rPr/>
        <w:t>al.,</w:t>
      </w:r>
      <w:r>
        <w:rPr>
          <w:spacing w:val="11"/>
        </w:rPr>
        <w:t> </w:t>
      </w:r>
      <w:r>
        <w:rPr/>
        <w:t>2020),</w:t>
      </w:r>
      <w:r>
        <w:rPr>
          <w:spacing w:val="7"/>
        </w:rPr>
        <w:t> </w:t>
      </w:r>
      <w:r>
        <w:rPr/>
        <w:t>compreender</w:t>
      </w:r>
      <w:r>
        <w:rPr>
          <w:spacing w:val="10"/>
        </w:rPr>
        <w:t> </w:t>
      </w:r>
      <w:r>
        <w:rPr/>
        <w:t>os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5"/>
      </w:pPr>
      <w:r>
        <w:rPr/>
        <w:t>mecanismos</w:t>
      </w:r>
      <w:r>
        <w:rPr>
          <w:spacing w:val="10"/>
        </w:rPr>
        <w:t> </w:t>
      </w:r>
      <w:r>
        <w:rPr/>
        <w:t>pelos</w:t>
      </w:r>
      <w:r>
        <w:rPr>
          <w:spacing w:val="10"/>
        </w:rPr>
        <w:t> </w:t>
      </w:r>
      <w:r>
        <w:rPr/>
        <w:t>quais</w:t>
      </w:r>
      <w:r>
        <w:rPr>
          <w:spacing w:val="9"/>
        </w:rPr>
        <w:t> </w:t>
      </w:r>
      <w:r>
        <w:rPr/>
        <w:t>a</w:t>
      </w:r>
      <w:r>
        <w:rPr>
          <w:spacing w:val="11"/>
        </w:rPr>
        <w:t> </w:t>
      </w:r>
      <w:r>
        <w:rPr/>
        <w:t>SARS-CoV-2</w:t>
      </w:r>
      <w:r>
        <w:rPr>
          <w:spacing w:val="13"/>
        </w:rPr>
        <w:t> </w:t>
      </w:r>
      <w:r>
        <w:rPr/>
        <w:t>prejudica</w:t>
      </w:r>
      <w:r>
        <w:rPr>
          <w:spacing w:val="11"/>
        </w:rPr>
        <w:t> </w:t>
      </w:r>
      <w:r>
        <w:rPr/>
        <w:t>o</w:t>
      </w:r>
      <w:r>
        <w:rPr>
          <w:spacing w:val="12"/>
        </w:rPr>
        <w:t> </w:t>
      </w:r>
      <w:r>
        <w:rPr/>
        <w:t>sistema</w:t>
      </w:r>
      <w:r>
        <w:rPr>
          <w:spacing w:val="11"/>
        </w:rPr>
        <w:t> </w:t>
      </w:r>
      <w:r>
        <w:rPr/>
        <w:t>urogenital</w:t>
      </w:r>
      <w:r>
        <w:rPr>
          <w:spacing w:val="3"/>
        </w:rPr>
        <w:t> </w:t>
      </w:r>
      <w:r>
        <w:rPr/>
        <w:t>e</w:t>
      </w:r>
      <w:r>
        <w:rPr>
          <w:spacing w:val="11"/>
        </w:rPr>
        <w:t> </w:t>
      </w:r>
      <w:r>
        <w:rPr/>
        <w:t>aprender</w:t>
      </w:r>
      <w:r>
        <w:rPr>
          <w:spacing w:val="14"/>
        </w:rPr>
        <w:t> </w:t>
      </w:r>
      <w:r>
        <w:rPr/>
        <w:t>com</w:t>
      </w:r>
      <w:r>
        <w:rPr>
          <w:spacing w:val="-57"/>
        </w:rPr>
        <w:t> </w:t>
      </w:r>
      <w:r>
        <w:rPr/>
        <w:t>a experiência anterior no manejo</w:t>
      </w:r>
      <w:r>
        <w:rPr>
          <w:spacing w:val="60"/>
        </w:rPr>
        <w:t> </w:t>
      </w:r>
      <w:r>
        <w:rPr/>
        <w:t>dessas complicações é fundamental para o tratamento</w:t>
      </w:r>
      <w:r>
        <w:rPr>
          <w:spacing w:val="1"/>
        </w:rPr>
        <w:t> </w:t>
      </w:r>
      <w:r>
        <w:rPr/>
        <w:t>e o</w:t>
      </w:r>
      <w:r>
        <w:rPr>
          <w:spacing w:val="1"/>
        </w:rPr>
        <w:t> </w:t>
      </w:r>
      <w:r>
        <w:rPr/>
        <w:t>planejamento</w:t>
      </w:r>
      <w:r>
        <w:rPr>
          <w:spacing w:val="5"/>
        </w:rPr>
        <w:t> </w:t>
      </w:r>
      <w:r>
        <w:rPr/>
        <w:t>adequado</w:t>
      </w:r>
      <w:r>
        <w:rPr>
          <w:spacing w:val="1"/>
        </w:rPr>
        <w:t> </w:t>
      </w:r>
      <w:r>
        <w:rPr/>
        <w:t>da</w:t>
      </w:r>
      <w:r>
        <w:rPr>
          <w:spacing w:val="-5"/>
        </w:rPr>
        <w:t> </w:t>
      </w:r>
      <w:r>
        <w:rPr/>
        <w:t>reabilitação</w:t>
      </w:r>
      <w:r>
        <w:rPr>
          <w:spacing w:val="5"/>
        </w:rPr>
        <w:t> </w:t>
      </w:r>
      <w:r>
        <w:rPr/>
        <w:t>(WANG et</w:t>
      </w:r>
      <w:r>
        <w:rPr>
          <w:spacing w:val="1"/>
        </w:rPr>
        <w:t> </w:t>
      </w:r>
      <w:r>
        <w:rPr/>
        <w:t>al.,</w:t>
      </w:r>
      <w:r>
        <w:rPr>
          <w:spacing w:val="10"/>
        </w:rPr>
        <w:t> </w:t>
      </w:r>
      <w:r>
        <w:rPr/>
        <w:t>2020).</w:t>
      </w:r>
    </w:p>
    <w:p>
      <w:pPr>
        <w:pStyle w:val="BodyText"/>
        <w:spacing w:line="360" w:lineRule="auto" w:before="1"/>
        <w:ind w:right="1287" w:firstLine="710"/>
      </w:pPr>
      <w:r>
        <w:rPr/>
        <w:t>O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identificar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principais</w:t>
      </w:r>
      <w:r>
        <w:rPr>
          <w:spacing w:val="1"/>
        </w:rPr>
        <w:t> </w:t>
      </w:r>
      <w:r>
        <w:rPr/>
        <w:t>repercussões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COVID-19 no</w:t>
      </w:r>
      <w:r>
        <w:rPr>
          <w:spacing w:val="5"/>
        </w:rPr>
        <w:t> </w:t>
      </w:r>
      <w:r>
        <w:rPr/>
        <w:t>sistema</w:t>
      </w:r>
      <w:r>
        <w:rPr>
          <w:spacing w:val="-1"/>
        </w:rPr>
        <w:t> </w:t>
      </w:r>
      <w:r>
        <w:rPr/>
        <w:t>urinário</w:t>
      </w:r>
      <w:r>
        <w:rPr>
          <w:spacing w:val="5"/>
        </w:rPr>
        <w:t> </w:t>
      </w:r>
      <w:r>
        <w:rPr/>
        <w:t>e</w:t>
      </w:r>
      <w:r>
        <w:rPr>
          <w:spacing w:val="-1"/>
        </w:rPr>
        <w:t> </w:t>
      </w:r>
      <w:r>
        <w:rPr/>
        <w:t>reprodutivo</w:t>
      </w:r>
      <w:r>
        <w:rPr>
          <w:spacing w:val="5"/>
        </w:rPr>
        <w:t> </w:t>
      </w:r>
      <w:r>
        <w:rPr/>
        <w:t>dos</w:t>
      </w:r>
      <w:r>
        <w:rPr>
          <w:spacing w:val="-6"/>
        </w:rPr>
        <w:t> </w:t>
      </w:r>
      <w:r>
        <w:rPr/>
        <w:t>pacientes</w:t>
      </w:r>
      <w:r>
        <w:rPr>
          <w:spacing w:val="2"/>
        </w:rPr>
        <w:t> </w:t>
      </w:r>
      <w:r>
        <w:rPr/>
        <w:t>infectados.</w:t>
      </w:r>
    </w:p>
    <w:p>
      <w:pPr>
        <w:pStyle w:val="BodyText"/>
        <w:spacing w:before="6"/>
        <w:ind w:left="0"/>
        <w:jc w:val="left"/>
        <w:rPr>
          <w:sz w:val="36"/>
        </w:rPr>
      </w:pPr>
    </w:p>
    <w:p>
      <w:pPr>
        <w:pStyle w:val="Heading2"/>
        <w:numPr>
          <w:ilvl w:val="0"/>
          <w:numId w:val="7"/>
        </w:numPr>
        <w:tabs>
          <w:tab w:pos="1263" w:val="left" w:leader="none"/>
        </w:tabs>
        <w:spacing w:line="240" w:lineRule="auto" w:before="1" w:after="0"/>
        <w:ind w:left="1262" w:right="0" w:hanging="184"/>
        <w:jc w:val="both"/>
      </w:pPr>
      <w:r>
        <w:rPr/>
        <w:t>METODOLOGIA</w:t>
      </w:r>
    </w:p>
    <w:p>
      <w:pPr>
        <w:pStyle w:val="BodyText"/>
        <w:spacing w:line="360" w:lineRule="auto" w:before="132"/>
        <w:ind w:right="1275" w:firstLine="710"/>
      </w:pP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bibliográfica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literatura</w:t>
      </w:r>
      <w:r>
        <w:rPr>
          <w:spacing w:val="1"/>
        </w:rPr>
        <w:t> </w:t>
      </w:r>
      <w:r>
        <w:rPr/>
        <w:t>voltada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análise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repercussões geniturinárias da COVID-19. Para tanto, foi realizado um levantamento</w:t>
      </w:r>
      <w:r>
        <w:rPr>
          <w:spacing w:val="1"/>
        </w:rPr>
        <w:t> </w:t>
      </w:r>
      <w:r>
        <w:rPr/>
        <w:t>através das bases de dados </w:t>
      </w:r>
      <w:r>
        <w:rPr>
          <w:i/>
        </w:rPr>
        <w:t>Scientific Electronic Library Online </w:t>
      </w:r>
      <w:r>
        <w:rPr/>
        <w:t>(SciELO), PubMed e</w:t>
      </w:r>
      <w:r>
        <w:rPr>
          <w:spacing w:val="1"/>
        </w:rPr>
        <w:t> </w:t>
      </w:r>
      <w:r>
        <w:rPr/>
        <w:t>Literatura</w:t>
      </w:r>
      <w:r>
        <w:rPr>
          <w:spacing w:val="-1"/>
        </w:rPr>
        <w:t> </w:t>
      </w:r>
      <w:r>
        <w:rPr/>
        <w:t>Latino-Americana e do</w:t>
      </w:r>
      <w:r>
        <w:rPr>
          <w:spacing w:val="5"/>
        </w:rPr>
        <w:t> </w:t>
      </w:r>
      <w:r>
        <w:rPr/>
        <w:t>Caribe em</w:t>
      </w:r>
      <w:r>
        <w:rPr>
          <w:spacing w:val="-8"/>
        </w:rPr>
        <w:t> </w:t>
      </w:r>
      <w:r>
        <w:rPr/>
        <w:t>Ciências</w:t>
      </w:r>
      <w:r>
        <w:rPr>
          <w:spacing w:val="-1"/>
        </w:rPr>
        <w:t> </w:t>
      </w:r>
      <w:r>
        <w:rPr/>
        <w:t>da Saúde (LILACS).</w:t>
      </w:r>
    </w:p>
    <w:p>
      <w:pPr>
        <w:pStyle w:val="BodyText"/>
        <w:spacing w:line="360" w:lineRule="auto" w:before="1"/>
        <w:ind w:right="1268" w:firstLine="710"/>
      </w:pPr>
      <w:r>
        <w:rPr/>
        <w:t>A busca obedeceu às etapas propostas por Barbosa et al. (2020) para esse tipo de</w:t>
      </w:r>
      <w:r>
        <w:rPr>
          <w:spacing w:val="1"/>
        </w:rPr>
        <w:t> </w:t>
      </w:r>
      <w:r>
        <w:rPr/>
        <w:t>estudo: 1) identificação</w:t>
      </w:r>
      <w:r>
        <w:rPr>
          <w:spacing w:val="1"/>
        </w:rPr>
        <w:t> </w:t>
      </w:r>
      <w:r>
        <w:rPr/>
        <w:t>da questão norteadora; 2) definição</w:t>
      </w:r>
      <w:r>
        <w:rPr>
          <w:spacing w:val="1"/>
        </w:rPr>
        <w:t> </w:t>
      </w:r>
      <w:r>
        <w:rPr/>
        <w:t>dos descritores; 3)</w:t>
      </w:r>
      <w:r>
        <w:rPr>
          <w:spacing w:val="60"/>
        </w:rPr>
        <w:t> </w:t>
      </w:r>
      <w:r>
        <w:rPr/>
        <w:t>seleção</w:t>
      </w:r>
      <w:r>
        <w:rPr>
          <w:spacing w:val="-57"/>
        </w:rPr>
        <w:t> </w:t>
      </w:r>
      <w:r>
        <w:rPr/>
        <w:t>da</w:t>
      </w:r>
      <w:r>
        <w:rPr>
          <w:spacing w:val="1"/>
        </w:rPr>
        <w:t> </w:t>
      </w:r>
      <w:r>
        <w:rPr/>
        <w:t>amostragem</w:t>
      </w:r>
      <w:r>
        <w:rPr>
          <w:spacing w:val="1"/>
        </w:rPr>
        <w:t> </w:t>
      </w:r>
      <w:r>
        <w:rPr/>
        <w:t>após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determinação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critérios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inclusão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exclusão;</w:t>
      </w:r>
      <w:r>
        <w:rPr>
          <w:spacing w:val="1"/>
        </w:rPr>
        <w:t> </w:t>
      </w:r>
      <w:r>
        <w:rPr/>
        <w:t>4)</w:t>
      </w:r>
      <w:r>
        <w:rPr>
          <w:spacing w:val="1"/>
        </w:rPr>
        <w:t> </w:t>
      </w:r>
      <w:r>
        <w:rPr/>
        <w:t>caracterização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sistematização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resultados;</w:t>
      </w:r>
      <w:r>
        <w:rPr>
          <w:spacing w:val="1"/>
        </w:rPr>
        <w:t> </w:t>
      </w:r>
      <w:r>
        <w:rPr/>
        <w:t>5)</w:t>
      </w:r>
      <w:r>
        <w:rPr>
          <w:spacing w:val="1"/>
        </w:rPr>
        <w:t> </w:t>
      </w:r>
      <w:r>
        <w:rPr/>
        <w:t>discussão,</w:t>
      </w:r>
      <w:r>
        <w:rPr>
          <w:spacing w:val="1"/>
        </w:rPr>
        <w:t> </w:t>
      </w:r>
      <w:r>
        <w:rPr/>
        <w:t>interpretação</w:t>
      </w:r>
      <w:r>
        <w:rPr>
          <w:spacing w:val="61"/>
        </w:rPr>
        <w:t> </w:t>
      </w:r>
      <w:r>
        <w:rPr/>
        <w:t>e</w:t>
      </w:r>
      <w:r>
        <w:rPr>
          <w:spacing w:val="1"/>
        </w:rPr>
        <w:t> </w:t>
      </w:r>
      <w:r>
        <w:rPr/>
        <w:t>apresentação</w:t>
      </w:r>
      <w:r>
        <w:rPr>
          <w:spacing w:val="5"/>
        </w:rPr>
        <w:t> </w:t>
      </w:r>
      <w:r>
        <w:rPr/>
        <w:t>dos dados.</w:t>
      </w:r>
    </w:p>
    <w:p>
      <w:pPr>
        <w:pStyle w:val="BodyText"/>
        <w:spacing w:line="360" w:lineRule="auto"/>
        <w:ind w:right="1277" w:firstLine="710"/>
      </w:pPr>
      <w:r>
        <w:rPr/>
        <w:t>Sendo assim, a fim de responder à questão norteadora “Quais as repercussões da</w:t>
      </w:r>
      <w:r>
        <w:rPr>
          <w:spacing w:val="1"/>
        </w:rPr>
        <w:t> </w:t>
      </w:r>
      <w:r>
        <w:rPr/>
        <w:t>COVID-19 no sistema geniturinário?”, foi realizada busca nas bases de dados utilizando</w:t>
      </w:r>
      <w:r>
        <w:rPr>
          <w:spacing w:val="-57"/>
        </w:rPr>
        <w:t> </w:t>
      </w:r>
      <w:r>
        <w:rPr/>
        <w:t>os descritores “COVID-19” e “Urogenital System” - indexadas nos MeSH (Medical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Headings)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intercalados</w:t>
      </w:r>
      <w:r>
        <w:rPr>
          <w:spacing w:val="1"/>
        </w:rPr>
        <w:t> </w:t>
      </w:r>
      <w:r>
        <w:rPr/>
        <w:t>com operador</w:t>
      </w:r>
      <w:r>
        <w:rPr>
          <w:spacing w:val="1"/>
        </w:rPr>
        <w:t> </w:t>
      </w:r>
      <w:r>
        <w:rPr/>
        <w:t>booleano</w:t>
      </w:r>
      <w:r>
        <w:rPr>
          <w:spacing w:val="1"/>
        </w:rPr>
        <w:t> </w:t>
      </w:r>
      <w:r>
        <w:rPr/>
        <w:t>“AND”.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incluídos</w:t>
      </w:r>
      <w:r>
        <w:rPr>
          <w:spacing w:val="1"/>
        </w:rPr>
        <w:t> </w:t>
      </w:r>
      <w:r>
        <w:rPr/>
        <w:t>artigos originais, disponíveis na íntegra para livre acesso, publicados em 2020, nos</w:t>
      </w:r>
      <w:r>
        <w:rPr>
          <w:spacing w:val="1"/>
        </w:rPr>
        <w:t> </w:t>
      </w:r>
      <w:r>
        <w:rPr/>
        <w:t>idiomas português, inglês e/ou espanhol. Os critérios de exclusão foram trabalhos que</w:t>
      </w:r>
      <w:r>
        <w:rPr>
          <w:spacing w:val="1"/>
        </w:rPr>
        <w:t> </w:t>
      </w:r>
      <w:r>
        <w:rPr/>
        <w:t>avaliaram pacientes transplantados, os que não</w:t>
      </w:r>
      <w:r>
        <w:rPr>
          <w:spacing w:val="1"/>
        </w:rPr>
        <w:t> </w:t>
      </w:r>
      <w:r>
        <w:rPr/>
        <w:t>abordaram os parâmetros avaliados,</w:t>
      </w:r>
      <w:r>
        <w:rPr>
          <w:spacing w:val="1"/>
        </w:rPr>
        <w:t> </w:t>
      </w:r>
      <w:r>
        <w:rPr/>
        <w:t>resumos isolados, capítulos de livros, editoriais,</w:t>
      </w:r>
      <w:r>
        <w:rPr>
          <w:spacing w:val="1"/>
        </w:rPr>
        <w:t> </w:t>
      </w:r>
      <w:r>
        <w:rPr/>
        <w:t>artigos de revisão, fichas técnicas,</w:t>
      </w:r>
      <w:r>
        <w:rPr>
          <w:spacing w:val="1"/>
        </w:rPr>
        <w:t> </w:t>
      </w:r>
      <w:r>
        <w:rPr/>
        <w:t>dissertações,</w:t>
      </w:r>
      <w:r>
        <w:rPr>
          <w:spacing w:val="-2"/>
        </w:rPr>
        <w:t> </w:t>
      </w:r>
      <w:r>
        <w:rPr/>
        <w:t>teses e demais trabalhos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conclusão</w:t>
      </w:r>
      <w:r>
        <w:rPr>
          <w:spacing w:val="6"/>
        </w:rPr>
        <w:t> </w:t>
      </w:r>
      <w:r>
        <w:rPr/>
        <w:t>de curso.</w:t>
      </w:r>
    </w:p>
    <w:p>
      <w:pPr>
        <w:pStyle w:val="BodyText"/>
        <w:spacing w:line="362" w:lineRule="auto"/>
        <w:ind w:right="1284" w:firstLine="710"/>
      </w:pPr>
      <w:r>
        <w:rPr/>
        <w:t>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seleção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artigos,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etapas</w:t>
      </w:r>
      <w:r>
        <w:rPr>
          <w:spacing w:val="1"/>
        </w:rPr>
        <w:t> </w:t>
      </w:r>
      <w:r>
        <w:rPr/>
        <w:t>descritas,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observado</w:t>
      </w:r>
      <w:r>
        <w:rPr>
          <w:spacing w:val="5"/>
        </w:rPr>
        <w:t> </w:t>
      </w:r>
      <w:r>
        <w:rPr/>
        <w:t>na</w:t>
      </w:r>
      <w:r>
        <w:rPr>
          <w:spacing w:val="1"/>
        </w:rPr>
        <w:t> </w:t>
      </w:r>
      <w:r>
        <w:rPr/>
        <w:t>Figura</w:t>
      </w:r>
      <w:r>
        <w:rPr>
          <w:spacing w:val="1"/>
        </w:rPr>
        <w:t> </w:t>
      </w:r>
      <w:r>
        <w:rPr/>
        <w:t>1.</w:t>
      </w:r>
    </w:p>
    <w:p>
      <w:pPr>
        <w:pStyle w:val="BodyText"/>
        <w:ind w:left="0"/>
        <w:jc w:val="left"/>
        <w:rPr>
          <w:sz w:val="36"/>
        </w:rPr>
      </w:pPr>
    </w:p>
    <w:p>
      <w:pPr>
        <w:pStyle w:val="Heading2"/>
        <w:numPr>
          <w:ilvl w:val="0"/>
          <w:numId w:val="7"/>
        </w:numPr>
        <w:tabs>
          <w:tab w:pos="1263" w:val="left" w:leader="none"/>
        </w:tabs>
        <w:spacing w:line="240" w:lineRule="auto" w:before="0" w:after="0"/>
        <w:ind w:left="1262" w:right="0" w:hanging="184"/>
        <w:jc w:val="both"/>
      </w:pPr>
      <w:r>
        <w:rPr/>
        <w:t>RESULTADOS</w:t>
      </w:r>
      <w:r>
        <w:rPr>
          <w:spacing w:val="-2"/>
        </w:rPr>
        <w:t> </w:t>
      </w:r>
      <w:r>
        <w:rPr/>
        <w:t>E</w:t>
      </w:r>
      <w:r>
        <w:rPr>
          <w:spacing w:val="-4"/>
        </w:rPr>
        <w:t> </w:t>
      </w:r>
      <w:r>
        <w:rPr/>
        <w:t>DISCUSSÃO</w:t>
      </w:r>
    </w:p>
    <w:p>
      <w:pPr>
        <w:pStyle w:val="BodyText"/>
        <w:spacing w:line="360" w:lineRule="auto" w:before="132"/>
        <w:ind w:right="1281" w:firstLine="710"/>
      </w:pPr>
      <w:r>
        <w:rPr/>
        <w:t>A partir</w:t>
      </w:r>
      <w:r>
        <w:rPr>
          <w:spacing w:val="60"/>
        </w:rPr>
        <w:t> </w:t>
      </w:r>
      <w:r>
        <w:rPr/>
        <w:t>da busca pelos descritores, obteve-se 268 artigos, todos na base de</w:t>
      </w:r>
      <w:r>
        <w:rPr>
          <w:spacing w:val="1"/>
        </w:rPr>
        <w:t> </w:t>
      </w:r>
      <w:r>
        <w:rPr/>
        <w:t>dados PubMed. Destes, vinte foram selecionados para a leitura na íntegra, dos quais 6</w:t>
      </w:r>
      <w:r>
        <w:rPr>
          <w:spacing w:val="1"/>
        </w:rPr>
        <w:t> </w:t>
      </w:r>
      <w:r>
        <w:rPr/>
        <w:t>estavam de acordo com os critérios de elegibilidade da revisão (Figura 1). A busca nas</w:t>
      </w:r>
      <w:r>
        <w:rPr>
          <w:spacing w:val="1"/>
        </w:rPr>
        <w:t> </w:t>
      </w:r>
      <w:r>
        <w:rPr/>
        <w:t>bases</w:t>
      </w:r>
      <w:r>
        <w:rPr>
          <w:spacing w:val="-1"/>
        </w:rPr>
        <w:t> </w:t>
      </w:r>
      <w:r>
        <w:rPr/>
        <w:t>de dados SciELO e</w:t>
      </w:r>
      <w:r>
        <w:rPr>
          <w:spacing w:val="1"/>
        </w:rPr>
        <w:t> </w:t>
      </w:r>
      <w:r>
        <w:rPr/>
        <w:t>LILACS</w:t>
      </w:r>
      <w:r>
        <w:rPr>
          <w:spacing w:val="1"/>
        </w:rPr>
        <w:t> </w:t>
      </w:r>
      <w:r>
        <w:rPr/>
        <w:t>não</w:t>
      </w:r>
      <w:r>
        <w:rPr>
          <w:spacing w:val="6"/>
        </w:rPr>
        <w:t> </w:t>
      </w:r>
      <w:r>
        <w:rPr/>
        <w:t>retornou</w:t>
      </w:r>
      <w:r>
        <w:rPr>
          <w:spacing w:val="-4"/>
        </w:rPr>
        <w:t> </w:t>
      </w:r>
      <w:r>
        <w:rPr/>
        <w:t>resultados.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3"/>
        <w:ind w:left="0"/>
        <w:jc w:val="left"/>
        <w:rPr>
          <w:sz w:val="23"/>
        </w:rPr>
      </w:pPr>
    </w:p>
    <w:p>
      <w:pPr>
        <w:pStyle w:val="BodyText"/>
        <w:ind w:left="2587"/>
        <w:jc w:val="left"/>
      </w:pPr>
      <w:r>
        <w:rPr>
          <w:b/>
        </w:rPr>
        <w:t>Figura</w:t>
      </w:r>
      <w:r>
        <w:rPr>
          <w:b/>
          <w:spacing w:val="-3"/>
        </w:rPr>
        <w:t> </w:t>
      </w:r>
      <w:r>
        <w:rPr>
          <w:b/>
        </w:rPr>
        <w:t>1:</w:t>
      </w:r>
      <w:r>
        <w:rPr>
          <w:b/>
          <w:spacing w:val="-1"/>
        </w:rPr>
        <w:t> </w:t>
      </w:r>
      <w:r>
        <w:rPr/>
        <w:t>Fluxograma</w:t>
      </w:r>
      <w:r>
        <w:rPr>
          <w:spacing w:val="-4"/>
        </w:rPr>
        <w:t> </w:t>
      </w:r>
      <w:r>
        <w:rPr/>
        <w:t>do</w:t>
      </w:r>
      <w:r>
        <w:rPr>
          <w:spacing w:val="1"/>
        </w:rPr>
        <w:t> </w:t>
      </w:r>
      <w:r>
        <w:rPr/>
        <w:t>processo de</w:t>
      </w:r>
      <w:r>
        <w:rPr>
          <w:spacing w:val="-3"/>
        </w:rPr>
        <w:t> </w:t>
      </w:r>
      <w:r>
        <w:rPr/>
        <w:t>seleção de</w:t>
      </w:r>
      <w:r>
        <w:rPr>
          <w:spacing w:val="-3"/>
        </w:rPr>
        <w:t> </w:t>
      </w:r>
      <w:r>
        <w:rPr/>
        <w:t>estudos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3"/>
        <w:ind w:left="0"/>
        <w:jc w:val="lef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1965045</wp:posOffset>
            </wp:positionH>
            <wp:positionV relativeFrom="paragraph">
              <wp:posOffset>223985</wp:posOffset>
            </wp:positionV>
            <wp:extent cx="3610333" cy="4293679"/>
            <wp:effectExtent l="0" t="0" r="0" b="0"/>
            <wp:wrapTopAndBottom/>
            <wp:docPr id="17" name="image7.png" descr="https://documents.lucid.app/documents/47337998-0880-4341-98b5-8b7fa9ba1adf/pages/0_0?a=1895&amp;x=1429&amp;y=-17&amp;w=673&amp;h=792&amp;store=1&amp;accept=image%2F*&amp;auth=LCA%20aa5b4c715519161046ca455fc70fd2230133c20a-ts%3D161115717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333" cy="429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2"/>
        <w:ind w:left="2501" w:right="0" w:firstLine="0"/>
        <w:jc w:val="left"/>
        <w:rPr>
          <w:sz w:val="22"/>
        </w:rPr>
      </w:pPr>
      <w:r>
        <w:rPr>
          <w:sz w:val="22"/>
        </w:rPr>
        <w:t>Fonte: Autoria</w:t>
      </w:r>
      <w:r>
        <w:rPr>
          <w:spacing w:val="1"/>
          <w:sz w:val="22"/>
        </w:rPr>
        <w:t> </w:t>
      </w:r>
      <w:r>
        <w:rPr>
          <w:sz w:val="22"/>
        </w:rPr>
        <w:t>própria.</w:t>
      </w:r>
    </w:p>
    <w:p>
      <w:pPr>
        <w:pStyle w:val="BodyText"/>
        <w:ind w:left="0"/>
        <w:jc w:val="left"/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2" w:lineRule="auto"/>
        <w:ind w:right="1277" w:firstLine="710"/>
      </w:pPr>
      <w:r>
        <w:rPr/>
        <w:t>Diante das frequentes atualizações a respeito do SARS-CoV-2 e seus efeitos,</w:t>
      </w:r>
      <w:r>
        <w:rPr>
          <w:spacing w:val="1"/>
        </w:rPr>
        <w:t> </w:t>
      </w:r>
      <w:r>
        <w:rPr/>
        <w:t>optou-se pelo recorte temporal de um ano. Os estudos selecionados, em sua totalidade,</w:t>
      </w:r>
      <w:r>
        <w:rPr>
          <w:spacing w:val="1"/>
        </w:rPr>
        <w:t> </w:t>
      </w:r>
      <w:r>
        <w:rPr/>
        <w:t>foram</w:t>
      </w:r>
      <w:r>
        <w:rPr>
          <w:spacing w:val="-8"/>
        </w:rPr>
        <w:t> </w:t>
      </w:r>
      <w:r>
        <w:rPr/>
        <w:t>relatos de</w:t>
      </w:r>
      <w:r>
        <w:rPr>
          <w:spacing w:val="-4"/>
        </w:rPr>
        <w:t> </w:t>
      </w:r>
      <w:r>
        <w:rPr/>
        <w:t>caso</w:t>
      </w:r>
      <w:r>
        <w:rPr>
          <w:spacing w:val="6"/>
        </w:rPr>
        <w:t> </w:t>
      </w:r>
      <w:r>
        <w:rPr/>
        <w:t>publicados</w:t>
      </w:r>
      <w:r>
        <w:rPr>
          <w:spacing w:val="-1"/>
        </w:rPr>
        <w:t> </w:t>
      </w:r>
      <w:r>
        <w:rPr/>
        <w:t>em</w:t>
      </w:r>
      <w:r>
        <w:rPr>
          <w:spacing w:val="-3"/>
        </w:rPr>
        <w:t> </w:t>
      </w:r>
      <w:r>
        <w:rPr/>
        <w:t>língua</w:t>
      </w:r>
      <w:r>
        <w:rPr>
          <w:spacing w:val="6"/>
        </w:rPr>
        <w:t> </w:t>
      </w:r>
      <w:r>
        <w:rPr/>
        <w:t>inglesa.</w:t>
      </w:r>
    </w:p>
    <w:p>
      <w:pPr>
        <w:pStyle w:val="Heading2"/>
        <w:spacing w:before="162"/>
        <w:jc w:val="both"/>
      </w:pPr>
      <w:r>
        <w:rPr/>
        <w:t>Principais</w:t>
      </w:r>
      <w:r>
        <w:rPr>
          <w:spacing w:val="-5"/>
        </w:rPr>
        <w:t> </w:t>
      </w:r>
      <w:r>
        <w:rPr/>
        <w:t>complicações</w:t>
      </w:r>
      <w:r>
        <w:rPr>
          <w:spacing w:val="-3"/>
        </w:rPr>
        <w:t> </w:t>
      </w:r>
      <w:r>
        <w:rPr/>
        <w:t>urinárias</w:t>
      </w:r>
    </w:p>
    <w:p>
      <w:pPr>
        <w:pStyle w:val="BodyText"/>
        <w:spacing w:before="3"/>
        <w:ind w:left="0"/>
        <w:jc w:val="left"/>
        <w:rPr>
          <w:b/>
          <w:sz w:val="25"/>
        </w:rPr>
      </w:pPr>
    </w:p>
    <w:p>
      <w:pPr>
        <w:pStyle w:val="BodyText"/>
        <w:spacing w:line="360" w:lineRule="auto"/>
        <w:ind w:right="1278" w:firstLine="710"/>
      </w:pPr>
      <w:r>
        <w:rPr/>
        <w:t>Três estudos (GAILLARD et al., 2020; MABILLARD et al., 2020; GUPTA et</w:t>
      </w:r>
      <w:r>
        <w:rPr>
          <w:spacing w:val="1"/>
        </w:rPr>
        <w:t> </w:t>
      </w:r>
      <w:r>
        <w:rPr/>
        <w:t>al., 2020) avaliaram as complicações urinárias da COVID-19 (Quadro 1). Os pacientes</w:t>
      </w:r>
      <w:r>
        <w:rPr>
          <w:spacing w:val="1"/>
        </w:rPr>
        <w:t> </w:t>
      </w:r>
      <w:r>
        <w:rPr/>
        <w:t>estavam na faixa etária dos 54 aos 82 anos, eram majoritariamente homens (75%) e</w:t>
      </w:r>
      <w:r>
        <w:rPr>
          <w:spacing w:val="1"/>
        </w:rPr>
        <w:t> </w:t>
      </w:r>
      <w:r>
        <w:rPr/>
        <w:t>apresentaram</w:t>
      </w:r>
      <w:r>
        <w:rPr>
          <w:spacing w:val="-9"/>
        </w:rPr>
        <w:t> </w:t>
      </w:r>
      <w:r>
        <w:rPr/>
        <w:t>sintomatologia</w:t>
      </w:r>
      <w:r>
        <w:rPr>
          <w:spacing w:val="-2"/>
        </w:rPr>
        <w:t> </w:t>
      </w:r>
      <w:r>
        <w:rPr/>
        <w:t>combinada</w:t>
      </w:r>
      <w:r>
        <w:rPr>
          <w:spacing w:val="-1"/>
        </w:rPr>
        <w:t> </w:t>
      </w:r>
      <w:r>
        <w:rPr/>
        <w:t>da</w:t>
      </w:r>
      <w:r>
        <w:rPr>
          <w:spacing w:val="4"/>
        </w:rPr>
        <w:t> </w:t>
      </w:r>
      <w:r>
        <w:rPr/>
        <w:t>infecção</w:t>
      </w:r>
      <w:r>
        <w:rPr>
          <w:spacing w:val="-1"/>
        </w:rPr>
        <w:t> </w:t>
      </w:r>
      <w:r>
        <w:rPr/>
        <w:t>respiratória</w:t>
      </w:r>
      <w:r>
        <w:rPr>
          <w:spacing w:val="-1"/>
        </w:rPr>
        <w:t> </w:t>
      </w:r>
      <w:r>
        <w:rPr/>
        <w:t>e</w:t>
      </w:r>
      <w:r>
        <w:rPr>
          <w:spacing w:val="4"/>
        </w:rPr>
        <w:t> </w:t>
      </w:r>
      <w:r>
        <w:rPr/>
        <w:t>lesão</w:t>
      </w:r>
      <w:r>
        <w:rPr>
          <w:spacing w:val="3"/>
        </w:rPr>
        <w:t> </w:t>
      </w:r>
      <w:r>
        <w:rPr/>
        <w:t>renal.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3"/>
        <w:ind w:left="0"/>
        <w:jc w:val="left"/>
        <w:rPr>
          <w:sz w:val="23"/>
        </w:rPr>
      </w:pPr>
    </w:p>
    <w:p>
      <w:pPr>
        <w:pStyle w:val="BodyText"/>
        <w:spacing w:after="12"/>
        <w:ind w:right="1277"/>
      </w:pPr>
      <w:r>
        <w:rPr>
          <w:b/>
        </w:rPr>
        <w:t>Quadro 1: </w:t>
      </w:r>
      <w:r>
        <w:rPr/>
        <w:t>Principais complicações do sistema urinário conforme perfil demográfico,</w:t>
      </w:r>
      <w:r>
        <w:rPr>
          <w:spacing w:val="1"/>
        </w:rPr>
        <w:t> </w:t>
      </w:r>
      <w:r>
        <w:rPr/>
        <w:t>comorbidades, sinais e sintomas, exames complementares, evolução, diagnóstico final e</w:t>
      </w:r>
      <w:r>
        <w:rPr>
          <w:spacing w:val="1"/>
        </w:rPr>
        <w:t> </w:t>
      </w:r>
      <w:r>
        <w:rPr/>
        <w:t>desfecho.</w:t>
      </w:r>
    </w:p>
    <w:tbl>
      <w:tblPr>
        <w:tblW w:w="0" w:type="auto"/>
        <w:jc w:val="left"/>
        <w:tblInd w:w="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9"/>
        <w:gridCol w:w="2482"/>
        <w:gridCol w:w="2127"/>
        <w:gridCol w:w="3116"/>
      </w:tblGrid>
      <w:tr>
        <w:trPr>
          <w:trHeight w:val="575" w:hRule="atLeast"/>
        </w:trPr>
        <w:tc>
          <w:tcPr>
            <w:tcW w:w="1349" w:type="dxa"/>
          </w:tcPr>
          <w:p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Autores</w:t>
            </w:r>
          </w:p>
        </w:tc>
        <w:tc>
          <w:tcPr>
            <w:tcW w:w="2482" w:type="dxa"/>
          </w:tcPr>
          <w:p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GAILLARD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et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al.,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2020</w:t>
            </w:r>
          </w:p>
        </w:tc>
        <w:tc>
          <w:tcPr>
            <w:tcW w:w="2127" w:type="dxa"/>
          </w:tcPr>
          <w:p>
            <w:pPr>
              <w:pStyle w:val="TableParagraph"/>
              <w:tabs>
                <w:tab w:pos="1444" w:val="left" w:leader="none"/>
                <w:tab w:pos="1794" w:val="left" w:leader="none"/>
              </w:tabs>
              <w:ind w:left="111"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MABILLARD</w:t>
              <w:tab/>
              <w:t>et</w:t>
              <w:tab/>
            </w:r>
            <w:r>
              <w:rPr>
                <w:b/>
                <w:spacing w:val="-1"/>
                <w:sz w:val="18"/>
              </w:rPr>
              <w:t>al.,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2020</w:t>
            </w:r>
          </w:p>
        </w:tc>
        <w:tc>
          <w:tcPr>
            <w:tcW w:w="3116" w:type="dxa"/>
          </w:tcPr>
          <w:p>
            <w:pPr>
              <w:pStyle w:val="TableParagraph"/>
              <w:spacing w:line="207" w:lineRule="exact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GUPTA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et al.,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2020</w:t>
            </w:r>
          </w:p>
        </w:tc>
      </w:tr>
      <w:tr>
        <w:trPr>
          <w:trHeight w:val="570" w:hRule="atLeast"/>
        </w:trPr>
        <w:tc>
          <w:tcPr>
            <w:tcW w:w="1349" w:type="dxa"/>
          </w:tcPr>
          <w:p>
            <w:pPr>
              <w:pStyle w:val="TableParagraph"/>
              <w:tabs>
                <w:tab w:pos="1064" w:val="left" w:leader="none"/>
              </w:tabs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Número</w:t>
              <w:tab/>
            </w:r>
            <w:r>
              <w:rPr>
                <w:b/>
                <w:spacing w:val="-1"/>
                <w:sz w:val="18"/>
              </w:rPr>
              <w:t>de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pacientes</w:t>
            </w:r>
          </w:p>
        </w:tc>
        <w:tc>
          <w:tcPr>
            <w:tcW w:w="2482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1 paciente</w:t>
            </w:r>
          </w:p>
        </w:tc>
        <w:tc>
          <w:tcPr>
            <w:tcW w:w="2127" w:type="dxa"/>
          </w:tcPr>
          <w:p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1 paciente</w:t>
            </w:r>
          </w:p>
        </w:tc>
        <w:tc>
          <w:tcPr>
            <w:tcW w:w="3116" w:type="dxa"/>
          </w:tcPr>
          <w:p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pacientes</w:t>
            </w:r>
          </w:p>
        </w:tc>
      </w:tr>
      <w:tr>
        <w:trPr>
          <w:trHeight w:val="734" w:hRule="atLeast"/>
        </w:trPr>
        <w:tc>
          <w:tcPr>
            <w:tcW w:w="1349" w:type="dxa"/>
          </w:tcPr>
          <w:p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Sexo</w:t>
            </w:r>
          </w:p>
        </w:tc>
        <w:tc>
          <w:tcPr>
            <w:tcW w:w="2482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Masculino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100%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(1)</w:t>
            </w:r>
          </w:p>
        </w:tc>
        <w:tc>
          <w:tcPr>
            <w:tcW w:w="2127" w:type="dxa"/>
          </w:tcPr>
          <w:p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Feminino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100%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(1)</w:t>
            </w:r>
          </w:p>
        </w:tc>
        <w:tc>
          <w:tcPr>
            <w:tcW w:w="3116" w:type="dxa"/>
          </w:tcPr>
          <w:p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Masculino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100%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(1)</w:t>
            </w:r>
          </w:p>
        </w:tc>
      </w:tr>
      <w:tr>
        <w:trPr>
          <w:trHeight w:val="369" w:hRule="atLeast"/>
        </w:trPr>
        <w:tc>
          <w:tcPr>
            <w:tcW w:w="1349" w:type="dxa"/>
          </w:tcPr>
          <w:p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Idade</w:t>
            </w:r>
          </w:p>
        </w:tc>
        <w:tc>
          <w:tcPr>
            <w:tcW w:w="2482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79 anos</w:t>
            </w:r>
          </w:p>
        </w:tc>
        <w:tc>
          <w:tcPr>
            <w:tcW w:w="2127" w:type="dxa"/>
          </w:tcPr>
          <w:p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82 anos</w:t>
            </w:r>
          </w:p>
        </w:tc>
        <w:tc>
          <w:tcPr>
            <w:tcW w:w="3116" w:type="dxa"/>
          </w:tcPr>
          <w:p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54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71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anos</w:t>
            </w:r>
          </w:p>
        </w:tc>
      </w:tr>
      <w:tr>
        <w:trPr>
          <w:trHeight w:val="1401" w:hRule="atLeast"/>
        </w:trPr>
        <w:tc>
          <w:tcPr>
            <w:tcW w:w="1349" w:type="dxa"/>
          </w:tcPr>
          <w:p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Comorbidades</w:t>
            </w:r>
          </w:p>
        </w:tc>
        <w:tc>
          <w:tcPr>
            <w:tcW w:w="2482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DRC (estágio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3)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 hipertensão</w:t>
            </w:r>
          </w:p>
        </w:tc>
        <w:tc>
          <w:tcPr>
            <w:tcW w:w="2127" w:type="dxa"/>
          </w:tcPr>
          <w:p>
            <w:pPr>
              <w:pStyle w:val="TableParagraph"/>
              <w:ind w:left="111" w:right="90"/>
              <w:jc w:val="both"/>
              <w:rPr>
                <w:sz w:val="18"/>
              </w:rPr>
            </w:pPr>
            <w:r>
              <w:rPr>
                <w:sz w:val="18"/>
              </w:rPr>
              <w:t>DPOC,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parafuso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quadril dinâmico anterior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após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fratura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colo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fêmur direito, osteoartrite,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hipertensão, aneurisma de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aorta,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osteoporose.</w:t>
            </w:r>
          </w:p>
        </w:tc>
        <w:tc>
          <w:tcPr>
            <w:tcW w:w="3116" w:type="dxa"/>
          </w:tcPr>
          <w:p>
            <w:pPr>
              <w:pStyle w:val="TableParagraph"/>
              <w:ind w:left="111" w:right="90"/>
              <w:jc w:val="both"/>
              <w:rPr>
                <w:sz w:val="18"/>
              </w:rPr>
            </w:pPr>
            <w:r>
              <w:rPr>
                <w:sz w:val="18"/>
              </w:rPr>
              <w:t>Diabetes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mellitus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tipo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(100%),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hipertensão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(100%)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hiperplasia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prostática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benigna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(50%).</w:t>
            </w:r>
          </w:p>
        </w:tc>
      </w:tr>
      <w:tr>
        <w:trPr>
          <w:trHeight w:val="988" w:hRule="atLeast"/>
        </w:trPr>
        <w:tc>
          <w:tcPr>
            <w:tcW w:w="1349" w:type="dxa"/>
          </w:tcPr>
          <w:p>
            <w:pPr>
              <w:pStyle w:val="TableParagraph"/>
              <w:ind w:right="528"/>
              <w:rPr>
                <w:b/>
                <w:sz w:val="18"/>
              </w:rPr>
            </w:pPr>
            <w:r>
              <w:rPr>
                <w:b/>
                <w:sz w:val="18"/>
              </w:rPr>
              <w:t>Sinais 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sintomas</w:t>
            </w:r>
          </w:p>
        </w:tc>
        <w:tc>
          <w:tcPr>
            <w:tcW w:w="2482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Não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informado.</w:t>
            </w:r>
          </w:p>
        </w:tc>
        <w:tc>
          <w:tcPr>
            <w:tcW w:w="2127" w:type="dxa"/>
          </w:tcPr>
          <w:p>
            <w:pPr>
              <w:pStyle w:val="TableParagraph"/>
              <w:ind w:left="111" w:right="92"/>
              <w:jc w:val="both"/>
              <w:rPr>
                <w:sz w:val="18"/>
              </w:rPr>
            </w:pPr>
            <w:r>
              <w:rPr>
                <w:sz w:val="18"/>
              </w:rPr>
              <w:t>Febre,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hipóxia,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tosse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crônica com expectoração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hialina.</w:t>
            </w:r>
          </w:p>
        </w:tc>
        <w:tc>
          <w:tcPr>
            <w:tcW w:w="3116" w:type="dxa"/>
          </w:tcPr>
          <w:p>
            <w:pPr>
              <w:pStyle w:val="TableParagraph"/>
              <w:ind w:left="111" w:right="90"/>
              <w:jc w:val="both"/>
              <w:rPr>
                <w:sz w:val="18"/>
              </w:rPr>
            </w:pPr>
            <w:r>
              <w:rPr>
                <w:sz w:val="18"/>
              </w:rPr>
              <w:t>Edema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MMII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(100%),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sonolência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(50%), letargia (50%), ageusia (50%),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gosto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metálico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(50%),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abdominal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(50%),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náusea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(50%),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oligúria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(100%).</w:t>
            </w:r>
          </w:p>
        </w:tc>
      </w:tr>
      <w:tr>
        <w:trPr>
          <w:trHeight w:val="1195" w:hRule="atLeast"/>
        </w:trPr>
        <w:tc>
          <w:tcPr>
            <w:tcW w:w="1349" w:type="dxa"/>
          </w:tcPr>
          <w:p>
            <w:pPr>
              <w:pStyle w:val="TableParagraph"/>
              <w:ind w:right="219"/>
              <w:rPr>
                <w:b/>
                <w:sz w:val="18"/>
              </w:rPr>
            </w:pPr>
            <w:r>
              <w:rPr>
                <w:b/>
                <w:sz w:val="18"/>
              </w:rPr>
              <w:t>Exames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laboratoriais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na admissão</w:t>
            </w:r>
          </w:p>
        </w:tc>
        <w:tc>
          <w:tcPr>
            <w:tcW w:w="2482" w:type="dxa"/>
          </w:tcPr>
          <w:p>
            <w:pPr>
              <w:pStyle w:val="TableParagraph"/>
              <w:ind w:right="91"/>
              <w:jc w:val="both"/>
              <w:rPr>
                <w:sz w:val="18"/>
              </w:rPr>
            </w:pPr>
            <w:r>
              <w:rPr>
                <w:sz w:val="18"/>
              </w:rPr>
              <w:t>Vareta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urina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normal,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creatinina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sérica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=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224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µmol/L.</w:t>
            </w:r>
          </w:p>
        </w:tc>
        <w:tc>
          <w:tcPr>
            <w:tcW w:w="2127" w:type="dxa"/>
          </w:tcPr>
          <w:p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Não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informado.</w:t>
            </w:r>
          </w:p>
        </w:tc>
        <w:tc>
          <w:tcPr>
            <w:tcW w:w="3116" w:type="dxa"/>
          </w:tcPr>
          <w:p>
            <w:pPr>
              <w:pStyle w:val="TableParagraph"/>
              <w:ind w:left="111" w:right="87"/>
              <w:jc w:val="both"/>
              <w:rPr>
                <w:sz w:val="18"/>
              </w:rPr>
            </w:pPr>
            <w:r>
              <w:rPr>
                <w:sz w:val="18"/>
              </w:rPr>
              <w:t>Queda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hemoglobina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(50%),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sódio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(50%), bicarbonato (50%) 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albumina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(100%)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séricos.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Elevação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ureia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(50%)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creatinina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(100%)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séricas.</w:t>
            </w:r>
          </w:p>
          <w:p>
            <w:pPr>
              <w:pStyle w:val="TableParagraph"/>
              <w:spacing w:line="205" w:lineRule="exact"/>
              <w:ind w:left="111"/>
              <w:jc w:val="both"/>
              <w:rPr>
                <w:sz w:val="18"/>
              </w:rPr>
            </w:pPr>
            <w:r>
              <w:rPr>
                <w:sz w:val="18"/>
              </w:rPr>
              <w:t>Proteinúria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(100%).</w:t>
            </w:r>
          </w:p>
        </w:tc>
      </w:tr>
      <w:tr>
        <w:trPr>
          <w:trHeight w:val="988" w:hRule="atLeast"/>
        </w:trPr>
        <w:tc>
          <w:tcPr>
            <w:tcW w:w="1349" w:type="dxa"/>
          </w:tcPr>
          <w:p>
            <w:pPr>
              <w:pStyle w:val="TableParagraph"/>
              <w:spacing w:line="206" w:lineRule="exact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Exames     </w:t>
            </w:r>
            <w:r>
              <w:rPr>
                <w:b/>
                <w:spacing w:val="39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</w:p>
          <w:p>
            <w:pPr>
              <w:pStyle w:val="TableParagraph"/>
              <w:ind w:right="9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imagem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histológicos na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admissão</w:t>
            </w:r>
          </w:p>
        </w:tc>
        <w:tc>
          <w:tcPr>
            <w:tcW w:w="2482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Não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informado.</w:t>
            </w:r>
          </w:p>
        </w:tc>
        <w:tc>
          <w:tcPr>
            <w:tcW w:w="2127" w:type="dxa"/>
          </w:tcPr>
          <w:p>
            <w:pPr>
              <w:pStyle w:val="TableParagraph"/>
              <w:tabs>
                <w:tab w:pos="638" w:val="left" w:leader="none"/>
                <w:tab w:pos="1084" w:val="left" w:leader="none"/>
                <w:tab w:pos="1731" w:val="left" w:leader="none"/>
              </w:tabs>
              <w:ind w:left="111" w:right="87"/>
              <w:rPr>
                <w:sz w:val="18"/>
              </w:rPr>
            </w:pPr>
            <w:r>
              <w:rPr>
                <w:sz w:val="18"/>
              </w:rPr>
              <w:t>RX</w:t>
              <w:tab/>
              <w:t>de</w:t>
              <w:tab/>
              <w:t>tórax</w:t>
              <w:tab/>
              <w:t>sem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evidências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infecção.</w:t>
            </w:r>
          </w:p>
        </w:tc>
        <w:tc>
          <w:tcPr>
            <w:tcW w:w="3116" w:type="dxa"/>
          </w:tcPr>
          <w:p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Não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informado.</w:t>
            </w:r>
          </w:p>
        </w:tc>
      </w:tr>
      <w:tr>
        <w:trPr>
          <w:trHeight w:val="3677" w:hRule="atLeast"/>
        </w:trPr>
        <w:tc>
          <w:tcPr>
            <w:tcW w:w="1349" w:type="dxa"/>
          </w:tcPr>
          <w:p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Evolução</w:t>
            </w:r>
          </w:p>
        </w:tc>
        <w:tc>
          <w:tcPr>
            <w:tcW w:w="2482" w:type="dxa"/>
          </w:tcPr>
          <w:p>
            <w:pPr>
              <w:pStyle w:val="TableParagraph"/>
              <w:ind w:right="90"/>
              <w:jc w:val="both"/>
              <w:rPr>
                <w:sz w:val="18"/>
              </w:rPr>
            </w:pPr>
            <w:r>
              <w:rPr>
                <w:sz w:val="18"/>
              </w:rPr>
              <w:t>Albumina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sérica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=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29g/L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proteinuria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11,4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grama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creatinina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urinária.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Evoluiu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anúria.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Tratado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hemodiálise,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antivirais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corticoide.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Fragmento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biopsia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renal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revelou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mudanças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podócitos,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apagamento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processos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podocitários,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vacuolização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citoplasmática, lesão endotelial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difusa (capilares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peritubulares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glomerulares),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inclusões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tubulorreticulares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(“inteferons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footprints”.</w:t>
            </w:r>
          </w:p>
        </w:tc>
        <w:tc>
          <w:tcPr>
            <w:tcW w:w="2127" w:type="dxa"/>
          </w:tcPr>
          <w:p>
            <w:pPr>
              <w:pStyle w:val="TableParagraph"/>
              <w:ind w:left="111" w:right="90"/>
              <w:jc w:val="both"/>
              <w:rPr>
                <w:sz w:val="18"/>
              </w:rPr>
            </w:pPr>
            <w:r>
              <w:rPr>
                <w:sz w:val="18"/>
              </w:rPr>
              <w:t>Sintomas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sistêmicos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elevação de PCR. Tratada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antibióticos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oxigenoterapia.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Cultura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(urina e sangue) negativa.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Desenvolveu hipocalemia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recebeu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bicarbonato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cloridrato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potássio.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Melhora de oxigenação e,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posteriormente, dos níveis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potássio.</w:t>
            </w:r>
          </w:p>
        </w:tc>
        <w:tc>
          <w:tcPr>
            <w:tcW w:w="3116" w:type="dxa"/>
          </w:tcPr>
          <w:p>
            <w:pPr>
              <w:pStyle w:val="TableParagraph"/>
              <w:ind w:left="111" w:right="88"/>
              <w:jc w:val="both"/>
              <w:rPr>
                <w:sz w:val="18"/>
              </w:rPr>
            </w:pPr>
            <w:r>
              <w:rPr>
                <w:sz w:val="18"/>
              </w:rPr>
              <w:t>Uso de diuréticos e sintomáticos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cefaleia e mialgia. Biopsia renal revelou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esclerose glomerular (50%), intersrtício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tubular com cicatriz e edema (100%),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necrose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lesão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tubular,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inflamação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intersticial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linfoplasmática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(100%),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apagamento dos processos podocitários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(100%), redução do lúmen dos capilares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(100%),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tumefação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celular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(100%).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Tratamento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diuréticos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(100%),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corticoides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(50%),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antitrombóticos</w:t>
            </w:r>
          </w:p>
          <w:p>
            <w:pPr>
              <w:pStyle w:val="TableParagraph"/>
              <w:ind w:left="111" w:right="88"/>
              <w:jc w:val="both"/>
              <w:rPr>
                <w:sz w:val="18"/>
              </w:rPr>
            </w:pPr>
            <w:r>
              <w:rPr>
                <w:sz w:val="18"/>
              </w:rPr>
              <w:t>(50%) e diálise (50%). Evolução com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hipertrofia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hiperplasia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podócitos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(100%), isquemia glomerular (50%), 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fibrose da cápsula de Bowman (50%),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espessamento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túnica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íntima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arteriolar.</w:t>
            </w:r>
          </w:p>
        </w:tc>
      </w:tr>
      <w:tr>
        <w:trPr>
          <w:trHeight w:val="782" w:hRule="atLeast"/>
        </w:trPr>
        <w:tc>
          <w:tcPr>
            <w:tcW w:w="1349" w:type="dxa"/>
          </w:tcPr>
          <w:p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Diagnóstico</w:t>
            </w:r>
          </w:p>
        </w:tc>
        <w:tc>
          <w:tcPr>
            <w:tcW w:w="248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Glomerulopatia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colapsante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necrose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tubular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aguda.</w:t>
            </w:r>
          </w:p>
        </w:tc>
        <w:tc>
          <w:tcPr>
            <w:tcW w:w="2127" w:type="dxa"/>
          </w:tcPr>
          <w:p>
            <w:pPr>
              <w:pStyle w:val="TableParagraph"/>
              <w:tabs>
                <w:tab w:pos="1799" w:val="left" w:leader="none"/>
              </w:tabs>
              <w:spacing w:line="242" w:lineRule="auto"/>
              <w:ind w:left="111" w:right="91"/>
              <w:jc w:val="both"/>
              <w:rPr>
                <w:sz w:val="18"/>
              </w:rPr>
            </w:pPr>
            <w:r>
              <w:rPr>
                <w:sz w:val="18"/>
              </w:rPr>
              <w:t>Perda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potássio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renal,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resultando</w:t>
              <w:tab/>
              <w:t>em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hipocalemia.</w:t>
            </w:r>
          </w:p>
        </w:tc>
        <w:tc>
          <w:tcPr>
            <w:tcW w:w="3116" w:type="dxa"/>
          </w:tcPr>
          <w:p>
            <w:pPr>
              <w:pStyle w:val="TableParagraph"/>
              <w:spacing w:line="242" w:lineRule="auto"/>
              <w:ind w:left="111" w:right="91"/>
              <w:jc w:val="both"/>
              <w:rPr>
                <w:sz w:val="18"/>
              </w:rPr>
            </w:pPr>
            <w:r>
              <w:rPr>
                <w:sz w:val="18"/>
              </w:rPr>
              <w:t>Glomerulopatia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colapsante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(100%),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necrose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tubular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aguda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(100%)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arteriosclerose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(50%).</w:t>
            </w:r>
          </w:p>
        </w:tc>
      </w:tr>
      <w:tr>
        <w:trPr>
          <w:trHeight w:val="369" w:hRule="atLeast"/>
        </w:trPr>
        <w:tc>
          <w:tcPr>
            <w:tcW w:w="1349" w:type="dxa"/>
          </w:tcPr>
          <w:p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Desfecho</w:t>
            </w:r>
          </w:p>
        </w:tc>
        <w:tc>
          <w:tcPr>
            <w:tcW w:w="2482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Não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informado.</w:t>
            </w:r>
          </w:p>
        </w:tc>
        <w:tc>
          <w:tcPr>
            <w:tcW w:w="2127" w:type="dxa"/>
          </w:tcPr>
          <w:p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Alta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100%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(1)</w:t>
            </w:r>
          </w:p>
        </w:tc>
        <w:tc>
          <w:tcPr>
            <w:tcW w:w="3116" w:type="dxa"/>
          </w:tcPr>
          <w:p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Não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informado.</w:t>
            </w:r>
          </w:p>
        </w:tc>
      </w:tr>
    </w:tbl>
    <w:p>
      <w:pPr>
        <w:spacing w:line="355" w:lineRule="auto" w:before="0"/>
        <w:ind w:left="1079" w:right="1283" w:firstLine="0"/>
        <w:jc w:val="both"/>
        <w:rPr>
          <w:sz w:val="18"/>
        </w:rPr>
      </w:pPr>
      <w:r>
        <w:rPr>
          <w:sz w:val="18"/>
        </w:rPr>
        <w:t>DRC: doença renal crônica, DPOC: doença pulmonar obstrutiva crônica, MMII: membros inferiores, RX: raio X,</w:t>
      </w:r>
      <w:r>
        <w:rPr>
          <w:spacing w:val="1"/>
          <w:sz w:val="18"/>
        </w:rPr>
        <w:t> </w:t>
      </w:r>
      <w:r>
        <w:rPr>
          <w:sz w:val="18"/>
        </w:rPr>
        <w:t>PCR:</w:t>
      </w:r>
      <w:r>
        <w:rPr>
          <w:spacing w:val="-5"/>
          <w:sz w:val="18"/>
        </w:rPr>
        <w:t> </w:t>
      </w:r>
      <w:r>
        <w:rPr>
          <w:sz w:val="18"/>
        </w:rPr>
        <w:t>proteína</w:t>
      </w:r>
      <w:r>
        <w:rPr>
          <w:spacing w:val="-2"/>
          <w:sz w:val="18"/>
        </w:rPr>
        <w:t> </w:t>
      </w:r>
      <w:r>
        <w:rPr>
          <w:sz w:val="18"/>
        </w:rPr>
        <w:t>C</w:t>
      </w:r>
      <w:r>
        <w:rPr>
          <w:spacing w:val="-4"/>
          <w:sz w:val="18"/>
        </w:rPr>
        <w:t> </w:t>
      </w:r>
      <w:r>
        <w:rPr>
          <w:sz w:val="18"/>
        </w:rPr>
        <w:t>reativa.</w:t>
      </w:r>
    </w:p>
    <w:p>
      <w:pPr>
        <w:spacing w:after="0" w:line="355" w:lineRule="auto"/>
        <w:jc w:val="both"/>
        <w:rPr>
          <w:sz w:val="18"/>
        </w:rPr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7" w:firstLine="710"/>
      </w:pPr>
      <w:r>
        <w:rPr/>
        <w:t>Apesar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patógeno</w:t>
      </w:r>
      <w:r>
        <w:rPr>
          <w:spacing w:val="1"/>
        </w:rPr>
        <w:t> </w:t>
      </w:r>
      <w:r>
        <w:rPr/>
        <w:t>primariamente</w:t>
      </w:r>
      <w:r>
        <w:rPr>
          <w:spacing w:val="1"/>
        </w:rPr>
        <w:t> </w:t>
      </w:r>
      <w:r>
        <w:rPr/>
        <w:t>respiratório,</w:t>
      </w:r>
      <w:r>
        <w:rPr>
          <w:spacing w:val="1"/>
        </w:rPr>
        <w:t> </w:t>
      </w:r>
      <w:r>
        <w:rPr/>
        <w:t>Insuficiência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Aguda (IRA) foi reportada em pacientes hospitalizados com SARS-CoV-2, bem como</w:t>
      </w:r>
      <w:r>
        <w:rPr>
          <w:spacing w:val="1"/>
        </w:rPr>
        <w:t> </w:t>
      </w:r>
      <w:r>
        <w:rPr/>
        <w:t>hematúria e proteinuria (GUPTA et al., 2020). Nos pacientes com complicações renais</w:t>
      </w:r>
      <w:r>
        <w:rPr>
          <w:spacing w:val="1"/>
        </w:rPr>
        <w:t> </w:t>
      </w:r>
      <w:r>
        <w:rPr/>
        <w:t>incluídos no presente estudo, observou-se principalmente proteinúria (100%), elevação</w:t>
      </w:r>
      <w:r>
        <w:rPr>
          <w:spacing w:val="1"/>
        </w:rPr>
        <w:t> </w:t>
      </w:r>
      <w:r>
        <w:rPr/>
        <w:t>de ureia</w:t>
      </w:r>
      <w:r>
        <w:rPr>
          <w:spacing w:val="1"/>
        </w:rPr>
        <w:t> </w:t>
      </w:r>
      <w:r>
        <w:rPr/>
        <w:t>(75%)</w:t>
      </w:r>
      <w:r>
        <w:rPr>
          <w:spacing w:val="3"/>
        </w:rPr>
        <w:t> </w:t>
      </w:r>
      <w:r>
        <w:rPr/>
        <w:t>e</w:t>
      </w:r>
      <w:r>
        <w:rPr>
          <w:spacing w:val="-4"/>
        </w:rPr>
        <w:t> </w:t>
      </w:r>
      <w:r>
        <w:rPr/>
        <w:t>creatinina</w:t>
      </w:r>
      <w:r>
        <w:rPr>
          <w:spacing w:val="1"/>
        </w:rPr>
        <w:t> </w:t>
      </w:r>
      <w:r>
        <w:rPr/>
        <w:t>(75%).</w:t>
      </w:r>
    </w:p>
    <w:p>
      <w:pPr>
        <w:pStyle w:val="BodyText"/>
        <w:spacing w:line="276" w:lineRule="exact"/>
        <w:ind w:left="1790"/>
      </w:pPr>
      <w:r>
        <w:rPr/>
        <w:t>Um</w:t>
      </w:r>
      <w:r>
        <w:rPr>
          <w:spacing w:val="-8"/>
        </w:rPr>
        <w:t> </w:t>
      </w:r>
      <w:r>
        <w:rPr/>
        <w:t>estudo</w:t>
      </w:r>
      <w:r>
        <w:rPr>
          <w:spacing w:val="5"/>
        </w:rPr>
        <w:t> </w:t>
      </w:r>
      <w:r>
        <w:rPr/>
        <w:t>retrospectivo</w:t>
      </w:r>
      <w:r>
        <w:rPr>
          <w:spacing w:val="5"/>
        </w:rPr>
        <w:t> </w:t>
      </w:r>
      <w:r>
        <w:rPr/>
        <w:t>de Li</w:t>
      </w:r>
      <w:r>
        <w:rPr>
          <w:spacing w:val="-4"/>
        </w:rPr>
        <w:t> </w:t>
      </w:r>
      <w:r>
        <w:rPr/>
        <w:t>et</w:t>
      </w:r>
      <w:r>
        <w:rPr>
          <w:spacing w:val="6"/>
        </w:rPr>
        <w:t> </w:t>
      </w:r>
      <w:r>
        <w:rPr/>
        <w:t>al.</w:t>
      </w:r>
      <w:r>
        <w:rPr>
          <w:spacing w:val="3"/>
        </w:rPr>
        <w:t> </w:t>
      </w:r>
      <w:r>
        <w:rPr/>
        <w:t>(2020d)</w:t>
      </w:r>
      <w:r>
        <w:rPr>
          <w:spacing w:val="2"/>
        </w:rPr>
        <w:t> </w:t>
      </w:r>
      <w:r>
        <w:rPr/>
        <w:t>envolvendo</w:t>
      </w:r>
      <w:r>
        <w:rPr>
          <w:spacing w:val="5"/>
        </w:rPr>
        <w:t> </w:t>
      </w:r>
      <w:r>
        <w:rPr/>
        <w:t>pacientes</w:t>
      </w:r>
      <w:r>
        <w:rPr>
          <w:spacing w:val="-1"/>
        </w:rPr>
        <w:t> </w:t>
      </w:r>
      <w:r>
        <w:rPr/>
        <w:t>com</w:t>
      </w:r>
      <w:r>
        <w:rPr>
          <w:spacing w:val="-8"/>
        </w:rPr>
        <w:t> </w:t>
      </w:r>
      <w:r>
        <w:rPr/>
        <w:t>COVID-</w:t>
      </w:r>
    </w:p>
    <w:p>
      <w:pPr>
        <w:pStyle w:val="BodyText"/>
        <w:spacing w:line="360" w:lineRule="auto" w:before="141"/>
        <w:ind w:right="1271"/>
      </w:pPr>
      <w:r>
        <w:rPr/>
        <w:t>19</w:t>
      </w:r>
      <w:r>
        <w:rPr>
          <w:spacing w:val="1"/>
        </w:rPr>
        <w:t> </w:t>
      </w:r>
      <w:r>
        <w:rPr/>
        <w:t>destaca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monitoramento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função</w:t>
      </w:r>
      <w:r>
        <w:rPr>
          <w:spacing w:val="1"/>
        </w:rPr>
        <w:t> </w:t>
      </w:r>
      <w:r>
        <w:rPr/>
        <w:t>renal.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proteinúria</w:t>
      </w:r>
      <w:r>
        <w:rPr>
          <w:spacing w:val="60"/>
        </w:rPr>
        <w:t> </w:t>
      </w:r>
      <w:r>
        <w:rPr/>
        <w:t>foi</w:t>
      </w:r>
      <w:r>
        <w:rPr>
          <w:spacing w:val="1"/>
        </w:rPr>
        <w:t> </w:t>
      </w:r>
      <w:r>
        <w:rPr/>
        <w:t>observada em 60% dos pacientes no primeiro dia de internação, sugerindo que eles</w:t>
      </w:r>
      <w:r>
        <w:rPr>
          <w:spacing w:val="1"/>
        </w:rPr>
        <w:t> </w:t>
      </w:r>
      <w:r>
        <w:rPr/>
        <w:t>apresentavam</w:t>
      </w:r>
      <w:r>
        <w:rPr>
          <w:spacing w:val="1"/>
        </w:rPr>
        <w:t> </w:t>
      </w:r>
      <w:r>
        <w:rPr/>
        <w:t>lesão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antes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internação.</w:t>
      </w:r>
      <w:r>
        <w:rPr>
          <w:spacing w:val="1"/>
        </w:rPr>
        <w:t> </w:t>
      </w:r>
      <w:r>
        <w:rPr/>
        <w:t>Níveis</w:t>
      </w:r>
      <w:r>
        <w:rPr>
          <w:spacing w:val="1"/>
        </w:rPr>
        <w:t> </w:t>
      </w:r>
      <w:r>
        <w:rPr/>
        <w:t>elevados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creatinina sérica (SCr) e nitrogênio</w:t>
      </w:r>
      <w:r>
        <w:rPr>
          <w:spacing w:val="1"/>
        </w:rPr>
        <w:t> </w:t>
      </w:r>
      <w:r>
        <w:rPr/>
        <w:t>da uréia</w:t>
      </w:r>
      <w:r>
        <w:rPr>
          <w:spacing w:val="60"/>
        </w:rPr>
        <w:t> </w:t>
      </w:r>
      <w:r>
        <w:rPr/>
        <w:t>no sangue</w:t>
      </w:r>
      <w:r>
        <w:rPr>
          <w:spacing w:val="60"/>
        </w:rPr>
        <w:t> </w:t>
      </w:r>
      <w:r>
        <w:rPr/>
        <w:t>foram observados em 22% e</w:t>
      </w:r>
      <w:r>
        <w:rPr>
          <w:spacing w:val="1"/>
        </w:rPr>
        <w:t> </w:t>
      </w:r>
      <w:r>
        <w:rPr/>
        <w:t>31%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pacientes,</w:t>
      </w:r>
      <w:r>
        <w:rPr>
          <w:spacing w:val="1"/>
        </w:rPr>
        <w:t> </w:t>
      </w:r>
      <w:r>
        <w:rPr/>
        <w:t>respectivamente,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tratamento.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disso,</w:t>
      </w:r>
      <w:r>
        <w:rPr>
          <w:spacing w:val="1"/>
        </w:rPr>
        <w:t> </w:t>
      </w:r>
      <w:r>
        <w:rPr/>
        <w:t>28%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pacientes evoluíram com lesão renal aguda (LRA). A mortalidade desses pacientes foi</w:t>
      </w:r>
      <w:r>
        <w:rPr>
          <w:spacing w:val="1"/>
        </w:rPr>
        <w:t> </w:t>
      </w:r>
      <w:r>
        <w:rPr/>
        <w:t>5,3</w:t>
      </w:r>
      <w:r>
        <w:rPr>
          <w:spacing w:val="1"/>
        </w:rPr>
        <w:t> </w:t>
      </w:r>
      <w:r>
        <w:rPr/>
        <w:t>vezes</w:t>
      </w:r>
      <w:r>
        <w:rPr>
          <w:spacing w:val="5"/>
        </w:rPr>
        <w:t> </w:t>
      </w:r>
      <w:r>
        <w:rPr/>
        <w:t>maior</w:t>
      </w:r>
      <w:r>
        <w:rPr>
          <w:spacing w:val="3"/>
        </w:rPr>
        <w:t> </w:t>
      </w:r>
      <w:r>
        <w:rPr/>
        <w:t>do</w:t>
      </w:r>
      <w:r>
        <w:rPr>
          <w:spacing w:val="1"/>
        </w:rPr>
        <w:t> </w:t>
      </w:r>
      <w:r>
        <w:rPr/>
        <w:t>que aqueles sem</w:t>
      </w:r>
      <w:r>
        <w:rPr>
          <w:spacing w:val="-4"/>
        </w:rPr>
        <w:t> </w:t>
      </w:r>
      <w:r>
        <w:rPr/>
        <w:t>LRA</w:t>
      </w:r>
      <w:r>
        <w:rPr>
          <w:spacing w:val="-4"/>
        </w:rPr>
        <w:t> </w:t>
      </w:r>
      <w:r>
        <w:rPr/>
        <w:t>(LI</w:t>
      </w:r>
      <w:r>
        <w:rPr>
          <w:spacing w:val="2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4"/>
        </w:rPr>
        <w:t> </w:t>
      </w:r>
      <w:r>
        <w:rPr/>
        <w:t>2020d</w:t>
      </w:r>
      <w:r>
        <w:rPr>
          <w:b/>
        </w:rPr>
        <w:t>)</w:t>
      </w:r>
      <w:r>
        <w:rPr/>
        <w:t>.</w:t>
      </w:r>
    </w:p>
    <w:p>
      <w:pPr>
        <w:pStyle w:val="BodyText"/>
        <w:spacing w:line="360" w:lineRule="auto"/>
        <w:ind w:right="1274" w:firstLine="710"/>
      </w:pPr>
      <w:r>
        <w:rPr/>
        <w:t>As patologias renais até então associadas ao SARS-CoV-2 são injúria tubular</w:t>
      </w:r>
      <w:r>
        <w:rPr>
          <w:spacing w:val="1"/>
        </w:rPr>
        <w:t> </w:t>
      </w:r>
      <w:r>
        <w:rPr/>
        <w:t>aguda,</w:t>
      </w:r>
      <w:r>
        <w:rPr>
          <w:spacing w:val="1"/>
        </w:rPr>
        <w:t> </w:t>
      </w:r>
      <w:r>
        <w:rPr/>
        <w:t>proteinuria,</w:t>
      </w:r>
      <w:r>
        <w:rPr>
          <w:spacing w:val="1"/>
        </w:rPr>
        <w:t> </w:t>
      </w:r>
      <w:r>
        <w:rPr/>
        <w:t>rabdomiólise,</w:t>
      </w:r>
      <w:r>
        <w:rPr>
          <w:spacing w:val="1"/>
        </w:rPr>
        <w:t> </w:t>
      </w:r>
      <w:r>
        <w:rPr/>
        <w:t>esclerose</w:t>
      </w:r>
      <w:r>
        <w:rPr>
          <w:spacing w:val="1"/>
        </w:rPr>
        <w:t> </w:t>
      </w:r>
      <w:r>
        <w:rPr/>
        <w:t>glomerular</w:t>
      </w:r>
      <w:r>
        <w:rPr>
          <w:spacing w:val="1"/>
        </w:rPr>
        <w:t> </w:t>
      </w:r>
      <w:r>
        <w:rPr/>
        <w:t>focal</w:t>
      </w:r>
      <w:r>
        <w:rPr>
          <w:spacing w:val="1"/>
        </w:rPr>
        <w:t> </w:t>
      </w:r>
      <w:r>
        <w:rPr/>
        <w:t>secundária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possível</w:t>
      </w:r>
      <w:r>
        <w:rPr>
          <w:spacing w:val="1"/>
        </w:rPr>
        <w:t> </w:t>
      </w:r>
      <w:r>
        <w:rPr/>
        <w:t>ativação do sistema renina-angiotensina-aldosterona direta e indiretamente (BATLLE et</w:t>
      </w:r>
      <w:r>
        <w:rPr>
          <w:spacing w:val="-57"/>
        </w:rPr>
        <w:t> </w:t>
      </w:r>
      <w:r>
        <w:rPr/>
        <w:t>al.,</w:t>
      </w:r>
      <w:r>
        <w:rPr>
          <w:spacing w:val="8"/>
        </w:rPr>
        <w:t> </w:t>
      </w:r>
      <w:r>
        <w:rPr/>
        <w:t>2020;</w:t>
      </w:r>
      <w:r>
        <w:rPr>
          <w:spacing w:val="4"/>
        </w:rPr>
        <w:t> </w:t>
      </w:r>
      <w:r>
        <w:rPr/>
        <w:t>SU</w:t>
      </w:r>
      <w:r>
        <w:rPr>
          <w:spacing w:val="2"/>
        </w:rPr>
        <w:t> </w:t>
      </w:r>
      <w:r>
        <w:rPr/>
        <w:t>et</w:t>
      </w:r>
      <w:r>
        <w:rPr>
          <w:spacing w:val="7"/>
        </w:rPr>
        <w:t> </w:t>
      </w:r>
      <w:r>
        <w:rPr/>
        <w:t>al.,</w:t>
      </w:r>
      <w:r>
        <w:rPr>
          <w:spacing w:val="8"/>
        </w:rPr>
        <w:t> </w:t>
      </w:r>
      <w:r>
        <w:rPr/>
        <w:t>2020;</w:t>
      </w:r>
      <w:r>
        <w:rPr>
          <w:spacing w:val="2"/>
        </w:rPr>
        <w:t> </w:t>
      </w:r>
      <w:r>
        <w:rPr/>
        <w:t>KISSLING</w:t>
      </w:r>
      <w:r>
        <w:rPr>
          <w:spacing w:val="6"/>
        </w:rPr>
        <w:t> </w:t>
      </w:r>
      <w:r>
        <w:rPr/>
        <w:t>et</w:t>
      </w:r>
      <w:r>
        <w:rPr>
          <w:spacing w:val="7"/>
        </w:rPr>
        <w:t> </w:t>
      </w:r>
      <w:r>
        <w:rPr/>
        <w:t>al.,</w:t>
      </w:r>
      <w:r>
        <w:rPr>
          <w:spacing w:val="8"/>
        </w:rPr>
        <w:t> </w:t>
      </w:r>
      <w:r>
        <w:rPr/>
        <w:t>2020;</w:t>
      </w:r>
      <w:r>
        <w:rPr>
          <w:spacing w:val="2"/>
        </w:rPr>
        <w:t> </w:t>
      </w:r>
      <w:r>
        <w:rPr/>
        <w:t>LARSEN</w:t>
      </w:r>
      <w:r>
        <w:rPr>
          <w:spacing w:val="7"/>
        </w:rPr>
        <w:t> </w:t>
      </w:r>
      <w:r>
        <w:rPr/>
        <w:t>et</w:t>
      </w:r>
      <w:r>
        <w:rPr>
          <w:spacing w:val="7"/>
        </w:rPr>
        <w:t> </w:t>
      </w:r>
      <w:r>
        <w:rPr/>
        <w:t>al.,</w:t>
      </w:r>
      <w:r>
        <w:rPr>
          <w:spacing w:val="8"/>
        </w:rPr>
        <w:t> </w:t>
      </w:r>
      <w:r>
        <w:rPr/>
        <w:t>2020;</w:t>
      </w:r>
      <w:r>
        <w:rPr>
          <w:spacing w:val="-2"/>
        </w:rPr>
        <w:t> </w:t>
      </w:r>
      <w:r>
        <w:rPr/>
        <w:t>PELEG</w:t>
      </w:r>
      <w:r>
        <w:rPr>
          <w:spacing w:val="1"/>
        </w:rPr>
        <w:t> </w:t>
      </w:r>
      <w:r>
        <w:rPr/>
        <w:t>et</w:t>
      </w:r>
      <w:r>
        <w:rPr>
          <w:spacing w:val="8"/>
        </w:rPr>
        <w:t> </w:t>
      </w:r>
      <w:r>
        <w:rPr/>
        <w:t>al.,</w:t>
      </w:r>
    </w:p>
    <w:p>
      <w:pPr>
        <w:pStyle w:val="BodyText"/>
        <w:spacing w:line="362" w:lineRule="auto"/>
        <w:ind w:right="1291"/>
      </w:pPr>
      <w:r>
        <w:rPr/>
        <w:t>2020;</w:t>
      </w:r>
      <w:r>
        <w:rPr>
          <w:spacing w:val="1"/>
        </w:rPr>
        <w:t> </w:t>
      </w:r>
      <w:r>
        <w:rPr/>
        <w:t>COUTURIER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sintomas</w:t>
      </w:r>
      <w:r>
        <w:rPr>
          <w:spacing w:val="1"/>
        </w:rPr>
        <w:t> </w:t>
      </w:r>
      <w:r>
        <w:rPr/>
        <w:t>urinários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presentes,</w:t>
      </w:r>
      <w:r>
        <w:rPr>
          <w:spacing w:val="1"/>
        </w:rPr>
        <w:t> </w:t>
      </w:r>
      <w:r>
        <w:rPr/>
        <w:t>inclusive,</w:t>
      </w:r>
      <w:r>
        <w:rPr>
          <w:spacing w:val="3"/>
        </w:rPr>
        <w:t> </w:t>
      </w:r>
      <w:r>
        <w:rPr/>
        <w:t>em</w:t>
      </w:r>
      <w:r>
        <w:rPr>
          <w:spacing w:val="-8"/>
        </w:rPr>
        <w:t> </w:t>
      </w:r>
      <w:r>
        <w:rPr/>
        <w:t>pacientes</w:t>
      </w:r>
      <w:r>
        <w:rPr>
          <w:spacing w:val="-1"/>
        </w:rPr>
        <w:t> </w:t>
      </w:r>
      <w:r>
        <w:rPr/>
        <w:t>sem</w:t>
      </w:r>
      <w:r>
        <w:rPr>
          <w:spacing w:val="-4"/>
        </w:rPr>
        <w:t> </w:t>
      </w:r>
      <w:r>
        <w:rPr/>
        <w:t>sintomas</w:t>
      </w:r>
      <w:r>
        <w:rPr>
          <w:spacing w:val="-1"/>
        </w:rPr>
        <w:t> </w:t>
      </w:r>
      <w:r>
        <w:rPr/>
        <w:t>agudos</w:t>
      </w:r>
      <w:r>
        <w:rPr>
          <w:spacing w:val="-1"/>
        </w:rPr>
        <w:t> </w:t>
      </w:r>
      <w:r>
        <w:rPr/>
        <w:t>de COVID-19</w:t>
      </w:r>
      <w:r>
        <w:rPr>
          <w:spacing w:val="1"/>
        </w:rPr>
        <w:t> </w:t>
      </w:r>
      <w:r>
        <w:rPr/>
        <w:t>(GUPTA</w:t>
      </w:r>
      <w:r>
        <w:rPr>
          <w:spacing w:val="-5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3"/>
        </w:rPr>
        <w:t> </w:t>
      </w:r>
      <w:r>
        <w:rPr/>
        <w:t>2020).</w:t>
      </w:r>
    </w:p>
    <w:p>
      <w:pPr>
        <w:pStyle w:val="BodyText"/>
        <w:spacing w:line="360" w:lineRule="auto"/>
        <w:ind w:right="1270" w:firstLine="710"/>
      </w:pPr>
      <w:r>
        <w:rPr/>
        <w:t>Dos pacientes com complicações renais aqui descritos, 50% demandou diálise. É</w:t>
      </w:r>
      <w:r>
        <w:rPr>
          <w:spacing w:val="-57"/>
        </w:rPr>
        <w:t> </w:t>
      </w:r>
      <w:r>
        <w:rPr/>
        <w:t>importante destacar que um estudo observacional com 5700 pacientes de Nova Iorque</w:t>
      </w:r>
      <w:r>
        <w:rPr>
          <w:spacing w:val="1"/>
        </w:rPr>
        <w:t> </w:t>
      </w:r>
      <w:r>
        <w:rPr/>
        <w:t>indicou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até</w:t>
      </w:r>
      <w:r>
        <w:rPr>
          <w:spacing w:val="1"/>
        </w:rPr>
        <w:t> </w:t>
      </w:r>
      <w:r>
        <w:rPr/>
        <w:t>3,2%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hospitalizados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demandam</w:t>
      </w:r>
      <w:r>
        <w:rPr>
          <w:spacing w:val="1"/>
        </w:rPr>
        <w:t> </w:t>
      </w:r>
      <w:r>
        <w:rPr/>
        <w:t>substituição</w:t>
      </w:r>
      <w:r>
        <w:rPr>
          <w:spacing w:val="5"/>
        </w:rPr>
        <w:t> </w:t>
      </w:r>
      <w:r>
        <w:rPr/>
        <w:t>renal</w:t>
      </w:r>
      <w:r>
        <w:rPr>
          <w:spacing w:val="-7"/>
        </w:rPr>
        <w:t> </w:t>
      </w:r>
      <w:r>
        <w:rPr/>
        <w:t>(RICHARDSON et</w:t>
      </w:r>
      <w:r>
        <w:rPr>
          <w:spacing w:val="7"/>
        </w:rPr>
        <w:t> </w:t>
      </w:r>
      <w:r>
        <w:rPr/>
        <w:t>al.,</w:t>
      </w:r>
      <w:r>
        <w:rPr>
          <w:spacing w:val="3"/>
        </w:rPr>
        <w:t> </w:t>
      </w:r>
      <w:r>
        <w:rPr/>
        <w:t>2020).</w:t>
      </w:r>
    </w:p>
    <w:p>
      <w:pPr>
        <w:pStyle w:val="BodyText"/>
        <w:spacing w:line="360" w:lineRule="auto"/>
        <w:ind w:right="1274" w:firstLine="710"/>
      </w:pPr>
      <w:r>
        <w:rPr/>
        <w:t>No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estudo,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diagnosticados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glomerulopatia</w:t>
      </w:r>
      <w:r>
        <w:rPr>
          <w:spacing w:val="1"/>
        </w:rPr>
        <w:t> </w:t>
      </w:r>
      <w:r>
        <w:rPr/>
        <w:t>colapsante</w:t>
      </w:r>
      <w:r>
        <w:rPr>
          <w:spacing w:val="1"/>
        </w:rPr>
        <w:t> </w:t>
      </w:r>
      <w:r>
        <w:rPr/>
        <w:t>(GC)</w:t>
      </w:r>
      <w:r>
        <w:rPr>
          <w:spacing w:val="1"/>
        </w:rPr>
        <w:t> </w:t>
      </w:r>
      <w:r>
        <w:rPr/>
        <w:t>(75%),</w:t>
      </w:r>
      <w:r>
        <w:rPr>
          <w:spacing w:val="1"/>
        </w:rPr>
        <w:t> </w:t>
      </w:r>
      <w:r>
        <w:rPr/>
        <w:t>necrose</w:t>
      </w:r>
      <w:r>
        <w:rPr>
          <w:spacing w:val="1"/>
        </w:rPr>
        <w:t> </w:t>
      </w:r>
      <w:r>
        <w:rPr/>
        <w:t>tubular</w:t>
      </w:r>
      <w:r>
        <w:rPr>
          <w:spacing w:val="1"/>
        </w:rPr>
        <w:t> </w:t>
      </w:r>
      <w:r>
        <w:rPr/>
        <w:t>aguda</w:t>
      </w:r>
      <w:r>
        <w:rPr>
          <w:spacing w:val="1"/>
        </w:rPr>
        <w:t> </w:t>
      </w:r>
      <w:r>
        <w:rPr/>
        <w:t>(75%),</w:t>
      </w:r>
      <w:r>
        <w:rPr>
          <w:spacing w:val="1"/>
        </w:rPr>
        <w:t> </w:t>
      </w:r>
      <w:r>
        <w:rPr/>
        <w:t>arteriosclerose</w:t>
      </w:r>
      <w:r>
        <w:rPr>
          <w:spacing w:val="1"/>
        </w:rPr>
        <w:t> </w:t>
      </w:r>
      <w:r>
        <w:rPr/>
        <w:t>(50%)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hipocalemia por perda renal de potássio (25%). Nesse sentido, a maioria dos estudos</w:t>
      </w:r>
      <w:r>
        <w:rPr>
          <w:spacing w:val="1"/>
        </w:rPr>
        <w:t> </w:t>
      </w:r>
      <w:r>
        <w:rPr/>
        <w:t>sugere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compartimento</w:t>
      </w:r>
      <w:r>
        <w:rPr>
          <w:spacing w:val="1"/>
        </w:rPr>
        <w:t> </w:t>
      </w:r>
      <w:r>
        <w:rPr/>
        <w:t>tubulointersticial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rim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predominante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ferimentos (LI et al., 2020b). Isso explica por que cicatriz e edema de interstício tubular,</w:t>
      </w:r>
      <w:r>
        <w:rPr>
          <w:spacing w:val="-57"/>
        </w:rPr>
        <w:t> </w:t>
      </w:r>
      <w:r>
        <w:rPr/>
        <w:t>além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inflamação</w:t>
      </w:r>
      <w:r>
        <w:rPr>
          <w:spacing w:val="1"/>
        </w:rPr>
        <w:t> </w:t>
      </w:r>
      <w:r>
        <w:rPr/>
        <w:t>intersticial</w:t>
      </w:r>
      <w:r>
        <w:rPr>
          <w:spacing w:val="1"/>
        </w:rPr>
        <w:t> </w:t>
      </w:r>
      <w:r>
        <w:rPr/>
        <w:t>linfoplasmática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encontrados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50%</w:t>
      </w:r>
      <w:r>
        <w:rPr>
          <w:spacing w:val="60"/>
        </w:rPr>
        <w:t> </w:t>
      </w:r>
      <w:r>
        <w:rPr/>
        <w:t>dos</w:t>
      </w:r>
      <w:r>
        <w:rPr>
          <w:spacing w:val="1"/>
        </w:rPr>
        <w:t> </w:t>
      </w:r>
      <w:r>
        <w:rPr/>
        <w:t>pacientes</w:t>
      </w:r>
      <w:r>
        <w:rPr>
          <w:spacing w:val="-1"/>
        </w:rPr>
        <w:t> </w:t>
      </w:r>
      <w:r>
        <w:rPr/>
        <w:t>com</w:t>
      </w:r>
      <w:r>
        <w:rPr>
          <w:spacing w:val="-7"/>
        </w:rPr>
        <w:t> </w:t>
      </w:r>
      <w:r>
        <w:rPr/>
        <w:t>complicações</w:t>
      </w:r>
      <w:r>
        <w:rPr>
          <w:spacing w:val="4"/>
        </w:rPr>
        <w:t> </w:t>
      </w:r>
      <w:r>
        <w:rPr/>
        <w:t>urinárias</w:t>
      </w:r>
      <w:r>
        <w:rPr>
          <w:spacing w:val="5"/>
        </w:rPr>
        <w:t> </w:t>
      </w:r>
      <w:r>
        <w:rPr/>
        <w:t>neste</w:t>
      </w:r>
      <w:r>
        <w:rPr>
          <w:spacing w:val="-4"/>
        </w:rPr>
        <w:t> </w:t>
      </w:r>
      <w:r>
        <w:rPr/>
        <w:t>trabalho.</w:t>
      </w:r>
    </w:p>
    <w:p>
      <w:pPr>
        <w:pStyle w:val="BodyText"/>
        <w:spacing w:line="360" w:lineRule="auto"/>
        <w:ind w:right="1273" w:firstLine="710"/>
      </w:pPr>
      <w:r>
        <w:rPr/>
        <w:t>No</w:t>
      </w:r>
      <w:r>
        <w:rPr>
          <w:spacing w:val="1"/>
        </w:rPr>
        <w:t> </w:t>
      </w:r>
      <w:r>
        <w:rPr/>
        <w:t>que tange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injúria</w:t>
      </w:r>
      <w:r>
        <w:rPr>
          <w:spacing w:val="1"/>
        </w:rPr>
        <w:t> </w:t>
      </w:r>
      <w:r>
        <w:rPr/>
        <w:t>tubular,</w:t>
      </w:r>
      <w:r>
        <w:rPr>
          <w:spacing w:val="1"/>
        </w:rPr>
        <w:t> </w:t>
      </w:r>
      <w:r>
        <w:rPr/>
        <w:t>identificou-se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receptores</w:t>
      </w:r>
      <w:r>
        <w:rPr>
          <w:spacing w:val="1"/>
        </w:rPr>
        <w:t> </w:t>
      </w:r>
      <w:r>
        <w:rPr/>
        <w:t>ECA2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encontrados</w:t>
      </w:r>
      <w:r>
        <w:rPr>
          <w:spacing w:val="1"/>
        </w:rPr>
        <w:t> </w:t>
      </w:r>
      <w:r>
        <w:rPr/>
        <w:t>próximos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células</w:t>
      </w:r>
      <w:r>
        <w:rPr>
          <w:spacing w:val="1"/>
        </w:rPr>
        <w:t> </w:t>
      </w:r>
      <w:r>
        <w:rPr/>
        <w:t>epiteilias</w:t>
      </w:r>
      <w:r>
        <w:rPr>
          <w:spacing w:val="1"/>
        </w:rPr>
        <w:t> </w:t>
      </w:r>
      <w:r>
        <w:rPr/>
        <w:t>tubulares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menor</w:t>
      </w:r>
      <w:r>
        <w:rPr>
          <w:spacing w:val="1"/>
        </w:rPr>
        <w:t> </w:t>
      </w:r>
      <w:r>
        <w:rPr/>
        <w:t>proporção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podócitos, o que pode explicar a propensão do vírus infectar essas células (GUPTA et</w:t>
      </w:r>
      <w:r>
        <w:rPr>
          <w:spacing w:val="1"/>
        </w:rPr>
        <w:t> </w:t>
      </w:r>
      <w:r>
        <w:rPr/>
        <w:t>al.,</w:t>
      </w:r>
      <w:r>
        <w:rPr>
          <w:spacing w:val="3"/>
        </w:rPr>
        <w:t> </w:t>
      </w:r>
      <w:r>
        <w:rPr/>
        <w:t>2020).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0" w:firstLine="710"/>
      </w:pPr>
      <w:r>
        <w:rPr/>
        <w:t>O apagamento dos processos podocitários foi encontrado em 75% dos pacientes</w:t>
      </w:r>
      <w:r>
        <w:rPr>
          <w:spacing w:val="1"/>
        </w:rPr>
        <w:t> </w:t>
      </w:r>
      <w:r>
        <w:rPr/>
        <w:t>com complicações urinárias aqui avaliados. O mecanismo exato de injúria de podócitos</w:t>
      </w:r>
      <w:r>
        <w:rPr>
          <w:spacing w:val="1"/>
        </w:rPr>
        <w:t> </w:t>
      </w:r>
      <w:r>
        <w:rPr/>
        <w:t>na COVID-19 não está complemente elucidado. Su et al. (2020) descreveu partículas</w:t>
      </w:r>
      <w:r>
        <w:rPr>
          <w:spacing w:val="1"/>
        </w:rPr>
        <w:t> </w:t>
      </w:r>
      <w:r>
        <w:rPr/>
        <w:t>semelhantes a SARS-CoV-2 nos podócitos que mostraram apagamento em estudo post-</w:t>
      </w:r>
      <w:r>
        <w:rPr>
          <w:spacing w:val="1"/>
        </w:rPr>
        <w:t> </w:t>
      </w:r>
      <w:r>
        <w:rPr/>
        <w:t>mortem e Larsen et al. (2020) encontrou partículas esféricas semelhantes a vírions, tanto</w:t>
      </w:r>
      <w:r>
        <w:rPr>
          <w:spacing w:val="-57"/>
        </w:rPr>
        <w:t> </w:t>
      </w:r>
      <w:r>
        <w:rPr/>
        <w:t>livres no citoplasma de podócito quanto dentro de vacúolos de seu citoplasma. Isso</w:t>
      </w:r>
      <w:r>
        <w:rPr>
          <w:spacing w:val="1"/>
        </w:rPr>
        <w:t> </w:t>
      </w:r>
      <w:r>
        <w:rPr/>
        <w:t>sugere que pode haver um efeito citopático direto do vírus, semelhante ao que ocorre na</w:t>
      </w:r>
      <w:r>
        <w:rPr>
          <w:spacing w:val="1"/>
        </w:rPr>
        <w:t> </w:t>
      </w:r>
      <w:r>
        <w:rPr/>
        <w:t>glomerulopatia associada ao HIV. No entanto, alguns especialistas contestaram esses</w:t>
      </w:r>
      <w:r>
        <w:rPr>
          <w:spacing w:val="1"/>
        </w:rPr>
        <w:t> </w:t>
      </w:r>
      <w:r>
        <w:rPr/>
        <w:t>achados e apontam que se trata mais provavelmente de estruturas subcelulares normais</w:t>
      </w:r>
      <w:r>
        <w:rPr>
          <w:spacing w:val="1"/>
        </w:rPr>
        <w:t> </w:t>
      </w:r>
      <w:r>
        <w:rPr/>
        <w:t>como vesículas clatrincadas ou corpos multivesiculares (MILLER; BREALEY, 2020;</w:t>
      </w:r>
      <w:r>
        <w:rPr>
          <w:spacing w:val="1"/>
        </w:rPr>
        <w:t> </w:t>
      </w:r>
      <w:r>
        <w:rPr/>
        <w:t>CALOMENI</w:t>
      </w:r>
      <w:r>
        <w:rPr>
          <w:spacing w:val="2"/>
        </w:rPr>
        <w:t> </w:t>
      </w:r>
      <w:r>
        <w:rPr/>
        <w:t>et</w:t>
      </w:r>
      <w:r>
        <w:rPr>
          <w:spacing w:val="7"/>
        </w:rPr>
        <w:t> </w:t>
      </w:r>
      <w:r>
        <w:rPr/>
        <w:t>al.,</w:t>
      </w:r>
      <w:r>
        <w:rPr>
          <w:spacing w:val="4"/>
        </w:rPr>
        <w:t> </w:t>
      </w:r>
      <w:r>
        <w:rPr/>
        <w:t>2020).</w:t>
      </w:r>
    </w:p>
    <w:p>
      <w:pPr>
        <w:pStyle w:val="BodyText"/>
        <w:spacing w:line="360" w:lineRule="auto" w:before="3"/>
        <w:ind w:right="1280" w:firstLine="710"/>
      </w:pPr>
      <w:r>
        <w:rPr/>
        <w:t>Gupta 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(2020)</w:t>
      </w:r>
      <w:r>
        <w:rPr>
          <w:spacing w:val="1"/>
        </w:rPr>
        <w:t> </w:t>
      </w:r>
      <w:r>
        <w:rPr/>
        <w:t>defende</w:t>
      </w:r>
      <w:r>
        <w:rPr>
          <w:spacing w:val="1"/>
        </w:rPr>
        <w:t> </w:t>
      </w:r>
      <w:r>
        <w:rPr/>
        <w:t>que o</w:t>
      </w:r>
      <w:r>
        <w:rPr>
          <w:spacing w:val="1"/>
        </w:rPr>
        <w:t> </w:t>
      </w:r>
      <w:r>
        <w:rPr/>
        <w:t>mecanismo</w:t>
      </w:r>
      <w:r>
        <w:rPr>
          <w:spacing w:val="1"/>
        </w:rPr>
        <w:t> </w:t>
      </w:r>
      <w:r>
        <w:rPr/>
        <w:t>que causa o</w:t>
      </w:r>
      <w:r>
        <w:rPr>
          <w:spacing w:val="1"/>
        </w:rPr>
        <w:t> </w:t>
      </w:r>
      <w:r>
        <w:rPr/>
        <w:t>apagamento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processo do pé podocitário é provavelmente mediado por várias vias imunológicas que</w:t>
      </w:r>
      <w:r>
        <w:rPr>
          <w:spacing w:val="1"/>
        </w:rPr>
        <w:t> </w:t>
      </w:r>
      <w:r>
        <w:rPr/>
        <w:t>envolvem desequilíbrio nas populações de células T durante a fase ativa da doença com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prevalência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perfil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citocinas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células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 </w:t>
      </w:r>
      <w:r>
        <w:rPr/>
        <w:t>auxiliares</w:t>
      </w:r>
      <w:r>
        <w:rPr>
          <w:spacing w:val="1"/>
        </w:rPr>
        <w:t> </w:t>
      </w:r>
      <w:r>
        <w:rPr/>
        <w:t>(Th2)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(Th2;</w:t>
      </w:r>
      <w:r>
        <w:rPr>
          <w:spacing w:val="1"/>
        </w:rPr>
        <w:t> </w:t>
      </w:r>
      <w:r>
        <w:rPr/>
        <w:t>IL4,5,9,10 e 13). A tempestade de citocinas geradas por Th2 atuam como um gatilho</w:t>
      </w:r>
      <w:r>
        <w:rPr>
          <w:spacing w:val="1"/>
        </w:rPr>
        <w:t> </w:t>
      </w:r>
      <w:r>
        <w:rPr/>
        <w:t>para a podocitopatia, portanto, permanece uma possibilidade distinta (GUPTA et al.,</w:t>
      </w:r>
      <w:r>
        <w:rPr>
          <w:spacing w:val="1"/>
        </w:rPr>
        <w:t> </w:t>
      </w:r>
      <w:r>
        <w:rPr/>
        <w:t>2020).</w:t>
      </w:r>
    </w:p>
    <w:p>
      <w:pPr>
        <w:pStyle w:val="BodyText"/>
        <w:spacing w:line="360" w:lineRule="auto" w:before="2"/>
        <w:ind w:right="1277" w:firstLine="710"/>
      </w:pPr>
      <w:r>
        <w:rPr/>
        <w:t>Enquanto a infiltração de células tubulares pode contribuir para a lesão renal</w:t>
      </w:r>
      <w:r>
        <w:rPr>
          <w:spacing w:val="1"/>
        </w:rPr>
        <w:t> </w:t>
      </w:r>
      <w:r>
        <w:rPr/>
        <w:t>aguda, os dados sobre um potencial clínico correlativo à infecção glomerular são raros</w:t>
      </w:r>
      <w:r>
        <w:rPr>
          <w:spacing w:val="1"/>
        </w:rPr>
        <w:t> </w:t>
      </w:r>
      <w:r>
        <w:rPr/>
        <w:t>(DOEVELAAR et al.,</w:t>
      </w:r>
      <w:r>
        <w:rPr>
          <w:spacing w:val="1"/>
        </w:rPr>
        <w:t> </w:t>
      </w:r>
      <w:r>
        <w:rPr/>
        <w:t>2020). Uma vez que criticamente os podócitos expressam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ECA2,</w:t>
      </w:r>
      <w:r>
        <w:rPr>
          <w:spacing w:val="9"/>
        </w:rPr>
        <w:t> </w:t>
      </w:r>
      <w:r>
        <w:rPr/>
        <w:t>o</w:t>
      </w:r>
      <w:r>
        <w:rPr>
          <w:spacing w:val="13"/>
        </w:rPr>
        <w:t> </w:t>
      </w:r>
      <w:r>
        <w:rPr/>
        <w:t>SARS-CoV-2</w:t>
      </w:r>
      <w:r>
        <w:rPr>
          <w:spacing w:val="9"/>
        </w:rPr>
        <w:t> </w:t>
      </w:r>
      <w:r>
        <w:rPr/>
        <w:t>poderia</w:t>
      </w:r>
      <w:r>
        <w:rPr>
          <w:spacing w:val="7"/>
        </w:rPr>
        <w:t> </w:t>
      </w:r>
      <w:r>
        <w:rPr/>
        <w:t>ter</w:t>
      </w:r>
      <w:r>
        <w:rPr>
          <w:spacing w:val="10"/>
        </w:rPr>
        <w:t> </w:t>
      </w:r>
      <w:r>
        <w:rPr/>
        <w:t>um</w:t>
      </w:r>
      <w:r>
        <w:rPr>
          <w:spacing w:val="-1"/>
        </w:rPr>
        <w:t> </w:t>
      </w:r>
      <w:r>
        <w:rPr/>
        <w:t>tropismo</w:t>
      </w:r>
      <w:r>
        <w:rPr>
          <w:spacing w:val="13"/>
        </w:rPr>
        <w:t> </w:t>
      </w:r>
      <w:r>
        <w:rPr/>
        <w:t>preferencial</w:t>
      </w:r>
      <w:r>
        <w:rPr>
          <w:spacing w:val="4"/>
        </w:rPr>
        <w:t> </w:t>
      </w:r>
      <w:r>
        <w:rPr/>
        <w:t>para</w:t>
      </w:r>
      <w:r>
        <w:rPr>
          <w:spacing w:val="7"/>
        </w:rPr>
        <w:t> </w:t>
      </w:r>
      <w:r>
        <w:rPr/>
        <w:t>células</w:t>
      </w:r>
      <w:r>
        <w:rPr>
          <w:spacing w:val="6"/>
        </w:rPr>
        <w:t> </w:t>
      </w:r>
      <w:r>
        <w:rPr/>
        <w:t>glomerulares,</w:t>
      </w:r>
      <w:r>
        <w:rPr>
          <w:spacing w:val="-58"/>
        </w:rPr>
        <w:t> </w:t>
      </w: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explicaria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expansão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injúria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crítica</w:t>
      </w:r>
      <w:r>
        <w:rPr>
          <w:spacing w:val="1"/>
        </w:rPr>
        <w:t> </w:t>
      </w:r>
      <w:r>
        <w:rPr/>
        <w:t>(PUELLES et al., 2020). No entanto, a presença do vírus em células glomerulares nunca</w:t>
      </w:r>
      <w:r>
        <w:rPr>
          <w:spacing w:val="-57"/>
        </w:rPr>
        <w:t> </w:t>
      </w:r>
      <w:r>
        <w:rPr/>
        <w:t>foi</w:t>
      </w:r>
      <w:r>
        <w:rPr>
          <w:spacing w:val="-4"/>
        </w:rPr>
        <w:t> </w:t>
      </w:r>
      <w:r>
        <w:rPr/>
        <w:t>formalmente</w:t>
      </w:r>
      <w:r>
        <w:rPr>
          <w:spacing w:val="1"/>
        </w:rPr>
        <w:t> </w:t>
      </w:r>
      <w:r>
        <w:rPr/>
        <w:t>demonstrada</w:t>
      </w:r>
      <w:r>
        <w:rPr>
          <w:spacing w:val="1"/>
        </w:rPr>
        <w:t> </w:t>
      </w:r>
      <w:r>
        <w:rPr/>
        <w:t>em</w:t>
      </w:r>
      <w:r>
        <w:rPr>
          <w:spacing w:val="-8"/>
        </w:rPr>
        <w:t> </w:t>
      </w:r>
      <w:r>
        <w:rPr/>
        <w:t>pacientes vivos.</w:t>
      </w:r>
    </w:p>
    <w:p>
      <w:pPr>
        <w:pStyle w:val="BodyText"/>
        <w:spacing w:line="360" w:lineRule="auto"/>
        <w:ind w:right="1273" w:firstLine="710"/>
      </w:pPr>
      <w:r>
        <w:rPr/>
        <w:t>Sobre essa questão, Doevelaar et al. (2020), a partir de seu estudo com um</w:t>
      </w:r>
      <w:r>
        <w:rPr>
          <w:spacing w:val="1"/>
        </w:rPr>
        <w:t> </w:t>
      </w:r>
      <w:r>
        <w:rPr/>
        <w:t>paciente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apresentava</w:t>
      </w:r>
      <w:r>
        <w:rPr>
          <w:spacing w:val="1"/>
        </w:rPr>
        <w:t> </w:t>
      </w:r>
      <w:r>
        <w:rPr/>
        <w:t>predisposição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lesão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podócitos,</w:t>
      </w:r>
      <w:r>
        <w:rPr>
          <w:spacing w:val="1"/>
        </w:rPr>
        <w:t> </w:t>
      </w:r>
      <w:r>
        <w:rPr/>
        <w:t>levanta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questionamento de se a glomerulopatia associada à SARS-CoV-2 está limitada a certos</w:t>
      </w:r>
      <w:r>
        <w:rPr>
          <w:spacing w:val="1"/>
        </w:rPr>
        <w:t> </w:t>
      </w:r>
      <w:r>
        <w:rPr/>
        <w:t>grupos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risco.</w:t>
      </w:r>
    </w:p>
    <w:p>
      <w:pPr>
        <w:pStyle w:val="BodyText"/>
        <w:spacing w:line="360" w:lineRule="auto"/>
        <w:ind w:right="1271" w:firstLine="710"/>
      </w:pPr>
      <w:r>
        <w:rPr/>
        <w:t>De acordo com a “hipótese do segundo acerto” (FRIEDMAN; POLLAK, 2020),</w:t>
      </w:r>
      <w:r>
        <w:rPr>
          <w:spacing w:val="1"/>
        </w:rPr>
        <w:t> </w:t>
      </w:r>
      <w:r>
        <w:rPr/>
        <w:t>essas</w:t>
      </w:r>
      <w:r>
        <w:rPr>
          <w:spacing w:val="1"/>
        </w:rPr>
        <w:t> </w:t>
      </w:r>
      <w:r>
        <w:rPr/>
        <w:t>formas de</w:t>
      </w:r>
      <w:r>
        <w:rPr>
          <w:spacing w:val="1"/>
        </w:rPr>
        <w:t> </w:t>
      </w:r>
      <w:r>
        <w:rPr/>
        <w:t>glomerulopatia</w:t>
      </w:r>
      <w:r>
        <w:rPr>
          <w:spacing w:val="1"/>
        </w:rPr>
        <w:t> </w:t>
      </w:r>
      <w:r>
        <w:rPr/>
        <w:t>aguda</w:t>
      </w:r>
      <w:r>
        <w:rPr>
          <w:spacing w:val="1"/>
        </w:rPr>
        <w:t> </w:t>
      </w:r>
      <w:r>
        <w:rPr/>
        <w:t>podem estar predispostas a ocorrer com um</w:t>
      </w:r>
      <w:r>
        <w:rPr>
          <w:spacing w:val="1"/>
        </w:rPr>
        <w:t> </w:t>
      </w:r>
      <w:r>
        <w:rPr/>
        <w:t>histórico</w:t>
      </w:r>
      <w:r>
        <w:rPr>
          <w:spacing w:val="1"/>
        </w:rPr>
        <w:t> </w:t>
      </w:r>
      <w:r>
        <w:rPr/>
        <w:t>genético</w:t>
      </w:r>
      <w:r>
        <w:rPr>
          <w:spacing w:val="60"/>
        </w:rPr>
        <w:t> </w:t>
      </w:r>
      <w:r>
        <w:rPr/>
        <w:t>de variantes alélicas da apolipoproteína L1 (APOL1) de alto risco</w:t>
      </w:r>
      <w:r>
        <w:rPr>
          <w:b/>
        </w:rPr>
        <w:t>.</w:t>
      </w:r>
      <w:r>
        <w:rPr>
          <w:b/>
          <w:spacing w:val="1"/>
        </w:rPr>
        <w:t> </w:t>
      </w:r>
      <w:r>
        <w:rPr/>
        <w:t>Em Peleg et al. (2020) e Larsen et al. (2020) dois casos de glomerulopatia em colapso</w:t>
      </w:r>
      <w:r>
        <w:rPr>
          <w:spacing w:val="1"/>
        </w:rPr>
        <w:t> </w:t>
      </w:r>
      <w:r>
        <w:rPr/>
        <w:t>associada</w:t>
      </w:r>
      <w:r>
        <w:rPr>
          <w:spacing w:val="52"/>
        </w:rPr>
        <w:t> </w:t>
      </w:r>
      <w:r>
        <w:rPr/>
        <w:t>a</w:t>
      </w:r>
      <w:r>
        <w:rPr>
          <w:spacing w:val="53"/>
        </w:rPr>
        <w:t> </w:t>
      </w:r>
      <w:r>
        <w:rPr/>
        <w:t>COVID-19</w:t>
      </w:r>
      <w:r>
        <w:rPr>
          <w:spacing w:val="59"/>
        </w:rPr>
        <w:t> </w:t>
      </w:r>
      <w:r>
        <w:rPr/>
        <w:t>foram</w:t>
      </w:r>
      <w:r>
        <w:rPr>
          <w:spacing w:val="44"/>
        </w:rPr>
        <w:t> </w:t>
      </w:r>
      <w:r>
        <w:rPr/>
        <w:t>testados</w:t>
      </w:r>
      <w:r>
        <w:rPr>
          <w:spacing w:val="51"/>
        </w:rPr>
        <w:t> </w:t>
      </w:r>
      <w:r>
        <w:rPr/>
        <w:t>e</w:t>
      </w:r>
      <w:r>
        <w:rPr>
          <w:spacing w:val="53"/>
        </w:rPr>
        <w:t> </w:t>
      </w:r>
      <w:r>
        <w:rPr/>
        <w:t>considerados</w:t>
      </w:r>
      <w:r>
        <w:rPr>
          <w:spacing w:val="51"/>
        </w:rPr>
        <w:t> </w:t>
      </w:r>
      <w:r>
        <w:rPr/>
        <w:t>portadores</w:t>
      </w:r>
      <w:r>
        <w:rPr>
          <w:spacing w:val="51"/>
        </w:rPr>
        <w:t> </w:t>
      </w:r>
      <w:r>
        <w:rPr/>
        <w:t>de</w:t>
      </w:r>
      <w:r>
        <w:rPr>
          <w:spacing w:val="59"/>
        </w:rPr>
        <w:t> </w:t>
      </w:r>
      <w:r>
        <w:rPr/>
        <w:t>duas</w:t>
      </w:r>
      <w:r>
        <w:rPr>
          <w:spacing w:val="52"/>
        </w:rPr>
        <w:t> </w:t>
      </w:r>
      <w:r>
        <w:rPr/>
        <w:t>variantes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9"/>
      </w:pPr>
      <w:r>
        <w:rPr/>
        <w:t>genéticas de APOL1 de alto risco (G1 ou G2), sugerindo que a infecção por SARS-</w:t>
      </w:r>
      <w:r>
        <w:rPr>
          <w:spacing w:val="1"/>
        </w:rPr>
        <w:t> </w:t>
      </w:r>
      <w:r>
        <w:rPr/>
        <w:t>CoV-2 pode atuar como um gatilho promovendo lesões de glomerulopatia em colapso</w:t>
      </w:r>
      <w:r>
        <w:rPr>
          <w:spacing w:val="1"/>
        </w:rPr>
        <w:t> </w:t>
      </w:r>
      <w:r>
        <w:rPr/>
        <w:t>em</w:t>
      </w:r>
      <w:r>
        <w:rPr>
          <w:spacing w:val="-8"/>
        </w:rPr>
        <w:t> </w:t>
      </w:r>
      <w:r>
        <w:rPr/>
        <w:t>pacientes de risco</w:t>
      </w:r>
      <w:r>
        <w:rPr>
          <w:spacing w:val="6"/>
        </w:rPr>
        <w:t> </w:t>
      </w:r>
      <w:r>
        <w:rPr/>
        <w:t>(LAZARETH</w:t>
      </w:r>
      <w:r>
        <w:rPr>
          <w:spacing w:val="1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4"/>
        </w:rPr>
        <w:t> </w:t>
      </w:r>
      <w:r>
        <w:rPr/>
        <w:t>2020).</w:t>
      </w:r>
    </w:p>
    <w:p>
      <w:pPr>
        <w:pStyle w:val="BodyText"/>
        <w:spacing w:line="360" w:lineRule="auto" w:before="1"/>
        <w:ind w:right="1275" w:firstLine="710"/>
      </w:pPr>
      <w:r>
        <w:rPr/>
        <w:t>Em Gupta et al. (2020) essa hipótese é reforçada. Isso porque, em seu estudo o</w:t>
      </w:r>
      <w:r>
        <w:rPr>
          <w:spacing w:val="1"/>
        </w:rPr>
        <w:t> </w:t>
      </w:r>
      <w:r>
        <w:rPr/>
        <w:t>paciente</w:t>
      </w:r>
      <w:r>
        <w:rPr>
          <w:spacing w:val="1"/>
        </w:rPr>
        <w:t> </w:t>
      </w:r>
      <w:r>
        <w:rPr/>
        <w:t>asiático-indiano</w:t>
      </w:r>
      <w:r>
        <w:rPr>
          <w:spacing w:val="1"/>
        </w:rPr>
        <w:t> </w:t>
      </w:r>
      <w:r>
        <w:rPr/>
        <w:t>apresentou</w:t>
      </w:r>
      <w:r>
        <w:rPr>
          <w:spacing w:val="1"/>
        </w:rPr>
        <w:t> </w:t>
      </w:r>
      <w:r>
        <w:rPr/>
        <w:t>inicialmente</w:t>
      </w:r>
      <w:r>
        <w:rPr>
          <w:spacing w:val="1"/>
        </w:rPr>
        <w:t> </w:t>
      </w:r>
      <w:r>
        <w:rPr/>
        <w:t>mínimas</w:t>
      </w:r>
      <w:r>
        <w:rPr>
          <w:spacing w:val="1"/>
        </w:rPr>
        <w:t> </w:t>
      </w:r>
      <w:r>
        <w:rPr/>
        <w:t>mudanças</w:t>
      </w:r>
      <w:r>
        <w:rPr>
          <w:spacing w:val="1"/>
        </w:rPr>
        <w:t> </w:t>
      </w:r>
      <w:r>
        <w:rPr/>
        <w:t>referentes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glomerulopatia e evolução mais lenta para GC quando comparado ao paciente afro-</w:t>
      </w:r>
      <w:r>
        <w:rPr>
          <w:spacing w:val="1"/>
        </w:rPr>
        <w:t> </w:t>
      </w:r>
      <w:r>
        <w:rPr/>
        <w:t>americano,</w:t>
      </w:r>
      <w:r>
        <w:rPr>
          <w:spacing w:val="1"/>
        </w:rPr>
        <w:t> </w:t>
      </w:r>
      <w:r>
        <w:rPr/>
        <w:t>sugerindo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possibilidade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indivíduos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afroamericanos</w:t>
      </w:r>
      <w:r>
        <w:rPr>
          <w:spacing w:val="1"/>
        </w:rPr>
        <w:t> </w:t>
      </w:r>
      <w:r>
        <w:rPr/>
        <w:t>e/ou</w:t>
      </w:r>
      <w:r>
        <w:rPr>
          <w:spacing w:val="1"/>
        </w:rPr>
        <w:t> </w:t>
      </w:r>
      <w:r>
        <w:rPr/>
        <w:t>assintomáticos passarem por uma fase glomerular mais benigna antes de desenvolver</w:t>
      </w:r>
      <w:r>
        <w:rPr>
          <w:spacing w:val="1"/>
        </w:rPr>
        <w:t> </w:t>
      </w:r>
      <w:r>
        <w:rPr/>
        <w:t>GC.</w:t>
      </w:r>
      <w:r>
        <w:rPr>
          <w:spacing w:val="14"/>
        </w:rPr>
        <w:t> </w:t>
      </w:r>
      <w:r>
        <w:rPr/>
        <w:t>É</w:t>
      </w:r>
      <w:r>
        <w:rPr>
          <w:spacing w:val="9"/>
        </w:rPr>
        <w:t> </w:t>
      </w:r>
      <w:r>
        <w:rPr/>
        <w:t>sabido</w:t>
      </w:r>
      <w:r>
        <w:rPr>
          <w:spacing w:val="17"/>
        </w:rPr>
        <w:t> </w:t>
      </w:r>
      <w:r>
        <w:rPr/>
        <w:t>que</w:t>
      </w:r>
      <w:r>
        <w:rPr>
          <w:spacing w:val="7"/>
        </w:rPr>
        <w:t> </w:t>
      </w:r>
      <w:r>
        <w:rPr/>
        <w:t>os</w:t>
      </w:r>
      <w:r>
        <w:rPr>
          <w:spacing w:val="5"/>
        </w:rPr>
        <w:t> </w:t>
      </w:r>
      <w:r>
        <w:rPr/>
        <w:t>afro-americanos</w:t>
      </w:r>
      <w:r>
        <w:rPr>
          <w:spacing w:val="11"/>
        </w:rPr>
        <w:t> </w:t>
      </w:r>
      <w:r>
        <w:rPr/>
        <w:t>apresentam</w:t>
      </w:r>
      <w:r>
        <w:rPr>
          <w:spacing w:val="4"/>
        </w:rPr>
        <w:t> </w:t>
      </w:r>
      <w:r>
        <w:rPr/>
        <w:t>maior</w:t>
      </w:r>
      <w:r>
        <w:rPr>
          <w:spacing w:val="14"/>
        </w:rPr>
        <w:t> </w:t>
      </w:r>
      <w:r>
        <w:rPr/>
        <w:t>risco</w:t>
      </w:r>
      <w:r>
        <w:rPr>
          <w:spacing w:val="17"/>
        </w:rPr>
        <w:t> </w:t>
      </w:r>
      <w:r>
        <w:rPr/>
        <w:t>de</w:t>
      </w:r>
      <w:r>
        <w:rPr>
          <w:spacing w:val="6"/>
        </w:rPr>
        <w:t> </w:t>
      </w:r>
      <w:r>
        <w:rPr/>
        <w:t>doenças</w:t>
      </w:r>
      <w:r>
        <w:rPr>
          <w:spacing w:val="11"/>
        </w:rPr>
        <w:t> </w:t>
      </w:r>
      <w:r>
        <w:rPr/>
        <w:t>renais</w:t>
      </w:r>
      <w:r>
        <w:rPr>
          <w:spacing w:val="10"/>
        </w:rPr>
        <w:t> </w:t>
      </w:r>
      <w:r>
        <w:rPr/>
        <w:t>devido</w:t>
      </w:r>
      <w:r>
        <w:rPr>
          <w:spacing w:val="-57"/>
        </w:rPr>
        <w:t> </w:t>
      </w:r>
      <w:r>
        <w:rPr/>
        <w:t>à alta prevalência de G1 e G2 como alelos de risco do gene APOL1. A glomerulopatia</w:t>
      </w:r>
      <w:r>
        <w:rPr>
          <w:spacing w:val="1"/>
        </w:rPr>
        <w:t> </w:t>
      </w:r>
      <w:r>
        <w:rPr/>
        <w:t>em colapso é uma forma típica de doença renal no espectro APOL1 (LARSEN et al.,</w:t>
      </w:r>
      <w:r>
        <w:rPr>
          <w:spacing w:val="1"/>
        </w:rPr>
        <w:t> </w:t>
      </w:r>
      <w:r>
        <w:rPr/>
        <w:t>2015;</w:t>
      </w:r>
      <w:r>
        <w:rPr>
          <w:spacing w:val="-4"/>
        </w:rPr>
        <w:t> </w:t>
      </w:r>
      <w:r>
        <w:rPr/>
        <w:t>GUPTA</w:t>
      </w:r>
      <w:r>
        <w:rPr>
          <w:spacing w:val="-4"/>
        </w:rPr>
        <w:t> </w:t>
      </w:r>
      <w:r>
        <w:rPr/>
        <w:t>et</w:t>
      </w:r>
      <w:r>
        <w:rPr>
          <w:spacing w:val="7"/>
        </w:rPr>
        <w:t> </w:t>
      </w:r>
      <w:r>
        <w:rPr/>
        <w:t>al.,</w:t>
      </w:r>
      <w:r>
        <w:rPr>
          <w:spacing w:val="4"/>
        </w:rPr>
        <w:t> </w:t>
      </w:r>
      <w:r>
        <w:rPr/>
        <w:t>2020).</w:t>
      </w:r>
    </w:p>
    <w:p>
      <w:pPr>
        <w:pStyle w:val="BodyText"/>
        <w:spacing w:line="360" w:lineRule="auto" w:before="1"/>
        <w:ind w:right="1269" w:firstLine="710"/>
      </w:pPr>
      <w:r>
        <w:rPr/>
        <w:t>Outrossim, pacientes com COVID-19 podem ter uma glomerulopatia em colapso</w:t>
      </w:r>
      <w:r>
        <w:rPr>
          <w:spacing w:val="-57"/>
        </w:rPr>
        <w:t> </w:t>
      </w:r>
      <w:r>
        <w:rPr/>
        <w:t>na ausência de RNA SARS-CoV-2 detectado no rim (PELEG et al., 2020; LARSEN et</w:t>
      </w:r>
      <w:r>
        <w:rPr>
          <w:spacing w:val="1"/>
        </w:rPr>
        <w:t> </w:t>
      </w:r>
      <w:r>
        <w:rPr/>
        <w:t>al., 2020), apoiando um papel para mecanismos indiretos na patogênese da lesão renal</w:t>
      </w:r>
      <w:r>
        <w:rPr>
          <w:spacing w:val="1"/>
        </w:rPr>
        <w:t> </w:t>
      </w:r>
      <w:r>
        <w:rPr/>
        <w:t>relacionada a COVID-19; por exemplo, uma resposta sistêmica ao SARS-CoV-2 com</w:t>
      </w:r>
      <w:r>
        <w:rPr>
          <w:spacing w:val="1"/>
        </w:rPr>
        <w:t> </w:t>
      </w:r>
      <w:r>
        <w:rPr/>
        <w:t>expressão</w:t>
      </w:r>
      <w:r>
        <w:rPr>
          <w:spacing w:val="4"/>
        </w:rPr>
        <w:t> </w:t>
      </w:r>
      <w:r>
        <w:rPr/>
        <w:t>aprimorada de</w:t>
      </w:r>
      <w:r>
        <w:rPr>
          <w:spacing w:val="4"/>
        </w:rPr>
        <w:t> </w:t>
      </w:r>
      <w:r>
        <w:rPr/>
        <w:t>interferon</w:t>
      </w:r>
      <w:r>
        <w:rPr>
          <w:spacing w:val="-4"/>
        </w:rPr>
        <w:t> </w:t>
      </w:r>
      <w:r>
        <w:rPr/>
        <w:t>tipo</w:t>
      </w:r>
      <w:r>
        <w:rPr>
          <w:spacing w:val="5"/>
        </w:rPr>
        <w:t> </w:t>
      </w:r>
      <w:r>
        <w:rPr/>
        <w:t>1</w:t>
      </w:r>
      <w:r>
        <w:rPr>
          <w:spacing w:val="-4"/>
        </w:rPr>
        <w:t> </w:t>
      </w:r>
      <w:r>
        <w:rPr/>
        <w:t>(GAILLARD</w:t>
      </w:r>
      <w:r>
        <w:rPr>
          <w:spacing w:val="-1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3"/>
        </w:rPr>
        <w:t> </w:t>
      </w:r>
      <w:r>
        <w:rPr/>
        <w:t>2020).</w:t>
      </w:r>
    </w:p>
    <w:p>
      <w:pPr>
        <w:pStyle w:val="BodyText"/>
        <w:spacing w:line="360" w:lineRule="auto"/>
        <w:ind w:right="1272" w:firstLine="710"/>
      </w:pPr>
      <w:r>
        <w:rPr/>
        <w:t>Por</w:t>
      </w:r>
      <w:r>
        <w:rPr>
          <w:spacing w:val="1"/>
        </w:rPr>
        <w:t> </w:t>
      </w:r>
      <w:r>
        <w:rPr/>
        <w:t>fim,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achado</w:t>
      </w:r>
      <w:r>
        <w:rPr>
          <w:spacing w:val="1"/>
        </w:rPr>
        <w:t> </w:t>
      </w:r>
      <w:r>
        <w:rPr/>
        <w:t>foco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Mabillard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(2020)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hipopotassemia. No caso relatado, a perda renal de potássio foi transitória e o paciente</w:t>
      </w:r>
      <w:r>
        <w:rPr>
          <w:spacing w:val="1"/>
        </w:rPr>
        <w:t> </w:t>
      </w:r>
      <w:r>
        <w:rPr/>
        <w:t>nunca</w:t>
      </w:r>
      <w:r>
        <w:rPr>
          <w:spacing w:val="1"/>
        </w:rPr>
        <w:t> </w:t>
      </w:r>
      <w:r>
        <w:rPr/>
        <w:t>havia</w:t>
      </w:r>
      <w:r>
        <w:rPr>
          <w:spacing w:val="1"/>
        </w:rPr>
        <w:t> </w:t>
      </w:r>
      <w:r>
        <w:rPr/>
        <w:t>sofrido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hipocalemia</w:t>
      </w:r>
      <w:r>
        <w:rPr>
          <w:spacing w:val="1"/>
        </w:rPr>
        <w:t> </w:t>
      </w:r>
      <w:r>
        <w:rPr/>
        <w:t>antes,</w:t>
      </w:r>
      <w:r>
        <w:rPr>
          <w:spacing w:val="1"/>
        </w:rPr>
        <w:t> </w:t>
      </w:r>
      <w:r>
        <w:rPr/>
        <w:t>nem</w:t>
      </w:r>
      <w:r>
        <w:rPr>
          <w:spacing w:val="1"/>
        </w:rPr>
        <w:t> </w:t>
      </w:r>
      <w:r>
        <w:rPr/>
        <w:t>havia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tratado</w:t>
      </w:r>
      <w:r>
        <w:rPr>
          <w:spacing w:val="1"/>
        </w:rPr>
        <w:t> </w:t>
      </w:r>
      <w:r>
        <w:rPr/>
        <w:t>com diuréticos,</w:t>
      </w:r>
      <w:r>
        <w:rPr>
          <w:spacing w:val="1"/>
        </w:rPr>
        <w:t> </w:t>
      </w:r>
      <w:r>
        <w:rPr/>
        <w:t>laxativos, agonistas de mineralocorticoides ou havia tido diarreia. Isso excluiria causas</w:t>
      </w:r>
      <w:r>
        <w:rPr>
          <w:spacing w:val="1"/>
        </w:rPr>
        <w:t> </w:t>
      </w:r>
      <w:r>
        <w:rPr/>
        <w:t>crônicas</w:t>
      </w:r>
      <w:r>
        <w:rPr>
          <w:spacing w:val="-1"/>
        </w:rPr>
        <w:t> </w:t>
      </w:r>
      <w:r>
        <w:rPr/>
        <w:t>de hipocalemia</w:t>
      </w:r>
      <w:r>
        <w:rPr>
          <w:spacing w:val="1"/>
        </w:rPr>
        <w:t> </w:t>
      </w:r>
      <w:r>
        <w:rPr/>
        <w:t>(MABILLARD</w:t>
      </w:r>
      <w:r>
        <w:rPr>
          <w:spacing w:val="6"/>
        </w:rPr>
        <w:t> </w:t>
      </w:r>
      <w:r>
        <w:rPr/>
        <w:t>et</w:t>
      </w:r>
      <w:r>
        <w:rPr>
          <w:spacing w:val="7"/>
        </w:rPr>
        <w:t> </w:t>
      </w:r>
      <w:r>
        <w:rPr/>
        <w:t>al.,</w:t>
      </w:r>
      <w:r>
        <w:rPr>
          <w:spacing w:val="3"/>
        </w:rPr>
        <w:t> </w:t>
      </w:r>
      <w:r>
        <w:rPr/>
        <w:t>2020).</w:t>
      </w:r>
    </w:p>
    <w:p>
      <w:pPr>
        <w:pStyle w:val="BodyText"/>
        <w:spacing w:line="360" w:lineRule="auto" w:before="3"/>
        <w:ind w:right="1277" w:firstLine="710"/>
        <w:jc w:val="right"/>
      </w:pPr>
      <w:r>
        <w:rPr/>
        <w:t>Uma hipótese possível é que o recrutamento de células imunes, seja por infecção</w:t>
      </w:r>
      <w:r>
        <w:rPr>
          <w:spacing w:val="-57"/>
        </w:rPr>
        <w:t> </w:t>
      </w:r>
      <w:r>
        <w:rPr/>
        <w:t>viral</w:t>
      </w:r>
      <w:r>
        <w:rPr>
          <w:spacing w:val="11"/>
        </w:rPr>
        <w:t> </w:t>
      </w:r>
      <w:r>
        <w:rPr/>
        <w:t>direta</w:t>
      </w:r>
      <w:r>
        <w:rPr>
          <w:spacing w:val="15"/>
        </w:rPr>
        <w:t> </w:t>
      </w:r>
      <w:r>
        <w:rPr/>
        <w:t>do</w:t>
      </w:r>
      <w:r>
        <w:rPr>
          <w:spacing w:val="20"/>
        </w:rPr>
        <w:t> </w:t>
      </w:r>
      <w:r>
        <w:rPr/>
        <w:t>endotélio</w:t>
      </w:r>
      <w:r>
        <w:rPr>
          <w:spacing w:val="20"/>
        </w:rPr>
        <w:t> </w:t>
      </w:r>
      <w:r>
        <w:rPr/>
        <w:t>ou</w:t>
      </w:r>
      <w:r>
        <w:rPr>
          <w:spacing w:val="20"/>
        </w:rPr>
        <w:t> </w:t>
      </w:r>
      <w:r>
        <w:rPr/>
        <w:t>mediada</w:t>
      </w:r>
      <w:r>
        <w:rPr>
          <w:spacing w:val="15"/>
        </w:rPr>
        <w:t> </w:t>
      </w:r>
      <w:r>
        <w:rPr/>
        <w:t>por</w:t>
      </w:r>
      <w:r>
        <w:rPr>
          <w:spacing w:val="22"/>
        </w:rPr>
        <w:t> </w:t>
      </w:r>
      <w:r>
        <w:rPr/>
        <w:t>imunidade,</w:t>
      </w:r>
      <w:r>
        <w:rPr>
          <w:spacing w:val="18"/>
        </w:rPr>
        <w:t> </w:t>
      </w:r>
      <w:r>
        <w:rPr/>
        <w:t>pode</w:t>
      </w:r>
      <w:r>
        <w:rPr>
          <w:spacing w:val="15"/>
        </w:rPr>
        <w:t> </w:t>
      </w:r>
      <w:r>
        <w:rPr/>
        <w:t>resultar</w:t>
      </w:r>
      <w:r>
        <w:rPr>
          <w:spacing w:val="17"/>
        </w:rPr>
        <w:t> </w:t>
      </w:r>
      <w:r>
        <w:rPr/>
        <w:t>em</w:t>
      </w:r>
      <w:r>
        <w:rPr>
          <w:spacing w:val="6"/>
        </w:rPr>
        <w:t> </w:t>
      </w:r>
      <w:r>
        <w:rPr/>
        <w:t>disfunção</w:t>
      </w:r>
      <w:r>
        <w:rPr>
          <w:spacing w:val="-57"/>
        </w:rPr>
        <w:t> </w:t>
      </w:r>
      <w:r>
        <w:rPr/>
        <w:t>endotelial</w:t>
      </w:r>
      <w:r>
        <w:rPr>
          <w:spacing w:val="37"/>
        </w:rPr>
        <w:t> </w:t>
      </w:r>
      <w:r>
        <w:rPr/>
        <w:t>disseminada</w:t>
      </w:r>
      <w:r>
        <w:rPr>
          <w:spacing w:val="41"/>
        </w:rPr>
        <w:t> </w:t>
      </w:r>
      <w:r>
        <w:rPr/>
        <w:t>associada</w:t>
      </w:r>
      <w:r>
        <w:rPr>
          <w:spacing w:val="41"/>
        </w:rPr>
        <w:t> </w:t>
      </w:r>
      <w:r>
        <w:rPr/>
        <w:t>à</w:t>
      </w:r>
      <w:r>
        <w:rPr>
          <w:spacing w:val="41"/>
        </w:rPr>
        <w:t> </w:t>
      </w:r>
      <w:r>
        <w:rPr/>
        <w:t>apoptose.</w:t>
      </w:r>
      <w:r>
        <w:rPr>
          <w:spacing w:val="38"/>
        </w:rPr>
        <w:t> </w:t>
      </w:r>
      <w:r>
        <w:rPr/>
        <w:t>Essa</w:t>
      </w:r>
      <w:r>
        <w:rPr>
          <w:spacing w:val="41"/>
        </w:rPr>
        <w:t> </w:t>
      </w:r>
      <w:r>
        <w:rPr/>
        <w:t>endotelite</w:t>
      </w:r>
      <w:r>
        <w:rPr>
          <w:spacing w:val="41"/>
        </w:rPr>
        <w:t> </w:t>
      </w:r>
      <w:r>
        <w:rPr/>
        <w:t>por</w:t>
      </w:r>
      <w:r>
        <w:rPr>
          <w:spacing w:val="42"/>
        </w:rPr>
        <w:t> </w:t>
      </w:r>
      <w:r>
        <w:rPr/>
        <w:t>COVID-19</w:t>
      </w:r>
      <w:r>
        <w:rPr>
          <w:spacing w:val="38"/>
        </w:rPr>
        <w:t> </w:t>
      </w:r>
      <w:r>
        <w:rPr/>
        <w:t>poderia</w:t>
      </w:r>
      <w:r>
        <w:rPr>
          <w:spacing w:val="-57"/>
        </w:rPr>
        <w:t> </w:t>
      </w:r>
      <w:r>
        <w:rPr/>
        <w:t>explicar</w:t>
      </w:r>
      <w:r>
        <w:rPr>
          <w:spacing w:val="37"/>
        </w:rPr>
        <w:t> </w:t>
      </w:r>
      <w:r>
        <w:rPr/>
        <w:t>a</w:t>
      </w:r>
      <w:r>
        <w:rPr>
          <w:spacing w:val="39"/>
        </w:rPr>
        <w:t> </w:t>
      </w:r>
      <w:r>
        <w:rPr/>
        <w:t>função</w:t>
      </w:r>
      <w:r>
        <w:rPr>
          <w:spacing w:val="43"/>
        </w:rPr>
        <w:t> </w:t>
      </w:r>
      <w:r>
        <w:rPr/>
        <w:t>microcirculatória</w:t>
      </w:r>
      <w:r>
        <w:rPr>
          <w:spacing w:val="35"/>
        </w:rPr>
        <w:t> </w:t>
      </w:r>
      <w:r>
        <w:rPr/>
        <w:t>sistêmica</w:t>
      </w:r>
      <w:r>
        <w:rPr>
          <w:spacing w:val="35"/>
        </w:rPr>
        <w:t> </w:t>
      </w:r>
      <w:r>
        <w:rPr/>
        <w:t>comprometida</w:t>
      </w:r>
      <w:r>
        <w:rPr>
          <w:spacing w:val="35"/>
        </w:rPr>
        <w:t> </w:t>
      </w:r>
      <w:r>
        <w:rPr/>
        <w:t>em</w:t>
      </w:r>
      <w:r>
        <w:rPr>
          <w:spacing w:val="27"/>
        </w:rPr>
        <w:t> </w:t>
      </w:r>
      <w:r>
        <w:rPr/>
        <w:t>diferentes</w:t>
      </w:r>
      <w:r>
        <w:rPr>
          <w:spacing w:val="38"/>
        </w:rPr>
        <w:t> </w:t>
      </w:r>
      <w:r>
        <w:rPr/>
        <w:t>leitos</w:t>
      </w:r>
      <w:r>
        <w:rPr>
          <w:spacing w:val="-57"/>
        </w:rPr>
        <w:t> </w:t>
      </w:r>
      <w:r>
        <w:rPr/>
        <w:t>vasculares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suas</w:t>
      </w:r>
      <w:r>
        <w:rPr>
          <w:spacing w:val="-1"/>
        </w:rPr>
        <w:t> </w:t>
      </w:r>
      <w:r>
        <w:rPr/>
        <w:t>sequelas</w:t>
      </w:r>
      <w:r>
        <w:rPr>
          <w:spacing w:val="-2"/>
        </w:rPr>
        <w:t> </w:t>
      </w:r>
      <w:r>
        <w:rPr/>
        <w:t>clínicas</w:t>
      </w:r>
      <w:r>
        <w:rPr>
          <w:spacing w:val="-1"/>
        </w:rPr>
        <w:t> </w:t>
      </w:r>
      <w:r>
        <w:rPr/>
        <w:t>em</w:t>
      </w:r>
      <w:r>
        <w:rPr>
          <w:spacing w:val="-9"/>
        </w:rPr>
        <w:t> </w:t>
      </w:r>
      <w:r>
        <w:rPr/>
        <w:t>pacientes</w:t>
      </w:r>
      <w:r>
        <w:rPr>
          <w:spacing w:val="-1"/>
        </w:rPr>
        <w:t> </w:t>
      </w:r>
      <w:r>
        <w:rPr/>
        <w:t>com</w:t>
      </w:r>
      <w:r>
        <w:rPr>
          <w:spacing w:val="-4"/>
        </w:rPr>
        <w:t> </w:t>
      </w:r>
      <w:r>
        <w:rPr/>
        <w:t>COVID-19 (VARGA</w:t>
      </w:r>
      <w:r>
        <w:rPr>
          <w:spacing w:val="-5"/>
        </w:rPr>
        <w:t> </w:t>
      </w:r>
      <w:r>
        <w:rPr/>
        <w:t>et</w:t>
      </w:r>
      <w:r>
        <w:rPr>
          <w:spacing w:val="5"/>
        </w:rPr>
        <w:t> </w:t>
      </w:r>
      <w:r>
        <w:rPr/>
        <w:t>al.,</w:t>
      </w:r>
      <w:r>
        <w:rPr>
          <w:spacing w:val="2"/>
        </w:rPr>
        <w:t> </w:t>
      </w:r>
      <w:r>
        <w:rPr/>
        <w:t>2020).</w:t>
      </w:r>
    </w:p>
    <w:p>
      <w:pPr>
        <w:pStyle w:val="BodyText"/>
        <w:spacing w:line="362" w:lineRule="auto"/>
        <w:ind w:right="1281" w:firstLine="710"/>
      </w:pPr>
      <w:r>
        <w:rPr/>
        <w:t>Entretanto, no estudo de Mabillard et al. (2020) não houve alteração significativa</w:t>
      </w:r>
      <w:r>
        <w:rPr>
          <w:spacing w:val="-57"/>
        </w:rPr>
        <w:t> </w:t>
      </w:r>
      <w:r>
        <w:rPr/>
        <w:t>na taxa de</w:t>
      </w:r>
      <w:r>
        <w:rPr>
          <w:spacing w:val="1"/>
        </w:rPr>
        <w:t> </w:t>
      </w:r>
      <w:r>
        <w:rPr/>
        <w:t>filtração</w:t>
      </w:r>
      <w:r>
        <w:rPr>
          <w:spacing w:val="1"/>
        </w:rPr>
        <w:t> </w:t>
      </w:r>
      <w:r>
        <w:rPr/>
        <w:t>glomerular,</w:t>
      </w:r>
      <w:r>
        <w:rPr>
          <w:spacing w:val="1"/>
        </w:rPr>
        <w:t> </w:t>
      </w:r>
      <w:r>
        <w:rPr/>
        <w:t>o que afastaria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hipótese.</w:t>
      </w:r>
      <w:r>
        <w:rPr>
          <w:spacing w:val="1"/>
        </w:rPr>
        <w:t> </w:t>
      </w:r>
      <w:r>
        <w:rPr/>
        <w:t>Nesse sentido,</w:t>
      </w:r>
      <w:r>
        <w:rPr>
          <w:spacing w:val="60"/>
        </w:rPr>
        <w:t> </w:t>
      </w:r>
      <w:r>
        <w:rPr/>
        <w:t>a lesão</w:t>
      </w:r>
      <w:r>
        <w:rPr>
          <w:spacing w:val="1"/>
        </w:rPr>
        <w:t> </w:t>
      </w:r>
      <w:r>
        <w:rPr/>
        <w:t>viral direta do</w:t>
      </w:r>
      <w:r>
        <w:rPr>
          <w:spacing w:val="1"/>
        </w:rPr>
        <w:t> </w:t>
      </w:r>
      <w:r>
        <w:rPr/>
        <w:t>epitélio tubular poderia explicar a perda tubular de potássio</w:t>
      </w:r>
      <w:r>
        <w:rPr>
          <w:spacing w:val="1"/>
        </w:rPr>
        <w:t> </w:t>
      </w:r>
      <w:r>
        <w:rPr/>
        <w:t>na ausência</w:t>
      </w:r>
      <w:r>
        <w:rPr>
          <w:spacing w:val="1"/>
        </w:rPr>
        <w:t> </w:t>
      </w:r>
      <w:r>
        <w:rPr/>
        <w:t>de um declínio da taxa de filtração glomerular, embora isso não possa ser provado no</w:t>
      </w:r>
      <w:r>
        <w:rPr>
          <w:spacing w:val="1"/>
        </w:rPr>
        <w:t> </w:t>
      </w:r>
      <w:r>
        <w:rPr/>
        <w:t>paciente de</w:t>
      </w:r>
      <w:r>
        <w:rPr>
          <w:spacing w:val="1"/>
        </w:rPr>
        <w:t> </w:t>
      </w:r>
      <w:r>
        <w:rPr/>
        <w:t>Mabillard</w:t>
      </w:r>
      <w:r>
        <w:rPr>
          <w:spacing w:val="3"/>
        </w:rPr>
        <w:t> </w:t>
      </w:r>
      <w:r>
        <w:rPr/>
        <w:t>et</w:t>
      </w:r>
      <w:r>
        <w:rPr>
          <w:spacing w:val="6"/>
        </w:rPr>
        <w:t> </w:t>
      </w:r>
      <w:r>
        <w:rPr/>
        <w:t>al.</w:t>
      </w:r>
      <w:r>
        <w:rPr>
          <w:spacing w:val="4"/>
        </w:rPr>
        <w:t> </w:t>
      </w:r>
      <w:r>
        <w:rPr/>
        <w:t>(2020).</w:t>
      </w:r>
    </w:p>
    <w:p>
      <w:pPr>
        <w:spacing w:after="0" w:line="362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20"/>
        </w:rPr>
      </w:pPr>
    </w:p>
    <w:p>
      <w:pPr>
        <w:pStyle w:val="Heading2"/>
        <w:numPr>
          <w:ilvl w:val="1"/>
          <w:numId w:val="7"/>
        </w:numPr>
        <w:tabs>
          <w:tab w:pos="1445" w:val="left" w:leader="none"/>
        </w:tabs>
        <w:spacing w:line="240" w:lineRule="auto" w:before="90" w:after="0"/>
        <w:ind w:left="1445" w:right="0" w:hanging="366"/>
        <w:jc w:val="left"/>
      </w:pPr>
      <w:r>
        <w:rPr/>
        <w:t>Principais</w:t>
      </w:r>
      <w:r>
        <w:rPr>
          <w:spacing w:val="-4"/>
        </w:rPr>
        <w:t> </w:t>
      </w:r>
      <w:r>
        <w:rPr/>
        <w:t>complicações</w:t>
      </w:r>
      <w:r>
        <w:rPr>
          <w:spacing w:val="-2"/>
        </w:rPr>
        <w:t> </w:t>
      </w:r>
      <w:r>
        <w:rPr/>
        <w:t>no</w:t>
      </w:r>
      <w:r>
        <w:rPr>
          <w:spacing w:val="-3"/>
        </w:rPr>
        <w:t> </w:t>
      </w:r>
      <w:r>
        <w:rPr/>
        <w:t>sistema</w:t>
      </w:r>
      <w:r>
        <w:rPr>
          <w:spacing w:val="-2"/>
        </w:rPr>
        <w:t> </w:t>
      </w:r>
      <w:r>
        <w:rPr/>
        <w:t>genital</w:t>
      </w:r>
    </w:p>
    <w:p>
      <w:pPr>
        <w:pStyle w:val="BodyText"/>
        <w:spacing w:before="2"/>
        <w:ind w:left="0"/>
        <w:jc w:val="left"/>
        <w:rPr>
          <w:b/>
          <w:sz w:val="25"/>
        </w:rPr>
      </w:pPr>
    </w:p>
    <w:p>
      <w:pPr>
        <w:pStyle w:val="BodyText"/>
        <w:spacing w:line="360" w:lineRule="auto" w:before="1"/>
        <w:ind w:right="1276" w:firstLine="710"/>
      </w:pPr>
      <w:r>
        <w:rPr/>
        <w:t>Dos</w:t>
      </w:r>
      <w:r>
        <w:rPr>
          <w:spacing w:val="1"/>
        </w:rPr>
        <w:t> </w:t>
      </w:r>
      <w:r>
        <w:rPr/>
        <w:t>três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abordaram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impactos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na</w:t>
      </w:r>
      <w:r>
        <w:rPr>
          <w:spacing w:val="61"/>
        </w:rPr>
        <w:t> </w:t>
      </w:r>
      <w:r>
        <w:rPr/>
        <w:t>saúde</w:t>
      </w:r>
      <w:r>
        <w:rPr>
          <w:spacing w:val="1"/>
        </w:rPr>
        <w:t> </w:t>
      </w:r>
      <w:r>
        <w:rPr/>
        <w:t>reprodutiva, dois (MOHAMMADI et al., 2020; VEYSEH et al., 2020) discutiram casos</w:t>
      </w:r>
      <w:r>
        <w:rPr>
          <w:spacing w:val="1"/>
        </w:rPr>
        <w:t> </w:t>
      </w:r>
      <w:r>
        <w:rPr/>
        <w:t>de trombose da veia gonadal e um (YANTIAN et al., 2020) os riscos da doença na</w:t>
      </w:r>
      <w:r>
        <w:rPr>
          <w:spacing w:val="1"/>
        </w:rPr>
        <w:t> </w:t>
      </w:r>
      <w:r>
        <w:rPr/>
        <w:t>gestação. Os principais resultados desses estudos estão sintetizados no Quadro 2. Todas</w:t>
      </w:r>
      <w:r>
        <w:rPr>
          <w:spacing w:val="1"/>
        </w:rPr>
        <w:t> </w:t>
      </w:r>
      <w:r>
        <w:rPr/>
        <w:t>os</w:t>
      </w:r>
      <w:r>
        <w:rPr>
          <w:spacing w:val="10"/>
        </w:rPr>
        <w:t> </w:t>
      </w:r>
      <w:r>
        <w:rPr/>
        <w:t>casos</w:t>
      </w:r>
      <w:r>
        <w:rPr>
          <w:spacing w:val="5"/>
        </w:rPr>
        <w:t> </w:t>
      </w:r>
      <w:r>
        <w:rPr/>
        <w:t>de</w:t>
      </w:r>
      <w:r>
        <w:rPr>
          <w:spacing w:val="11"/>
        </w:rPr>
        <w:t> </w:t>
      </w:r>
      <w:r>
        <w:rPr/>
        <w:t>complicações</w:t>
      </w:r>
      <w:r>
        <w:rPr>
          <w:spacing w:val="13"/>
        </w:rPr>
        <w:t> </w:t>
      </w:r>
      <w:r>
        <w:rPr/>
        <w:t>no</w:t>
      </w:r>
      <w:r>
        <w:rPr>
          <w:spacing w:val="17"/>
        </w:rPr>
        <w:t> </w:t>
      </w:r>
      <w:r>
        <w:rPr/>
        <w:t>sistema</w:t>
      </w:r>
      <w:r>
        <w:rPr>
          <w:spacing w:val="11"/>
        </w:rPr>
        <w:t> </w:t>
      </w:r>
      <w:r>
        <w:rPr/>
        <w:t>reprodutivo</w:t>
      </w:r>
      <w:r>
        <w:rPr>
          <w:spacing w:val="16"/>
        </w:rPr>
        <w:t> </w:t>
      </w:r>
      <w:r>
        <w:rPr/>
        <w:t>incluídos</w:t>
      </w:r>
      <w:r>
        <w:rPr>
          <w:spacing w:val="10"/>
        </w:rPr>
        <w:t> </w:t>
      </w:r>
      <w:r>
        <w:rPr/>
        <w:t>foram</w:t>
      </w:r>
      <w:r>
        <w:rPr>
          <w:spacing w:val="4"/>
        </w:rPr>
        <w:t> </w:t>
      </w:r>
      <w:r>
        <w:rPr/>
        <w:t>de</w:t>
      </w:r>
      <w:r>
        <w:rPr>
          <w:spacing w:val="16"/>
        </w:rPr>
        <w:t> </w:t>
      </w:r>
      <w:r>
        <w:rPr/>
        <w:t>mulheres</w:t>
      </w:r>
      <w:r>
        <w:rPr>
          <w:spacing w:val="10"/>
        </w:rPr>
        <w:t> </w:t>
      </w:r>
      <w:r>
        <w:rPr/>
        <w:t>entre</w:t>
      </w:r>
      <w:r>
        <w:rPr>
          <w:spacing w:val="11"/>
        </w:rPr>
        <w:t> </w:t>
      </w:r>
      <w:r>
        <w:rPr/>
        <w:t>26</w:t>
      </w:r>
      <w:r>
        <w:rPr>
          <w:spacing w:val="-57"/>
        </w:rPr>
        <w:t> </w:t>
      </w:r>
      <w:r>
        <w:rPr/>
        <w:t>e 52</w:t>
      </w:r>
      <w:r>
        <w:rPr>
          <w:spacing w:val="2"/>
        </w:rPr>
        <w:t> </w:t>
      </w:r>
      <w:r>
        <w:rPr/>
        <w:t>anos.</w:t>
      </w:r>
    </w:p>
    <w:p>
      <w:pPr>
        <w:pStyle w:val="BodyText"/>
        <w:spacing w:before="1"/>
        <w:ind w:left="0"/>
        <w:jc w:val="left"/>
      </w:pPr>
    </w:p>
    <w:p>
      <w:pPr>
        <w:pStyle w:val="BodyText"/>
        <w:spacing w:after="6"/>
        <w:ind w:right="1277"/>
      </w:pPr>
      <w:r>
        <w:rPr>
          <w:b/>
        </w:rPr>
        <w:t>Quadro 2: </w:t>
      </w:r>
      <w:r>
        <w:rPr/>
        <w:t>Principais complicações do sistema genital conforme perfil demográfico,</w:t>
      </w:r>
      <w:r>
        <w:rPr>
          <w:spacing w:val="1"/>
        </w:rPr>
        <w:t> </w:t>
      </w:r>
      <w:r>
        <w:rPr/>
        <w:t>comorbidades, sinais e sintomas, exames complementares, evolução, diagnóstico final e</w:t>
      </w:r>
      <w:r>
        <w:rPr>
          <w:spacing w:val="1"/>
        </w:rPr>
        <w:t> </w:t>
      </w:r>
      <w:r>
        <w:rPr/>
        <w:t>desfecho.</w:t>
      </w:r>
    </w:p>
    <w:tbl>
      <w:tblPr>
        <w:tblW w:w="0" w:type="auto"/>
        <w:jc w:val="left"/>
        <w:tblInd w:w="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9"/>
        <w:gridCol w:w="3049"/>
        <w:gridCol w:w="1843"/>
        <w:gridCol w:w="2832"/>
      </w:tblGrid>
      <w:tr>
        <w:trPr>
          <w:trHeight w:val="576" w:hRule="atLeast"/>
        </w:trPr>
        <w:tc>
          <w:tcPr>
            <w:tcW w:w="1349" w:type="dxa"/>
          </w:tcPr>
          <w:p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Autores</w:t>
            </w:r>
          </w:p>
        </w:tc>
        <w:tc>
          <w:tcPr>
            <w:tcW w:w="3049" w:type="dxa"/>
          </w:tcPr>
          <w:p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VEYSEH,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M. et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al. 2020</w:t>
            </w:r>
          </w:p>
        </w:tc>
        <w:tc>
          <w:tcPr>
            <w:tcW w:w="1843" w:type="dxa"/>
          </w:tcPr>
          <w:p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MOHAMMADI,  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S.</w:t>
            </w:r>
          </w:p>
          <w:p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et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al. 2020</w:t>
            </w:r>
          </w:p>
        </w:tc>
        <w:tc>
          <w:tcPr>
            <w:tcW w:w="2832" w:type="dxa"/>
          </w:tcPr>
          <w:p>
            <w:pPr>
              <w:pStyle w:val="TableParagraph"/>
              <w:spacing w:line="207" w:lineRule="exact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YANTIAN,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L.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et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al.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2020</w:t>
            </w:r>
          </w:p>
        </w:tc>
      </w:tr>
      <w:tr>
        <w:trPr>
          <w:trHeight w:val="575" w:hRule="atLeast"/>
        </w:trPr>
        <w:tc>
          <w:tcPr>
            <w:tcW w:w="1349" w:type="dxa"/>
          </w:tcPr>
          <w:p>
            <w:pPr>
              <w:pStyle w:val="TableParagraph"/>
              <w:tabs>
                <w:tab w:pos="1064" w:val="left" w:leader="none"/>
              </w:tabs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Número</w:t>
              <w:tab/>
            </w:r>
            <w:r>
              <w:rPr>
                <w:b/>
                <w:spacing w:val="-1"/>
                <w:sz w:val="18"/>
              </w:rPr>
              <w:t>de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pacientes</w:t>
            </w:r>
          </w:p>
        </w:tc>
        <w:tc>
          <w:tcPr>
            <w:tcW w:w="3049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1 paciente</w:t>
            </w:r>
          </w:p>
        </w:tc>
        <w:tc>
          <w:tcPr>
            <w:tcW w:w="1843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1 paciente</w:t>
            </w:r>
          </w:p>
        </w:tc>
        <w:tc>
          <w:tcPr>
            <w:tcW w:w="2832" w:type="dxa"/>
          </w:tcPr>
          <w:p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1 paciente</w:t>
            </w:r>
          </w:p>
        </w:tc>
      </w:tr>
      <w:tr>
        <w:trPr>
          <w:trHeight w:val="733" w:hRule="atLeast"/>
        </w:trPr>
        <w:tc>
          <w:tcPr>
            <w:tcW w:w="1349" w:type="dxa"/>
          </w:tcPr>
          <w:p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Sexo</w:t>
            </w:r>
          </w:p>
        </w:tc>
        <w:tc>
          <w:tcPr>
            <w:tcW w:w="3049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Feminino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100%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(1)</w:t>
            </w:r>
          </w:p>
        </w:tc>
        <w:tc>
          <w:tcPr>
            <w:tcW w:w="1843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Feminino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100%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(1)</w:t>
            </w:r>
          </w:p>
        </w:tc>
        <w:tc>
          <w:tcPr>
            <w:tcW w:w="2832" w:type="dxa"/>
          </w:tcPr>
          <w:p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Feminino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100%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(1)</w:t>
            </w:r>
          </w:p>
        </w:tc>
      </w:tr>
      <w:tr>
        <w:trPr>
          <w:trHeight w:val="364" w:hRule="atLeast"/>
        </w:trPr>
        <w:tc>
          <w:tcPr>
            <w:tcW w:w="1349" w:type="dxa"/>
          </w:tcPr>
          <w:p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Idade</w:t>
            </w:r>
          </w:p>
        </w:tc>
        <w:tc>
          <w:tcPr>
            <w:tcW w:w="3049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52 anos</w:t>
            </w:r>
          </w:p>
        </w:tc>
        <w:tc>
          <w:tcPr>
            <w:tcW w:w="1843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26 anos</w:t>
            </w:r>
          </w:p>
        </w:tc>
        <w:tc>
          <w:tcPr>
            <w:tcW w:w="2832" w:type="dxa"/>
          </w:tcPr>
          <w:p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28 anos</w:t>
            </w:r>
          </w:p>
        </w:tc>
      </w:tr>
      <w:tr>
        <w:trPr>
          <w:trHeight w:val="733" w:hRule="atLeast"/>
        </w:trPr>
        <w:tc>
          <w:tcPr>
            <w:tcW w:w="1349" w:type="dxa"/>
          </w:tcPr>
          <w:p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Comorbidades</w:t>
            </w:r>
          </w:p>
        </w:tc>
        <w:tc>
          <w:tcPr>
            <w:tcW w:w="3049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Nada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digno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nota.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Obesidade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falência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respiratória.</w:t>
            </w:r>
          </w:p>
        </w:tc>
        <w:tc>
          <w:tcPr>
            <w:tcW w:w="2832" w:type="dxa"/>
          </w:tcPr>
          <w:p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Não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informado.</w:t>
            </w:r>
          </w:p>
          <w:p>
            <w:pPr>
              <w:pStyle w:val="TableParagraph"/>
              <w:spacing w:before="162"/>
              <w:ind w:left="111"/>
              <w:rPr>
                <w:sz w:val="18"/>
              </w:rPr>
            </w:pPr>
            <w:r>
              <w:rPr>
                <w:sz w:val="18"/>
              </w:rPr>
              <w:t>Obs.: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Gestante.</w:t>
            </w:r>
          </w:p>
        </w:tc>
      </w:tr>
      <w:tr>
        <w:trPr>
          <w:trHeight w:val="940" w:hRule="atLeast"/>
        </w:trPr>
        <w:tc>
          <w:tcPr>
            <w:tcW w:w="1349" w:type="dxa"/>
          </w:tcPr>
          <w:p>
            <w:pPr>
              <w:pStyle w:val="TableParagraph"/>
              <w:ind w:right="528"/>
              <w:rPr>
                <w:b/>
                <w:sz w:val="18"/>
              </w:rPr>
            </w:pPr>
            <w:r>
              <w:rPr>
                <w:b/>
                <w:sz w:val="18"/>
              </w:rPr>
              <w:t>Sinais 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sintomas</w:t>
            </w:r>
          </w:p>
        </w:tc>
        <w:tc>
          <w:tcPr>
            <w:tcW w:w="3049" w:type="dxa"/>
          </w:tcPr>
          <w:p>
            <w:pPr>
              <w:pStyle w:val="TableParagraph"/>
              <w:ind w:right="87"/>
              <w:rPr>
                <w:sz w:val="18"/>
              </w:rPr>
            </w:pPr>
            <w:r>
              <w:rPr>
                <w:sz w:val="18"/>
              </w:rPr>
              <w:t>Dor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em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pontada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quadrante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superior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direito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abdome.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931" w:val="left" w:leader="none"/>
              </w:tabs>
              <w:ind w:right="91"/>
              <w:rPr>
                <w:sz w:val="18"/>
              </w:rPr>
            </w:pPr>
            <w:r>
              <w:rPr>
                <w:sz w:val="18"/>
              </w:rPr>
              <w:t>Dor</w:t>
              <w:tab/>
            </w:r>
            <w:r>
              <w:rPr>
                <w:spacing w:val="-1"/>
                <w:sz w:val="18"/>
              </w:rPr>
              <w:t>abdominal,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náusea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vômito.</w:t>
            </w:r>
          </w:p>
        </w:tc>
        <w:tc>
          <w:tcPr>
            <w:tcW w:w="2832" w:type="dxa"/>
          </w:tcPr>
          <w:p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Febre.</w:t>
            </w:r>
          </w:p>
        </w:tc>
      </w:tr>
      <w:tr>
        <w:trPr>
          <w:trHeight w:val="781" w:hRule="atLeast"/>
        </w:trPr>
        <w:tc>
          <w:tcPr>
            <w:tcW w:w="1349" w:type="dxa"/>
          </w:tcPr>
          <w:p>
            <w:pPr>
              <w:pStyle w:val="TableParagraph"/>
              <w:spacing w:line="242" w:lineRule="auto"/>
              <w:ind w:right="219"/>
              <w:rPr>
                <w:b/>
                <w:sz w:val="18"/>
              </w:rPr>
            </w:pPr>
            <w:r>
              <w:rPr>
                <w:b/>
                <w:sz w:val="18"/>
              </w:rPr>
              <w:t>Exames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laboratoriais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na admissão</w:t>
            </w:r>
          </w:p>
        </w:tc>
        <w:tc>
          <w:tcPr>
            <w:tcW w:w="3049" w:type="dxa"/>
          </w:tcPr>
          <w:p>
            <w:pPr>
              <w:pStyle w:val="TableParagraph"/>
              <w:ind w:right="87"/>
              <w:rPr>
                <w:sz w:val="18"/>
              </w:rPr>
            </w:pPr>
            <w:r>
              <w:rPr>
                <w:sz w:val="18"/>
              </w:rPr>
              <w:t>Elevação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ferritina,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PCR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D-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dímero.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1334" w:val="left" w:leader="none"/>
              </w:tabs>
              <w:spacing w:line="242" w:lineRule="auto"/>
              <w:ind w:right="91"/>
              <w:jc w:val="both"/>
              <w:rPr>
                <w:sz w:val="18"/>
              </w:rPr>
            </w:pPr>
            <w:r>
              <w:rPr>
                <w:sz w:val="18"/>
              </w:rPr>
              <w:t>Função</w:t>
              <w:tab/>
            </w:r>
            <w:r>
              <w:rPr>
                <w:spacing w:val="-1"/>
                <w:sz w:val="18"/>
              </w:rPr>
              <w:t>renal,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eletrólitos, calcitonina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sérica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normais.</w:t>
            </w:r>
          </w:p>
        </w:tc>
        <w:tc>
          <w:tcPr>
            <w:tcW w:w="2832" w:type="dxa"/>
          </w:tcPr>
          <w:p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Linfopenia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elevação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PCR.</w:t>
            </w:r>
          </w:p>
        </w:tc>
      </w:tr>
      <w:tr>
        <w:trPr>
          <w:trHeight w:val="2232" w:hRule="atLeast"/>
        </w:trPr>
        <w:tc>
          <w:tcPr>
            <w:tcW w:w="1349" w:type="dxa"/>
          </w:tcPr>
          <w:p>
            <w:pPr>
              <w:pStyle w:val="TableParagraph"/>
              <w:spacing w:line="206" w:lineRule="exact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Exames     </w:t>
            </w:r>
            <w:r>
              <w:rPr>
                <w:b/>
                <w:spacing w:val="39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</w:p>
          <w:p>
            <w:pPr>
              <w:pStyle w:val="TableParagraph"/>
              <w:ind w:right="9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imagem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histológicos na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admissão</w:t>
            </w:r>
          </w:p>
        </w:tc>
        <w:tc>
          <w:tcPr>
            <w:tcW w:w="3049" w:type="dxa"/>
          </w:tcPr>
          <w:p>
            <w:pPr>
              <w:pStyle w:val="TableParagraph"/>
              <w:ind w:right="92"/>
              <w:jc w:val="both"/>
              <w:rPr>
                <w:sz w:val="18"/>
              </w:rPr>
            </w:pPr>
            <w:r>
              <w:rPr>
                <w:sz w:val="18"/>
              </w:rPr>
              <w:t>RX de tórax com opacificações difusas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em lobo superior e infiltrados difusos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nos lobos posteriores. TC de abdome 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pelve com trombose de veia ovariana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esquerda. TC de tórax com embolismo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pulmonar em ramo posterior da artéria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pulmonar,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consolidações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bilaterais.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AngioTC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tórax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trombose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aguda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artéria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lobo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inferior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direito.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1444" w:val="left" w:leader="none"/>
              </w:tabs>
              <w:ind w:right="89"/>
              <w:jc w:val="both"/>
              <w:rPr>
                <w:sz w:val="18"/>
              </w:rPr>
            </w:pPr>
            <w:r>
              <w:rPr>
                <w:sz w:val="18"/>
              </w:rPr>
              <w:t>US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abdome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pelve:</w:t>
              <w:tab/>
              <w:t>sem</w:t>
            </w:r>
          </w:p>
          <w:p>
            <w:pPr>
              <w:pStyle w:val="TableParagraph"/>
              <w:spacing w:line="242" w:lineRule="auto"/>
              <w:ind w:right="90"/>
              <w:jc w:val="both"/>
              <w:rPr>
                <w:sz w:val="18"/>
              </w:rPr>
            </w:pPr>
            <w:r>
              <w:rPr>
                <w:sz w:val="18"/>
              </w:rPr>
              <w:t>anormalidades, exceto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por rins e trombose da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veia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gonadal.</w:t>
            </w:r>
          </w:p>
        </w:tc>
        <w:tc>
          <w:tcPr>
            <w:tcW w:w="2832" w:type="dxa"/>
          </w:tcPr>
          <w:p>
            <w:pPr>
              <w:pStyle w:val="TableParagraph"/>
              <w:ind w:left="111" w:right="90"/>
              <w:jc w:val="both"/>
              <w:rPr>
                <w:sz w:val="18"/>
              </w:rPr>
            </w:pPr>
            <w:r>
              <w:rPr>
                <w:sz w:val="18"/>
              </w:rPr>
              <w:t>TC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tórax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exsudatos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periféricos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vidro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fosco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consolidação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parcial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bilateral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pulmões.</w:t>
            </w:r>
          </w:p>
        </w:tc>
      </w:tr>
      <w:tr>
        <w:trPr>
          <w:trHeight w:val="2433" w:hRule="atLeast"/>
        </w:trPr>
        <w:tc>
          <w:tcPr>
            <w:tcW w:w="1349" w:type="dxa"/>
          </w:tcPr>
          <w:p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Evolução</w:t>
            </w:r>
          </w:p>
        </w:tc>
        <w:tc>
          <w:tcPr>
            <w:tcW w:w="3049" w:type="dxa"/>
          </w:tcPr>
          <w:p>
            <w:pPr>
              <w:pStyle w:val="TableParagraph"/>
              <w:ind w:right="91"/>
              <w:rPr>
                <w:sz w:val="18"/>
              </w:rPr>
            </w:pPr>
            <w:r>
              <w:rPr>
                <w:sz w:val="18"/>
              </w:rPr>
              <w:t>Tratada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com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heparina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com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melhora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na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dor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abdominal.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1569" w:val="left" w:leader="none"/>
              </w:tabs>
              <w:ind w:right="87"/>
              <w:jc w:val="both"/>
              <w:rPr>
                <w:sz w:val="18"/>
              </w:rPr>
            </w:pPr>
            <w:r>
              <w:rPr>
                <w:sz w:val="18"/>
              </w:rPr>
              <w:t>RM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abdome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pelve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trombose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parcial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veia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cava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inferior,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veias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ilíacas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direita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esquerda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claramente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visíveis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(indicativo</w:t>
              <w:tab/>
              <w:t>de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trombose),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trombose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veia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ovariana.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Diagnóstico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também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gravidez.</w:t>
            </w:r>
          </w:p>
        </w:tc>
        <w:tc>
          <w:tcPr>
            <w:tcW w:w="2832" w:type="dxa"/>
          </w:tcPr>
          <w:p>
            <w:pPr>
              <w:pStyle w:val="TableParagraph"/>
              <w:tabs>
                <w:tab w:pos="2015" w:val="left" w:leader="none"/>
              </w:tabs>
              <w:ind w:left="111" w:right="85"/>
              <w:jc w:val="both"/>
              <w:rPr>
                <w:sz w:val="18"/>
              </w:rPr>
            </w:pPr>
            <w:r>
              <w:rPr>
                <w:sz w:val="18"/>
              </w:rPr>
              <w:t>Oxigenoterapia,</w:t>
              <w:tab/>
              <w:t>antivirais,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antibióticos,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corticoides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maturação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fetal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sintomáticos.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Evoluiu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deterioração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na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relação de PO2/FiO2 e deterioração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lesões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pulmonares.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Realizada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cesárea. Elevação de procalcitonina.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Adicionado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antibiótico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substituídos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antivirais.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Melhora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progressiva.</w:t>
            </w:r>
          </w:p>
        </w:tc>
      </w:tr>
    </w:tbl>
    <w:p>
      <w:pPr>
        <w:spacing w:after="0"/>
        <w:jc w:val="both"/>
        <w:rPr>
          <w:sz w:val="18"/>
        </w:rPr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"/>
        <w:ind w:left="0"/>
        <w:jc w:val="left"/>
        <w:rPr>
          <w:sz w:val="28"/>
        </w:rPr>
      </w:pPr>
    </w:p>
    <w:tbl>
      <w:tblPr>
        <w:tblW w:w="0" w:type="auto"/>
        <w:jc w:val="left"/>
        <w:tblInd w:w="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9"/>
        <w:gridCol w:w="3049"/>
        <w:gridCol w:w="1843"/>
        <w:gridCol w:w="2832"/>
      </w:tblGrid>
      <w:tr>
        <w:trPr>
          <w:trHeight w:val="575" w:hRule="atLeast"/>
        </w:trPr>
        <w:tc>
          <w:tcPr>
            <w:tcW w:w="1349" w:type="dxa"/>
          </w:tcPr>
          <w:p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Diagnóstico</w:t>
            </w:r>
          </w:p>
        </w:tc>
        <w:tc>
          <w:tcPr>
            <w:tcW w:w="3049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Trombose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veia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gonadal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esquerda.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1055" w:val="left" w:leader="none"/>
                <w:tab w:pos="1439" w:val="left" w:leader="none"/>
              </w:tabs>
              <w:ind w:right="90"/>
              <w:rPr>
                <w:sz w:val="18"/>
              </w:rPr>
            </w:pPr>
            <w:r>
              <w:rPr>
                <w:sz w:val="18"/>
              </w:rPr>
              <w:t>Trombose</w:t>
              <w:tab/>
              <w:t>da</w:t>
              <w:tab/>
            </w:r>
            <w:r>
              <w:rPr>
                <w:spacing w:val="-1"/>
                <w:sz w:val="18"/>
              </w:rPr>
              <w:t>veia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ovariana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direita.</w:t>
            </w:r>
          </w:p>
        </w:tc>
        <w:tc>
          <w:tcPr>
            <w:tcW w:w="2832" w:type="dxa"/>
          </w:tcPr>
          <w:p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COVID-19 crítica em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gestante</w:t>
            </w:r>
          </w:p>
        </w:tc>
      </w:tr>
      <w:tr>
        <w:trPr>
          <w:trHeight w:val="364" w:hRule="atLeast"/>
        </w:trPr>
        <w:tc>
          <w:tcPr>
            <w:tcW w:w="1349" w:type="dxa"/>
          </w:tcPr>
          <w:p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Desfecho</w:t>
            </w:r>
          </w:p>
        </w:tc>
        <w:tc>
          <w:tcPr>
            <w:tcW w:w="3049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Alta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100%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(1)</w:t>
            </w:r>
          </w:p>
        </w:tc>
        <w:tc>
          <w:tcPr>
            <w:tcW w:w="1843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Não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informado.</w:t>
            </w:r>
          </w:p>
        </w:tc>
        <w:tc>
          <w:tcPr>
            <w:tcW w:w="2832" w:type="dxa"/>
          </w:tcPr>
          <w:p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Alta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100%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(1)</w:t>
            </w:r>
          </w:p>
        </w:tc>
      </w:tr>
    </w:tbl>
    <w:p>
      <w:pPr>
        <w:spacing w:line="203" w:lineRule="exact" w:before="0"/>
        <w:ind w:left="1079" w:right="0" w:firstLine="0"/>
        <w:jc w:val="left"/>
        <w:rPr>
          <w:sz w:val="18"/>
        </w:rPr>
      </w:pPr>
      <w:r>
        <w:rPr>
          <w:sz w:val="18"/>
        </w:rPr>
        <w:t>PCR:</w:t>
      </w:r>
      <w:r>
        <w:rPr>
          <w:spacing w:val="-7"/>
          <w:sz w:val="18"/>
        </w:rPr>
        <w:t> </w:t>
      </w:r>
      <w:r>
        <w:rPr>
          <w:sz w:val="18"/>
        </w:rPr>
        <w:t>proteína</w:t>
      </w:r>
      <w:r>
        <w:rPr>
          <w:spacing w:val="-4"/>
          <w:sz w:val="18"/>
        </w:rPr>
        <w:t> </w:t>
      </w:r>
      <w:r>
        <w:rPr>
          <w:sz w:val="18"/>
        </w:rPr>
        <w:t>C</w:t>
      </w:r>
      <w:r>
        <w:rPr>
          <w:spacing w:val="-6"/>
          <w:sz w:val="18"/>
        </w:rPr>
        <w:t> </w:t>
      </w:r>
      <w:r>
        <w:rPr>
          <w:sz w:val="18"/>
        </w:rPr>
        <w:t>reativa,</w:t>
      </w:r>
      <w:r>
        <w:rPr>
          <w:spacing w:val="-2"/>
          <w:sz w:val="18"/>
        </w:rPr>
        <w:t> </w:t>
      </w:r>
      <w:r>
        <w:rPr>
          <w:sz w:val="18"/>
        </w:rPr>
        <w:t>RX:</w:t>
      </w:r>
      <w:r>
        <w:rPr>
          <w:spacing w:val="39"/>
          <w:sz w:val="18"/>
        </w:rPr>
        <w:t> </w:t>
      </w:r>
      <w:r>
        <w:rPr>
          <w:sz w:val="18"/>
        </w:rPr>
        <w:t>raio</w:t>
      </w:r>
      <w:r>
        <w:rPr>
          <w:spacing w:val="-4"/>
          <w:sz w:val="18"/>
        </w:rPr>
        <w:t> </w:t>
      </w:r>
      <w:r>
        <w:rPr>
          <w:sz w:val="18"/>
        </w:rPr>
        <w:t>X,</w:t>
      </w:r>
      <w:r>
        <w:rPr>
          <w:spacing w:val="2"/>
          <w:sz w:val="18"/>
        </w:rPr>
        <w:t> </w:t>
      </w:r>
      <w:r>
        <w:rPr>
          <w:sz w:val="18"/>
        </w:rPr>
        <w:t>TC:</w:t>
      </w:r>
      <w:r>
        <w:rPr>
          <w:spacing w:val="-7"/>
          <w:sz w:val="18"/>
        </w:rPr>
        <w:t> </w:t>
      </w:r>
      <w:r>
        <w:rPr>
          <w:sz w:val="18"/>
        </w:rPr>
        <w:t>tomografia</w:t>
      </w:r>
      <w:r>
        <w:rPr>
          <w:spacing w:val="1"/>
          <w:sz w:val="18"/>
        </w:rPr>
        <w:t> </w:t>
      </w:r>
      <w:r>
        <w:rPr>
          <w:sz w:val="18"/>
        </w:rPr>
        <w:t>computadorizada.</w:t>
      </w:r>
    </w:p>
    <w:p>
      <w:pPr>
        <w:pStyle w:val="BodyText"/>
        <w:spacing w:before="11"/>
        <w:ind w:left="0"/>
        <w:jc w:val="left"/>
        <w:rPr>
          <w:sz w:val="20"/>
        </w:rPr>
      </w:pPr>
    </w:p>
    <w:p>
      <w:pPr>
        <w:pStyle w:val="BodyText"/>
        <w:spacing w:line="360" w:lineRule="auto"/>
        <w:ind w:right="1273" w:firstLine="710"/>
      </w:pPr>
      <w:r>
        <w:rPr/>
        <w:t>O receptor de ECA2, receptor funcional para SARS-CoV-2, é um componente</w:t>
      </w:r>
      <w:r>
        <w:rPr>
          <w:spacing w:val="1"/>
        </w:rPr>
        <w:t> </w:t>
      </w:r>
      <w:r>
        <w:rPr/>
        <w:t>chave do sistema renina-angiotensina (SRA), modulando a clivagem da angiotensina II.</w:t>
      </w:r>
      <w:r>
        <w:rPr>
          <w:spacing w:val="1"/>
        </w:rPr>
        <w:t> </w:t>
      </w:r>
      <w:r>
        <w:rPr/>
        <w:t>Após a invasão celular, a COVID-19 interrompe o sistema SRA, por regulação negativa</w:t>
      </w:r>
      <w:r>
        <w:rPr>
          <w:spacing w:val="1"/>
        </w:rPr>
        <w:t> </w:t>
      </w:r>
      <w:r>
        <w:rPr/>
        <w:t>da expressão de ECA2 nas células hospedeiras, levando a um aumento da resposta pró-</w:t>
      </w:r>
      <w:r>
        <w:rPr>
          <w:spacing w:val="1"/>
        </w:rPr>
        <w:t> </w:t>
      </w:r>
      <w:r>
        <w:rPr/>
        <w:t>inflamatória pela angiotensina II (KAI; KAI, 2020; BENIGNI; CASSIS; REMUZZI,</w:t>
      </w:r>
      <w:r>
        <w:rPr>
          <w:spacing w:val="1"/>
        </w:rPr>
        <w:t> </w:t>
      </w:r>
      <w:r>
        <w:rPr/>
        <w:t>2020). Angiotensina II, ACE2 e angiotensina (1–7) regulam as funções básicas nos</w:t>
      </w:r>
      <w:r>
        <w:rPr>
          <w:spacing w:val="1"/>
        </w:rPr>
        <w:t> </w:t>
      </w:r>
      <w:r>
        <w:rPr/>
        <w:t>sistemas reprodutivos masculino</w:t>
      </w:r>
      <w:r>
        <w:rPr>
          <w:spacing w:val="1"/>
        </w:rPr>
        <w:t> </w:t>
      </w:r>
      <w:r>
        <w:rPr/>
        <w:t>e feminino. Na mulher, isso</w:t>
      </w:r>
      <w:r>
        <w:rPr>
          <w:spacing w:val="1"/>
        </w:rPr>
        <w:t> </w:t>
      </w:r>
      <w:r>
        <w:rPr/>
        <w:t>inclui foliculogênese,</w:t>
      </w:r>
      <w:r>
        <w:rPr>
          <w:spacing w:val="1"/>
        </w:rPr>
        <w:t> </w:t>
      </w:r>
      <w:r>
        <w:rPr/>
        <w:t>esteroidogênese,</w:t>
      </w:r>
      <w:r>
        <w:rPr>
          <w:spacing w:val="1"/>
        </w:rPr>
        <w:t> </w:t>
      </w:r>
      <w:r>
        <w:rPr/>
        <w:t>maturação</w:t>
      </w:r>
      <w:r>
        <w:rPr>
          <w:spacing w:val="1"/>
        </w:rPr>
        <w:t> </w:t>
      </w:r>
      <w:r>
        <w:rPr/>
        <w:t>de oócitos, ovulação</w:t>
      </w:r>
      <w:r>
        <w:rPr>
          <w:spacing w:val="1"/>
        </w:rPr>
        <w:t> </w:t>
      </w:r>
      <w:r>
        <w:rPr/>
        <w:t>(REIS et al., 2011) e regeneração</w:t>
      </w:r>
      <w:r>
        <w:rPr>
          <w:spacing w:val="1"/>
        </w:rPr>
        <w:t> </w:t>
      </w:r>
      <w:r>
        <w:rPr/>
        <w:t>endometrial</w:t>
      </w:r>
      <w:r>
        <w:rPr>
          <w:spacing w:val="1"/>
        </w:rPr>
        <w:t> </w:t>
      </w:r>
      <w:r>
        <w:rPr/>
        <w:t>(VAZ-SILVA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homem,</w:t>
      </w:r>
      <w:r>
        <w:rPr>
          <w:spacing w:val="1"/>
        </w:rPr>
        <w:t> </w:t>
      </w:r>
      <w:r>
        <w:rPr/>
        <w:t>regula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função</w:t>
      </w:r>
      <w:r>
        <w:rPr>
          <w:spacing w:val="1"/>
        </w:rPr>
        <w:t> </w:t>
      </w:r>
      <w:r>
        <w:rPr/>
        <w:t>testicular</w:t>
      </w:r>
      <w:r>
        <w:rPr>
          <w:spacing w:val="1"/>
        </w:rPr>
        <w:t> </w:t>
      </w:r>
      <w:r>
        <w:rPr/>
        <w:t>(DOUGLAS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2004)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atua na</w:t>
      </w:r>
      <w:r>
        <w:rPr>
          <w:spacing w:val="1"/>
        </w:rPr>
        <w:t> </w:t>
      </w:r>
      <w:r>
        <w:rPr/>
        <w:t>contribuição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esperma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qualidade</w:t>
      </w:r>
      <w:r>
        <w:rPr>
          <w:spacing w:val="60"/>
        </w:rPr>
        <w:t> </w:t>
      </w:r>
      <w:r>
        <w:rPr/>
        <w:t>do</w:t>
      </w:r>
      <w:r>
        <w:rPr>
          <w:spacing w:val="1"/>
        </w:rPr>
        <w:t> </w:t>
      </w:r>
      <w:r>
        <w:rPr/>
        <w:t>embrião</w:t>
      </w:r>
      <w:r>
        <w:rPr>
          <w:spacing w:val="5"/>
        </w:rPr>
        <w:t> </w:t>
      </w:r>
      <w:r>
        <w:rPr/>
        <w:t>(GIANZO</w:t>
      </w:r>
      <w:r>
        <w:rPr>
          <w:spacing w:val="1"/>
        </w:rPr>
        <w:t> </w:t>
      </w:r>
      <w:r>
        <w:rPr/>
        <w:t>et</w:t>
      </w:r>
      <w:r>
        <w:rPr>
          <w:spacing w:val="7"/>
        </w:rPr>
        <w:t> </w:t>
      </w:r>
      <w:r>
        <w:rPr/>
        <w:t>al.,</w:t>
      </w:r>
      <w:r>
        <w:rPr>
          <w:spacing w:val="3"/>
        </w:rPr>
        <w:t> </w:t>
      </w:r>
      <w:r>
        <w:rPr/>
        <w:t>2018).</w:t>
      </w:r>
    </w:p>
    <w:p>
      <w:pPr>
        <w:pStyle w:val="BodyText"/>
        <w:spacing w:line="360" w:lineRule="auto"/>
        <w:ind w:right="1275" w:firstLine="710"/>
      </w:pPr>
      <w:r>
        <w:rPr/>
        <w:t>Espera-se que os testículos sejam mais vulneráveis do que os ovários aos efeitos</w:t>
      </w:r>
      <w:r>
        <w:rPr>
          <w:spacing w:val="1"/>
        </w:rPr>
        <w:t> </w:t>
      </w:r>
      <w:r>
        <w:rPr/>
        <w:t>prejudiciais de uma infecção por SARS-CoV-2 (MADJUNKOV; DVIRI; LIBRACH,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Isso</w:t>
      </w:r>
      <w:r>
        <w:rPr>
          <w:spacing w:val="1"/>
        </w:rPr>
        <w:t> </w:t>
      </w:r>
      <w:r>
        <w:rPr/>
        <w:t>porque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expressão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ECA2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testículo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mais</w:t>
      </w:r>
      <w:r>
        <w:rPr>
          <w:spacing w:val="60"/>
        </w:rPr>
        <w:t> </w:t>
      </w:r>
      <w:r>
        <w:rPr/>
        <w:t>altas</w:t>
      </w:r>
      <w:r>
        <w:rPr>
          <w:spacing w:val="1"/>
        </w:rPr>
        <w:t> </w:t>
      </w:r>
      <w:r>
        <w:rPr/>
        <w:t>observadas, com alta expressão em células de Leydig e Sertoli e média expressão em</w:t>
      </w:r>
      <w:r>
        <w:rPr>
          <w:spacing w:val="1"/>
        </w:rPr>
        <w:t> </w:t>
      </w:r>
      <w:r>
        <w:rPr/>
        <w:t>células glandulares da</w:t>
      </w:r>
      <w:r>
        <w:rPr>
          <w:spacing w:val="1"/>
        </w:rPr>
        <w:t> </w:t>
      </w:r>
      <w:r>
        <w:rPr/>
        <w:t>vesícula seminal (HIKMET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60"/>
        </w:rPr>
        <w:t> </w:t>
      </w:r>
      <w:r>
        <w:rPr/>
        <w:t>2020; WANG; XU et</w:t>
      </w:r>
      <w:r>
        <w:rPr>
          <w:spacing w:val="60"/>
        </w:rPr>
        <w:t> </w:t>
      </w:r>
      <w:r>
        <w:rPr/>
        <w:t>al.,</w:t>
      </w:r>
      <w:r>
        <w:rPr>
          <w:spacing w:val="1"/>
        </w:rPr>
        <w:t> </w:t>
      </w:r>
      <w:r>
        <w:rPr/>
        <w:t>2020;</w:t>
      </w:r>
      <w:r>
        <w:rPr>
          <w:spacing w:val="1"/>
        </w:rPr>
        <w:t> </w:t>
      </w:r>
      <w:r>
        <w:rPr/>
        <w:t>FAN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resultado,</w:t>
      </w:r>
      <w:r>
        <w:rPr>
          <w:spacing w:val="1"/>
        </w:rPr>
        <w:t> </w:t>
      </w:r>
      <w:r>
        <w:rPr/>
        <w:t>espera-se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testículos</w:t>
      </w:r>
      <w:r>
        <w:rPr>
          <w:spacing w:val="1"/>
        </w:rPr>
        <w:t> </w:t>
      </w:r>
      <w:r>
        <w:rPr/>
        <w:t>sejam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vulneráveis do que os ovários aos efeitos prejudiciais de uma infecção por SARS-CoV-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(MADJUNKOV; DVIRI;</w:t>
      </w:r>
      <w:r>
        <w:rPr>
          <w:spacing w:val="-3"/>
        </w:rPr>
        <w:t> </w:t>
      </w:r>
      <w:r>
        <w:rPr/>
        <w:t>LIBRACH,</w:t>
      </w:r>
      <w:r>
        <w:rPr>
          <w:spacing w:val="4"/>
        </w:rPr>
        <w:t> </w:t>
      </w:r>
      <w:r>
        <w:rPr/>
        <w:t>2020).</w:t>
      </w:r>
    </w:p>
    <w:p>
      <w:pPr>
        <w:pStyle w:val="ListParagraph"/>
        <w:numPr>
          <w:ilvl w:val="2"/>
          <w:numId w:val="7"/>
        </w:numPr>
        <w:tabs>
          <w:tab w:pos="1622" w:val="left" w:leader="none"/>
        </w:tabs>
        <w:spacing w:line="240" w:lineRule="auto" w:before="167" w:after="0"/>
        <w:ind w:left="1621" w:right="0" w:hanging="543"/>
        <w:jc w:val="left"/>
        <w:rPr>
          <w:i/>
          <w:sz w:val="24"/>
        </w:rPr>
      </w:pPr>
      <w:r>
        <w:rPr>
          <w:i/>
          <w:sz w:val="24"/>
        </w:rPr>
        <w:t>Alterações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sistema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reprodutivo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feminino</w:t>
      </w:r>
    </w:p>
    <w:p>
      <w:pPr>
        <w:pStyle w:val="BodyText"/>
        <w:spacing w:before="3"/>
        <w:ind w:left="0"/>
        <w:jc w:val="left"/>
        <w:rPr>
          <w:i/>
          <w:sz w:val="25"/>
        </w:rPr>
      </w:pPr>
    </w:p>
    <w:p>
      <w:pPr>
        <w:pStyle w:val="BodyText"/>
        <w:spacing w:line="360" w:lineRule="auto"/>
        <w:ind w:right="1276" w:firstLine="710"/>
      </w:pPr>
      <w:r>
        <w:rPr/>
        <w:t>Os</w:t>
      </w:r>
      <w:r>
        <w:rPr>
          <w:spacing w:val="1"/>
        </w:rPr>
        <w:t> </w:t>
      </w:r>
      <w:r>
        <w:rPr/>
        <w:t>receptores</w:t>
      </w:r>
      <w:r>
        <w:rPr>
          <w:spacing w:val="1"/>
        </w:rPr>
        <w:t> </w:t>
      </w:r>
      <w:r>
        <w:rPr/>
        <w:t>ECA2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muito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abundantes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sistema</w:t>
      </w:r>
      <w:r>
        <w:rPr>
          <w:spacing w:val="60"/>
        </w:rPr>
        <w:t> </w:t>
      </w:r>
      <w:r>
        <w:rPr/>
        <w:t>reprodutor</w:t>
      </w:r>
      <w:r>
        <w:rPr>
          <w:spacing w:val="1"/>
        </w:rPr>
        <w:t> </w:t>
      </w:r>
      <w:r>
        <w:rPr/>
        <w:t>masculino do que no sistema reprodutor feminino. A baixa expressão de ECA2 foi</w:t>
      </w:r>
      <w:r>
        <w:rPr>
          <w:spacing w:val="1"/>
        </w:rPr>
        <w:t> </w:t>
      </w:r>
      <w:r>
        <w:rPr/>
        <w:t>demonstrada na trompa de Falópio (células ciliadas e endoteliais), ovário, vagina, colo</w:t>
      </w:r>
      <w:r>
        <w:rPr>
          <w:spacing w:val="1"/>
        </w:rPr>
        <w:t> </w:t>
      </w:r>
      <w:r>
        <w:rPr/>
        <w:t>do útero e endométrio (HIKMET et</w:t>
      </w:r>
      <w:r>
        <w:rPr>
          <w:spacing w:val="1"/>
        </w:rPr>
        <w:t> </w:t>
      </w:r>
      <w:r>
        <w:rPr/>
        <w:t>al., 2020; ZUPIN et</w:t>
      </w:r>
      <w:r>
        <w:rPr>
          <w:spacing w:val="1"/>
        </w:rPr>
        <w:t> </w:t>
      </w:r>
      <w:r>
        <w:rPr/>
        <w:t>al., 2020; HENAREJOS-</w:t>
      </w:r>
      <w:r>
        <w:rPr>
          <w:spacing w:val="1"/>
        </w:rPr>
        <w:t> </w:t>
      </w:r>
      <w:r>
        <w:rPr/>
        <w:t>CASTILLO et al., 2020). Apesar disso, ovário e o oócito podem ser alvos potenciais do</w:t>
      </w:r>
      <w:r>
        <w:rPr>
          <w:spacing w:val="1"/>
        </w:rPr>
        <w:t> </w:t>
      </w:r>
      <w:r>
        <w:rPr/>
        <w:t>SARS-CoV-2</w:t>
      </w:r>
      <w:r>
        <w:rPr>
          <w:spacing w:val="1"/>
        </w:rPr>
        <w:t> </w:t>
      </w:r>
      <w:r>
        <w:rPr/>
        <w:t>(JING</w:t>
      </w:r>
      <w:r>
        <w:rPr>
          <w:spacing w:val="1"/>
        </w:rPr>
        <w:t> </w:t>
      </w:r>
      <w:r>
        <w:rPr/>
        <w:t>et</w:t>
      </w:r>
      <w:r>
        <w:rPr>
          <w:spacing w:val="2"/>
        </w:rPr>
        <w:t> </w:t>
      </w:r>
      <w:r>
        <w:rPr/>
        <w:t>al.,</w:t>
      </w:r>
      <w:r>
        <w:rPr>
          <w:spacing w:val="4"/>
        </w:rPr>
        <w:t> </w:t>
      </w:r>
      <w:r>
        <w:rPr/>
        <w:t>2020).</w:t>
      </w:r>
    </w:p>
    <w:p>
      <w:pPr>
        <w:pStyle w:val="BodyText"/>
        <w:spacing w:line="360" w:lineRule="auto" w:before="3"/>
        <w:ind w:right="1276" w:firstLine="710"/>
      </w:pPr>
      <w:r>
        <w:rPr/>
        <w:t>A enzima ECA2 desempenha um papel sinérgico em equilibrar os níveis de</w:t>
      </w:r>
      <w:r>
        <w:rPr>
          <w:spacing w:val="1"/>
        </w:rPr>
        <w:t> </w:t>
      </w:r>
      <w:r>
        <w:rPr/>
        <w:t>Angiotensina II e Angiotensina (1-7). No sistema reprodutivo a angiotensina II induz a</w:t>
      </w:r>
      <w:r>
        <w:rPr>
          <w:spacing w:val="1"/>
        </w:rPr>
        <w:t> </w:t>
      </w:r>
      <w:r>
        <w:rPr/>
        <w:t>secreção</w:t>
      </w:r>
      <w:r>
        <w:rPr>
          <w:spacing w:val="24"/>
        </w:rPr>
        <w:t> </w:t>
      </w:r>
      <w:r>
        <w:rPr/>
        <w:t>de</w:t>
      </w:r>
      <w:r>
        <w:rPr>
          <w:spacing w:val="20"/>
        </w:rPr>
        <w:t> </w:t>
      </w:r>
      <w:r>
        <w:rPr/>
        <w:t>esteróides,</w:t>
      </w:r>
      <w:r>
        <w:rPr>
          <w:spacing w:val="28"/>
        </w:rPr>
        <w:t> </w:t>
      </w:r>
      <w:r>
        <w:rPr/>
        <w:t>facilita</w:t>
      </w:r>
      <w:r>
        <w:rPr>
          <w:spacing w:val="20"/>
        </w:rPr>
        <w:t> </w:t>
      </w:r>
      <w:r>
        <w:rPr/>
        <w:t>o</w:t>
      </w:r>
      <w:r>
        <w:rPr>
          <w:spacing w:val="24"/>
        </w:rPr>
        <w:t> </w:t>
      </w:r>
      <w:r>
        <w:rPr/>
        <w:t>desenvolvimento</w:t>
      </w:r>
      <w:r>
        <w:rPr>
          <w:spacing w:val="25"/>
        </w:rPr>
        <w:t> </w:t>
      </w:r>
      <w:r>
        <w:rPr/>
        <w:t>do</w:t>
      </w:r>
      <w:r>
        <w:rPr>
          <w:spacing w:val="21"/>
        </w:rPr>
        <w:t> </w:t>
      </w:r>
      <w:r>
        <w:rPr/>
        <w:t>folículo</w:t>
      </w:r>
      <w:r>
        <w:rPr>
          <w:spacing w:val="25"/>
        </w:rPr>
        <w:t> </w:t>
      </w:r>
      <w:r>
        <w:rPr/>
        <w:t>e</w:t>
      </w:r>
      <w:r>
        <w:rPr>
          <w:spacing w:val="24"/>
        </w:rPr>
        <w:t> </w:t>
      </w:r>
      <w:r>
        <w:rPr/>
        <w:t>maturação</w:t>
      </w:r>
      <w:r>
        <w:rPr>
          <w:spacing w:val="25"/>
        </w:rPr>
        <w:t> </w:t>
      </w:r>
      <w:r>
        <w:rPr/>
        <w:t>de</w:t>
      </w:r>
      <w:r>
        <w:rPr>
          <w:spacing w:val="15"/>
        </w:rPr>
        <w:t> </w:t>
      </w:r>
      <w:r>
        <w:rPr/>
        <w:t>oócitos,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80"/>
      </w:pPr>
      <w:r>
        <w:rPr/>
        <w:t>contribui para a atresia folicular, influencia a ovulação e mantém a progressão do corpo</w:t>
      </w:r>
      <w:r>
        <w:rPr>
          <w:spacing w:val="1"/>
        </w:rPr>
        <w:t> </w:t>
      </w:r>
      <w:r>
        <w:rPr/>
        <w:t>lúteo (REIS et al., 2011). A angiotensina (1-7) promove a produção de estradiol e</w:t>
      </w:r>
      <w:r>
        <w:rPr>
          <w:spacing w:val="1"/>
        </w:rPr>
        <w:t> </w:t>
      </w:r>
      <w:r>
        <w:rPr/>
        <w:t>progesterona</w:t>
      </w:r>
      <w:r>
        <w:rPr>
          <w:spacing w:val="1"/>
        </w:rPr>
        <w:t> </w:t>
      </w:r>
      <w:r>
        <w:rPr/>
        <w:t>(COSTA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2003)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aumenta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ovulação</w:t>
      </w:r>
      <w:r>
        <w:rPr>
          <w:spacing w:val="1"/>
        </w:rPr>
        <w:t> </w:t>
      </w:r>
      <w:r>
        <w:rPr/>
        <w:t>(TONELLOTTO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SANTOS et al., 2012) e a retomada da meiose no oócito (HONORATO-SAMPAIO et</w:t>
      </w:r>
      <w:r>
        <w:rPr>
          <w:spacing w:val="1"/>
        </w:rPr>
        <w:t> </w:t>
      </w:r>
      <w:r>
        <w:rPr/>
        <w:t>al.,</w:t>
      </w:r>
      <w:r>
        <w:rPr>
          <w:spacing w:val="3"/>
        </w:rPr>
        <w:t> </w:t>
      </w:r>
      <w:r>
        <w:rPr/>
        <w:t>2012).</w:t>
      </w:r>
    </w:p>
    <w:p>
      <w:pPr>
        <w:pStyle w:val="BodyText"/>
        <w:spacing w:line="360" w:lineRule="auto"/>
        <w:ind w:right="1270" w:firstLine="710"/>
      </w:pPr>
      <w:r>
        <w:rPr/>
        <w:t>Ademais, a angiotensina II desempenha um papel duplo na regeneração do leito</w:t>
      </w:r>
      <w:r>
        <w:rPr>
          <w:spacing w:val="1"/>
        </w:rPr>
        <w:t> </w:t>
      </w:r>
      <w:r>
        <w:rPr/>
        <w:t>vascular e do endométrio e inicia a menstruação por meio da vasoconstrição da artéria</w:t>
      </w:r>
      <w:r>
        <w:rPr>
          <w:spacing w:val="1"/>
        </w:rPr>
        <w:t> </w:t>
      </w:r>
      <w:r>
        <w:rPr/>
        <w:t>espiral (LI; AHMED, 1996; LI; AHMED, 1997). O equilíbrio entre Ang II e Ang- (1-7)</w:t>
      </w:r>
      <w:r>
        <w:rPr>
          <w:spacing w:val="1"/>
        </w:rPr>
        <w:t> </w:t>
      </w:r>
      <w:r>
        <w:rPr/>
        <w:t>poderia regular a regeneração do endométrio e a atividade do miométrio (VAZ-SILVA</w:t>
      </w:r>
      <w:r>
        <w:rPr>
          <w:spacing w:val="1"/>
        </w:rPr>
        <w:t> </w:t>
      </w:r>
      <w:r>
        <w:rPr/>
        <w:t>et al., 2009). Além disso, a Ang II aumenta a proliferação de células epiteliais e do</w:t>
      </w:r>
      <w:r>
        <w:rPr>
          <w:spacing w:val="1"/>
        </w:rPr>
        <w:t> </w:t>
      </w:r>
      <w:r>
        <w:rPr/>
        <w:t>estroma do útero e aumenta a fibrose endometrial, um efeito que pode ser inibido pela</w:t>
      </w:r>
      <w:r>
        <w:rPr>
          <w:spacing w:val="1"/>
        </w:rPr>
        <w:t> </w:t>
      </w:r>
      <w:r>
        <w:rPr/>
        <w:t>Ang-</w:t>
      </w:r>
      <w:r>
        <w:rPr>
          <w:spacing w:val="3"/>
        </w:rPr>
        <w:t> </w:t>
      </w:r>
      <w:r>
        <w:rPr/>
        <w:t>(1-7)</w:t>
      </w:r>
      <w:r>
        <w:rPr>
          <w:spacing w:val="-1"/>
        </w:rPr>
        <w:t> </w:t>
      </w:r>
      <w:r>
        <w:rPr/>
        <w:t>(JING</w:t>
      </w:r>
      <w:r>
        <w:rPr>
          <w:spacing w:val="1"/>
        </w:rPr>
        <w:t> </w:t>
      </w:r>
      <w:r>
        <w:rPr/>
        <w:t>et</w:t>
      </w:r>
      <w:r>
        <w:rPr>
          <w:spacing w:val="7"/>
        </w:rPr>
        <w:t> </w:t>
      </w:r>
      <w:r>
        <w:rPr/>
        <w:t>al.</w:t>
      </w:r>
      <w:r>
        <w:rPr>
          <w:spacing w:val="3"/>
        </w:rPr>
        <w:t> </w:t>
      </w:r>
      <w:r>
        <w:rPr/>
        <w:t>2020).</w:t>
      </w:r>
    </w:p>
    <w:p>
      <w:pPr>
        <w:pStyle w:val="BodyText"/>
        <w:spacing w:line="360" w:lineRule="auto" w:before="2"/>
        <w:ind w:right="1273" w:firstLine="710"/>
      </w:pPr>
      <w:r>
        <w:rPr/>
        <w:t>Diante disso, o efeito da doença sobre os receptores ECA2 pode perturbar as</w:t>
      </w:r>
      <w:r>
        <w:rPr>
          <w:spacing w:val="1"/>
        </w:rPr>
        <w:t> </w:t>
      </w:r>
      <w:r>
        <w:rPr/>
        <w:t>funções reprodutivas femininas, resultando em infertilidade e distúrbio menstrual (JING</w:t>
      </w:r>
      <w:r>
        <w:rPr>
          <w:spacing w:val="-57"/>
        </w:rPr>
        <w:t> </w:t>
      </w:r>
      <w:r>
        <w:rPr/>
        <w:t>et</w:t>
      </w:r>
      <w:r>
        <w:rPr>
          <w:spacing w:val="6"/>
        </w:rPr>
        <w:t> </w:t>
      </w:r>
      <w:r>
        <w:rPr/>
        <w:t>al.</w:t>
      </w:r>
      <w:r>
        <w:rPr>
          <w:spacing w:val="4"/>
        </w:rPr>
        <w:t> </w:t>
      </w:r>
      <w:r>
        <w:rPr/>
        <w:t>2020).</w:t>
      </w:r>
    </w:p>
    <w:p>
      <w:pPr>
        <w:pStyle w:val="BodyText"/>
        <w:spacing w:line="360" w:lineRule="auto" w:before="1"/>
        <w:ind w:right="1272" w:firstLine="710"/>
      </w:pPr>
      <w:r>
        <w:rPr/>
        <w:t>Outrossim,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graves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mulheres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ocorrer</w:t>
      </w:r>
      <w:r>
        <w:rPr>
          <w:spacing w:val="1"/>
        </w:rPr>
        <w:t> </w:t>
      </w:r>
      <w:r>
        <w:rPr/>
        <w:t>trombose</w:t>
      </w:r>
      <w:r>
        <w:rPr>
          <w:spacing w:val="1"/>
        </w:rPr>
        <w:t> </w:t>
      </w:r>
      <w:r>
        <w:rPr/>
        <w:t>arterial</w:t>
      </w:r>
      <w:r>
        <w:rPr>
          <w:spacing w:val="1"/>
        </w:rPr>
        <w:t> </w:t>
      </w:r>
      <w:r>
        <w:rPr/>
        <w:t>e</w:t>
      </w:r>
      <w:r>
        <w:rPr>
          <w:spacing w:val="-57"/>
        </w:rPr>
        <w:t> </w:t>
      </w:r>
      <w:r>
        <w:rPr/>
        <w:t>venosa</w:t>
      </w:r>
      <w:r>
        <w:rPr>
          <w:spacing w:val="1"/>
        </w:rPr>
        <w:t> </w:t>
      </w:r>
      <w:r>
        <w:rPr/>
        <w:t>em vasos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ginecológico.</w:t>
      </w:r>
      <w:r>
        <w:rPr>
          <w:spacing w:val="1"/>
        </w:rPr>
        <w:t> </w:t>
      </w:r>
      <w:r>
        <w:rPr/>
        <w:t>No presente</w:t>
      </w:r>
      <w:r>
        <w:rPr>
          <w:spacing w:val="1"/>
        </w:rPr>
        <w:t> </w:t>
      </w:r>
      <w:r>
        <w:rPr/>
        <w:t>estudo,</w:t>
      </w:r>
      <w:r>
        <w:rPr>
          <w:spacing w:val="1"/>
        </w:rPr>
        <w:t> </w:t>
      </w:r>
      <w:r>
        <w:rPr/>
        <w:t>Mohammadi et</w:t>
      </w:r>
      <w:r>
        <w:rPr>
          <w:spacing w:val="60"/>
        </w:rPr>
        <w:t> </w:t>
      </w:r>
      <w:r>
        <w:rPr/>
        <w:t>al.</w:t>
      </w:r>
      <w:r>
        <w:rPr>
          <w:spacing w:val="1"/>
        </w:rPr>
        <w:t> </w:t>
      </w:r>
      <w:r>
        <w:rPr/>
        <w:t>(2020) e Veyseh et al. (2020) descreveram relatos de trombose da veia gonadal em</w:t>
      </w:r>
      <w:r>
        <w:rPr>
          <w:spacing w:val="1"/>
        </w:rPr>
        <w:t> </w:t>
      </w:r>
      <w:r>
        <w:rPr/>
        <w:t>mulheres. Esses eventos trombóticos têm sido relacionados a um mau prognóstico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associados</w:t>
      </w:r>
      <w:r>
        <w:rPr>
          <w:spacing w:val="15"/>
        </w:rPr>
        <w:t> </w:t>
      </w:r>
      <w:r>
        <w:rPr/>
        <w:t>a</w:t>
      </w:r>
      <w:r>
        <w:rPr>
          <w:spacing w:val="21"/>
        </w:rPr>
        <w:t> </w:t>
      </w:r>
      <w:r>
        <w:rPr/>
        <w:t>mortes</w:t>
      </w:r>
      <w:r>
        <w:rPr>
          <w:spacing w:val="15"/>
        </w:rPr>
        <w:t> </w:t>
      </w:r>
      <w:r>
        <w:rPr/>
        <w:t>cardíacas</w:t>
      </w:r>
      <w:r>
        <w:rPr>
          <w:spacing w:val="20"/>
        </w:rPr>
        <w:t> </w:t>
      </w:r>
      <w:r>
        <w:rPr/>
        <w:t>inesperadas</w:t>
      </w:r>
      <w:r>
        <w:rPr>
          <w:spacing w:val="15"/>
        </w:rPr>
        <w:t> </w:t>
      </w:r>
      <w:r>
        <w:rPr/>
        <w:t>(TANG</w:t>
      </w:r>
      <w:r>
        <w:rPr>
          <w:spacing w:val="16"/>
        </w:rPr>
        <w:t> </w:t>
      </w:r>
      <w:r>
        <w:rPr/>
        <w:t>et</w:t>
      </w:r>
      <w:r>
        <w:rPr>
          <w:spacing w:val="17"/>
        </w:rPr>
        <w:t> </w:t>
      </w:r>
      <w:r>
        <w:rPr/>
        <w:t>al.,</w:t>
      </w:r>
      <w:r>
        <w:rPr>
          <w:spacing w:val="19"/>
        </w:rPr>
        <w:t> </w:t>
      </w:r>
      <w:r>
        <w:rPr/>
        <w:t>2020).</w:t>
      </w:r>
      <w:r>
        <w:rPr>
          <w:spacing w:val="19"/>
        </w:rPr>
        <w:t> </w:t>
      </w:r>
      <w:r>
        <w:rPr/>
        <w:t>O</w:t>
      </w:r>
      <w:r>
        <w:rPr>
          <w:spacing w:val="12"/>
        </w:rPr>
        <w:t> </w:t>
      </w:r>
      <w:r>
        <w:rPr/>
        <w:t>relato</w:t>
      </w:r>
      <w:r>
        <w:rPr>
          <w:spacing w:val="21"/>
        </w:rPr>
        <w:t> </w:t>
      </w:r>
      <w:r>
        <w:rPr/>
        <w:t>de</w:t>
      </w:r>
      <w:r>
        <w:rPr>
          <w:spacing w:val="11"/>
        </w:rPr>
        <w:t> </w:t>
      </w:r>
      <w:r>
        <w:rPr/>
        <w:t>Veyseh</w:t>
      </w:r>
      <w:r>
        <w:rPr>
          <w:spacing w:val="13"/>
        </w:rPr>
        <w:t> </w:t>
      </w:r>
      <w:r>
        <w:rPr/>
        <w:t>et</w:t>
      </w:r>
      <w:r>
        <w:rPr>
          <w:spacing w:val="-58"/>
        </w:rPr>
        <w:t> </w:t>
      </w:r>
      <w:r>
        <w:rPr/>
        <w:t>al. (2020) aqui descrita, justifica essas características, não somente a TC de abdome e</w:t>
      </w:r>
      <w:r>
        <w:rPr>
          <w:spacing w:val="1"/>
        </w:rPr>
        <w:t> </w:t>
      </w:r>
      <w:r>
        <w:rPr/>
        <w:t>pelve revelou trombose de veia ovariana esquerda, como também a TC de tórax indicou</w:t>
      </w:r>
      <w:r>
        <w:rPr>
          <w:spacing w:val="1"/>
        </w:rPr>
        <w:t> </w:t>
      </w:r>
      <w:r>
        <w:rPr/>
        <w:t>embolismo em ramo da artéria pulmonar e a angioTC de tórax apontou trombose da</w:t>
      </w:r>
      <w:r>
        <w:rPr>
          <w:spacing w:val="1"/>
        </w:rPr>
        <w:t> </w:t>
      </w:r>
      <w:r>
        <w:rPr/>
        <w:t>artéria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lobo</w:t>
      </w:r>
      <w:r>
        <w:rPr>
          <w:spacing w:val="1"/>
        </w:rPr>
        <w:t> </w:t>
      </w:r>
      <w:r>
        <w:rPr/>
        <w:t>inferior</w:t>
      </w:r>
      <w:r>
        <w:rPr>
          <w:spacing w:val="1"/>
        </w:rPr>
        <w:t> </w:t>
      </w:r>
      <w:r>
        <w:rPr/>
        <w:t>direito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pulmão,</w:t>
      </w:r>
      <w:r>
        <w:rPr>
          <w:spacing w:val="1"/>
        </w:rPr>
        <w:t> </w:t>
      </w:r>
      <w:r>
        <w:rPr/>
        <w:t>reforçando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risco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complicações</w:t>
      </w:r>
      <w:r>
        <w:rPr>
          <w:spacing w:val="1"/>
        </w:rPr>
        <w:t> </w:t>
      </w:r>
      <w:r>
        <w:rPr/>
        <w:t>cardiovasculares.</w:t>
      </w:r>
    </w:p>
    <w:p>
      <w:pPr>
        <w:pStyle w:val="BodyText"/>
        <w:spacing w:line="360" w:lineRule="auto"/>
        <w:ind w:right="1275" w:firstLine="710"/>
      </w:pPr>
      <w:r>
        <w:rPr/>
        <w:t>A</w:t>
      </w:r>
      <w:r>
        <w:rPr>
          <w:spacing w:val="1"/>
        </w:rPr>
        <w:t> </w:t>
      </w:r>
      <w:r>
        <w:rPr/>
        <w:t>fisiopatologia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trombose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hipercoagulabilidade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inflamação</w:t>
      </w:r>
      <w:r>
        <w:rPr>
          <w:spacing w:val="1"/>
        </w:rPr>
        <w:t> </w:t>
      </w:r>
      <w:r>
        <w:rPr/>
        <w:t>excessiva,</w:t>
      </w:r>
      <w:r>
        <w:rPr>
          <w:spacing w:val="1"/>
        </w:rPr>
        <w:t> </w:t>
      </w:r>
      <w:r>
        <w:rPr/>
        <w:t>hipóxia,</w:t>
      </w:r>
      <w:r>
        <w:rPr>
          <w:spacing w:val="1"/>
        </w:rPr>
        <w:t> </w:t>
      </w:r>
      <w:r>
        <w:rPr/>
        <w:t>imobilização</w:t>
      </w:r>
      <w:r>
        <w:rPr>
          <w:spacing w:val="1"/>
        </w:rPr>
        <w:t> </w:t>
      </w:r>
      <w:r>
        <w:rPr/>
        <w:t>e,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graves, coagulação intravascular disseminada (KLOK et al., 2020). A tríade de Virchow</w:t>
      </w:r>
      <w:r>
        <w:rPr>
          <w:spacing w:val="-57"/>
        </w:rPr>
        <w:t> </w:t>
      </w:r>
      <w:r>
        <w:rPr/>
        <w:t>definida como estase de sangue, lesão endotelial e um estado hipercoagulável leva à</w:t>
      </w:r>
      <w:r>
        <w:rPr>
          <w:spacing w:val="1"/>
        </w:rPr>
        <w:t> </w:t>
      </w:r>
      <w:r>
        <w:rPr/>
        <w:t>patogênese da trombose (BIKDELI et al., 2020). Pacientes com COVID-19 geralmente</w:t>
      </w:r>
      <w:r>
        <w:rPr>
          <w:spacing w:val="1"/>
        </w:rPr>
        <w:t> </w:t>
      </w:r>
      <w:r>
        <w:rPr/>
        <w:t>apresentam desidratação e repouso prolongado no leito, que são fatores de risco para</w:t>
      </w:r>
      <w:r>
        <w:rPr>
          <w:spacing w:val="1"/>
        </w:rPr>
        <w:t> </w:t>
      </w:r>
      <w:r>
        <w:rPr/>
        <w:t>estase de sangue (ZHOU et</w:t>
      </w:r>
      <w:r>
        <w:rPr>
          <w:spacing w:val="6"/>
        </w:rPr>
        <w:t> </w:t>
      </w:r>
      <w:r>
        <w:rPr/>
        <w:t>al.,</w:t>
      </w:r>
      <w:r>
        <w:rPr>
          <w:spacing w:val="3"/>
        </w:rPr>
        <w:t> </w:t>
      </w:r>
      <w:r>
        <w:rPr/>
        <w:t>2020;</w:t>
      </w:r>
      <w:r>
        <w:rPr>
          <w:spacing w:val="-4"/>
        </w:rPr>
        <w:t> </w:t>
      </w:r>
      <w:r>
        <w:rPr/>
        <w:t>MOHAMMADI</w:t>
      </w:r>
      <w:r>
        <w:rPr>
          <w:spacing w:val="2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3"/>
        </w:rPr>
        <w:t> </w:t>
      </w:r>
      <w:r>
        <w:rPr/>
        <w:t>2020).</w:t>
      </w:r>
    </w:p>
    <w:p>
      <w:pPr>
        <w:pStyle w:val="BodyText"/>
        <w:spacing w:line="360" w:lineRule="auto" w:before="2"/>
        <w:ind w:right="1285" w:firstLine="710"/>
      </w:pPr>
      <w:r>
        <w:rPr/>
        <w:t>O SARS-CoV-2 infecta receptores ECA2 das células endoteliais, além de causar</w:t>
      </w:r>
      <w:r>
        <w:rPr>
          <w:spacing w:val="-57"/>
        </w:rPr>
        <w:t> </w:t>
      </w:r>
      <w:r>
        <w:rPr/>
        <w:t>resposta</w:t>
      </w:r>
      <w:r>
        <w:rPr>
          <w:spacing w:val="36"/>
        </w:rPr>
        <w:t> </w:t>
      </w:r>
      <w:r>
        <w:rPr/>
        <w:t>inflamatória</w:t>
      </w:r>
      <w:r>
        <w:rPr>
          <w:spacing w:val="36"/>
        </w:rPr>
        <w:t> </w:t>
      </w:r>
      <w:r>
        <w:rPr/>
        <w:t>grave,</w:t>
      </w:r>
      <w:r>
        <w:rPr>
          <w:spacing w:val="39"/>
        </w:rPr>
        <w:t> </w:t>
      </w:r>
      <w:r>
        <w:rPr/>
        <w:t>o</w:t>
      </w:r>
      <w:r>
        <w:rPr>
          <w:spacing w:val="41"/>
        </w:rPr>
        <w:t> </w:t>
      </w:r>
      <w:r>
        <w:rPr/>
        <w:t>que</w:t>
      </w:r>
      <w:r>
        <w:rPr>
          <w:spacing w:val="36"/>
        </w:rPr>
        <w:t> </w:t>
      </w:r>
      <w:r>
        <w:rPr/>
        <w:t>resulta</w:t>
      </w:r>
      <w:r>
        <w:rPr>
          <w:spacing w:val="37"/>
        </w:rPr>
        <w:t> </w:t>
      </w:r>
      <w:r>
        <w:rPr/>
        <w:t>na</w:t>
      </w:r>
      <w:r>
        <w:rPr>
          <w:spacing w:val="40"/>
        </w:rPr>
        <w:t> </w:t>
      </w:r>
      <w:r>
        <w:rPr/>
        <w:t>liberação</w:t>
      </w:r>
      <w:r>
        <w:rPr>
          <w:spacing w:val="42"/>
        </w:rPr>
        <w:t> </w:t>
      </w:r>
      <w:r>
        <w:rPr/>
        <w:t>de</w:t>
      </w:r>
      <w:r>
        <w:rPr>
          <w:spacing w:val="36"/>
        </w:rPr>
        <w:t> </w:t>
      </w:r>
      <w:r>
        <w:rPr/>
        <w:t>citocinas</w:t>
      </w:r>
      <w:r>
        <w:rPr>
          <w:spacing w:val="35"/>
        </w:rPr>
        <w:t> </w:t>
      </w:r>
      <w:r>
        <w:rPr/>
        <w:t>que</w:t>
      </w:r>
      <w:r>
        <w:rPr>
          <w:spacing w:val="36"/>
        </w:rPr>
        <w:t> </w:t>
      </w:r>
      <w:r>
        <w:rPr/>
        <w:t>estimulam</w:t>
      </w:r>
      <w:r>
        <w:rPr>
          <w:spacing w:val="34"/>
        </w:rPr>
        <w:t> </w:t>
      </w:r>
      <w:r>
        <w:rPr/>
        <w:t>a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3"/>
      </w:pPr>
      <w:r>
        <w:rPr/>
        <w:t>ativação da cascata de coagulação e aumentam o risco de TEV, como a interleucina 6 e</w:t>
      </w:r>
      <w:r>
        <w:rPr>
          <w:spacing w:val="1"/>
        </w:rPr>
        <w:t> </w:t>
      </w:r>
      <w:r>
        <w:rPr/>
        <w:t>fator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necrose</w:t>
      </w:r>
      <w:r>
        <w:rPr>
          <w:spacing w:val="1"/>
        </w:rPr>
        <w:t> </w:t>
      </w:r>
      <w:r>
        <w:rPr/>
        <w:t>tumoral</w:t>
      </w:r>
      <w:r>
        <w:rPr>
          <w:spacing w:val="1"/>
        </w:rPr>
        <w:t> </w:t>
      </w:r>
      <w:r>
        <w:rPr/>
        <w:t>alfa</w:t>
      </w:r>
      <w:r>
        <w:rPr>
          <w:spacing w:val="1"/>
        </w:rPr>
        <w:t> </w:t>
      </w:r>
      <w:r>
        <w:rPr/>
        <w:t>(QIN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Outra</w:t>
      </w:r>
      <w:r>
        <w:rPr>
          <w:spacing w:val="1"/>
        </w:rPr>
        <w:t> </w:t>
      </w:r>
      <w:r>
        <w:rPr/>
        <w:t>explicação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propensão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trombose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surgimento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anticorpos</w:t>
      </w:r>
      <w:r>
        <w:rPr>
          <w:spacing w:val="1"/>
        </w:rPr>
        <w:t> </w:t>
      </w:r>
      <w:r>
        <w:rPr/>
        <w:t>antifosfolipídeos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aparecer</w:t>
      </w:r>
      <w:r>
        <w:rPr>
          <w:spacing w:val="1"/>
        </w:rPr>
        <w:t> </w:t>
      </w:r>
      <w:r>
        <w:rPr/>
        <w:t>temporariamente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doença</w:t>
      </w:r>
      <w:r>
        <w:rPr>
          <w:spacing w:val="1"/>
        </w:rPr>
        <w:t> </w:t>
      </w:r>
      <w:r>
        <w:rPr/>
        <w:t>crítica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infecções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potencialmente</w:t>
      </w:r>
      <w:r>
        <w:rPr>
          <w:spacing w:val="1"/>
        </w:rPr>
        <w:t> </w:t>
      </w:r>
      <w:r>
        <w:rPr/>
        <w:t>contribuir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hipercoagulável</w:t>
      </w:r>
      <w:r>
        <w:rPr>
          <w:spacing w:val="1"/>
        </w:rPr>
        <w:t> </w:t>
      </w:r>
      <w:r>
        <w:rPr/>
        <w:t>(HARZALLAH;</w:t>
      </w:r>
      <w:r>
        <w:rPr>
          <w:spacing w:val="1"/>
        </w:rPr>
        <w:t> </w:t>
      </w:r>
      <w:r>
        <w:rPr/>
        <w:t>DEBLIQUIS;</w:t>
      </w:r>
      <w:r>
        <w:rPr>
          <w:spacing w:val="-4"/>
        </w:rPr>
        <w:t> </w:t>
      </w:r>
      <w:r>
        <w:rPr/>
        <w:t>DRÉNOU,</w:t>
      </w:r>
      <w:r>
        <w:rPr>
          <w:spacing w:val="3"/>
        </w:rPr>
        <w:t> </w:t>
      </w:r>
      <w:r>
        <w:rPr/>
        <w:t>2020;</w:t>
      </w:r>
      <w:r>
        <w:rPr>
          <w:spacing w:val="-4"/>
        </w:rPr>
        <w:t> </w:t>
      </w:r>
      <w:r>
        <w:rPr/>
        <w:t>SHOENFELD</w:t>
      </w:r>
      <w:r>
        <w:rPr>
          <w:spacing w:val="1"/>
        </w:rPr>
        <w:t> </w:t>
      </w:r>
      <w:r>
        <w:rPr/>
        <w:t>et</w:t>
      </w:r>
      <w:r>
        <w:rPr>
          <w:spacing w:val="2"/>
        </w:rPr>
        <w:t> </w:t>
      </w:r>
      <w:r>
        <w:rPr/>
        <w:t>al.,</w:t>
      </w:r>
      <w:r>
        <w:rPr>
          <w:spacing w:val="3"/>
        </w:rPr>
        <w:t> </w:t>
      </w:r>
      <w:r>
        <w:rPr/>
        <w:t>2020).</w:t>
      </w:r>
    </w:p>
    <w:p>
      <w:pPr>
        <w:pStyle w:val="BodyText"/>
        <w:spacing w:line="360" w:lineRule="auto" w:before="3"/>
        <w:ind w:right="1278" w:firstLine="710"/>
      </w:pPr>
      <w:r>
        <w:rPr/>
        <w:t>Diante disso, um estado hipercoagulável subjacente foi relatado em 50% dos</w:t>
      </w:r>
      <w:r>
        <w:rPr>
          <w:spacing w:val="1"/>
        </w:rPr>
        <w:t> </w:t>
      </w:r>
      <w:r>
        <w:rPr/>
        <w:t>casos com trombose da veia ovariana (TVO). Independentemente da etiologia, o</w:t>
      </w:r>
      <w:r>
        <w:rPr>
          <w:spacing w:val="60"/>
        </w:rPr>
        <w:t> </w:t>
      </w:r>
      <w:r>
        <w:rPr/>
        <w:t>TVO</w:t>
      </w:r>
      <w:r>
        <w:rPr>
          <w:spacing w:val="1"/>
        </w:rPr>
        <w:t> </w:t>
      </w:r>
      <w:r>
        <w:rPr/>
        <w:t>do lado direito é responsável por 70% a 90% dos casos. Provavelmente pode estar</w:t>
      </w:r>
      <w:r>
        <w:rPr>
          <w:spacing w:val="1"/>
        </w:rPr>
        <w:t> </w:t>
      </w:r>
      <w:r>
        <w:rPr/>
        <w:t>relacionado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dextrotorção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útero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comprime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veia</w:t>
      </w:r>
      <w:r>
        <w:rPr>
          <w:spacing w:val="1"/>
        </w:rPr>
        <w:t> </w:t>
      </w:r>
      <w:r>
        <w:rPr/>
        <w:t>ovariana</w:t>
      </w:r>
      <w:r>
        <w:rPr>
          <w:spacing w:val="1"/>
        </w:rPr>
        <w:t> </w:t>
      </w:r>
      <w:r>
        <w:rPr/>
        <w:t>direita,</w:t>
      </w:r>
      <w:r>
        <w:rPr>
          <w:spacing w:val="1"/>
        </w:rPr>
        <w:t> </w:t>
      </w:r>
      <w:r>
        <w:rPr/>
        <w:t>fluxo</w:t>
      </w:r>
      <w:r>
        <w:rPr>
          <w:spacing w:val="1"/>
        </w:rPr>
        <w:t> </w:t>
      </w:r>
      <w:r>
        <w:rPr/>
        <w:t>anterógrado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válvulas</w:t>
      </w:r>
      <w:r>
        <w:rPr>
          <w:spacing w:val="1"/>
        </w:rPr>
        <w:t> </w:t>
      </w:r>
      <w:r>
        <w:rPr/>
        <w:t>relativamente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incompetentes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veia</w:t>
      </w:r>
      <w:r>
        <w:rPr>
          <w:spacing w:val="1"/>
        </w:rPr>
        <w:t> </w:t>
      </w:r>
      <w:r>
        <w:rPr/>
        <w:t>ovariana</w:t>
      </w:r>
      <w:r>
        <w:rPr>
          <w:spacing w:val="1"/>
        </w:rPr>
        <w:t> </w:t>
      </w:r>
      <w:r>
        <w:rPr/>
        <w:t>direita</w:t>
      </w:r>
      <w:r>
        <w:rPr>
          <w:spacing w:val="1"/>
        </w:rPr>
        <w:t> </w:t>
      </w:r>
      <w:r>
        <w:rPr/>
        <w:t>(DESSOLE</w:t>
      </w:r>
      <w:r>
        <w:rPr>
          <w:spacing w:val="3"/>
        </w:rPr>
        <w:t> </w:t>
      </w:r>
      <w:r>
        <w:rPr/>
        <w:t>et</w:t>
      </w:r>
      <w:r>
        <w:rPr>
          <w:spacing w:val="2"/>
        </w:rPr>
        <w:t> </w:t>
      </w:r>
      <w:r>
        <w:rPr/>
        <w:t>al.,</w:t>
      </w:r>
      <w:r>
        <w:rPr>
          <w:spacing w:val="4"/>
        </w:rPr>
        <w:t> </w:t>
      </w:r>
      <w:r>
        <w:rPr/>
        <w:t>2003).</w:t>
      </w:r>
    </w:p>
    <w:p>
      <w:pPr>
        <w:pStyle w:val="BodyText"/>
        <w:spacing w:line="360" w:lineRule="auto"/>
        <w:ind w:right="1271" w:firstLine="710"/>
      </w:pPr>
      <w:r>
        <w:rPr/>
        <w:t>No que diz respeito aos hormônios femininos, uma doença aguda grave pode</w:t>
      </w:r>
      <w:r>
        <w:rPr>
          <w:spacing w:val="1"/>
        </w:rPr>
        <w:t> </w:t>
      </w:r>
      <w:r>
        <w:rPr/>
        <w:t>alterar a função do eixo hipotálamo-hipófise gonadal (HPG), diminuindo a produção</w:t>
      </w:r>
      <w:r>
        <w:rPr>
          <w:spacing w:val="1"/>
        </w:rPr>
        <w:t> </w:t>
      </w:r>
      <w:r>
        <w:rPr/>
        <w:t>endógena de estrogênios e progesterona (MAUVAIS-JARVIS; KLEIN; LEVIN, 2020).</w:t>
      </w:r>
      <w:r>
        <w:rPr>
          <w:spacing w:val="1"/>
        </w:rPr>
        <w:t> </w:t>
      </w:r>
      <w:r>
        <w:rPr/>
        <w:t>Até o momento, não há estudos publicados examinando o efeito de COVID-19 nos</w:t>
      </w:r>
      <w:r>
        <w:rPr>
          <w:spacing w:val="1"/>
        </w:rPr>
        <w:t> </w:t>
      </w:r>
      <w:r>
        <w:rPr/>
        <w:t>níveis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hormônios</w:t>
      </w:r>
      <w:r>
        <w:rPr>
          <w:spacing w:val="1"/>
        </w:rPr>
        <w:t> </w:t>
      </w:r>
      <w:r>
        <w:rPr/>
        <w:t>relacionados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sexo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sexo</w:t>
      </w:r>
      <w:r>
        <w:rPr>
          <w:spacing w:val="1"/>
        </w:rPr>
        <w:t> </w:t>
      </w:r>
      <w:r>
        <w:rPr/>
        <w:t>feminino</w:t>
      </w:r>
      <w:r>
        <w:rPr>
          <w:spacing w:val="1"/>
        </w:rPr>
        <w:t> </w:t>
      </w:r>
      <w:r>
        <w:rPr/>
        <w:t>(MADJUNKOV;</w:t>
      </w:r>
      <w:r>
        <w:rPr>
          <w:spacing w:val="-4"/>
        </w:rPr>
        <w:t> </w:t>
      </w:r>
      <w:r>
        <w:rPr/>
        <w:t>DVIRI;</w:t>
      </w:r>
      <w:r>
        <w:rPr>
          <w:spacing w:val="-3"/>
        </w:rPr>
        <w:t> </w:t>
      </w:r>
      <w:r>
        <w:rPr/>
        <w:t>LIBRACH,</w:t>
      </w:r>
      <w:r>
        <w:rPr>
          <w:spacing w:val="4"/>
        </w:rPr>
        <w:t> </w:t>
      </w:r>
      <w:r>
        <w:rPr/>
        <w:t>2020).</w:t>
      </w:r>
    </w:p>
    <w:p>
      <w:pPr>
        <w:pStyle w:val="BodyText"/>
        <w:spacing w:line="362" w:lineRule="auto" w:before="2"/>
        <w:ind w:right="1271" w:firstLine="710"/>
      </w:pPr>
      <w:r>
        <w:rPr/>
        <w:t>Até</w:t>
      </w:r>
      <w:r>
        <w:rPr>
          <w:spacing w:val="1"/>
        </w:rPr>
        <w:t> </w:t>
      </w:r>
      <w:r>
        <w:rPr/>
        <w:t>então,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há</w:t>
      </w:r>
      <w:r>
        <w:rPr>
          <w:spacing w:val="1"/>
        </w:rPr>
        <w:t> </w:t>
      </w:r>
      <w:r>
        <w:rPr/>
        <w:t>comprovação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secreções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trato</w:t>
      </w:r>
      <w:r>
        <w:rPr>
          <w:spacing w:val="1"/>
        </w:rPr>
        <w:t> </w:t>
      </w:r>
      <w:r>
        <w:rPr/>
        <w:t>genital</w:t>
      </w:r>
      <w:r>
        <w:rPr>
          <w:spacing w:val="1"/>
        </w:rPr>
        <w:t> </w:t>
      </w:r>
      <w:r>
        <w:rPr/>
        <w:t>inferior</w:t>
      </w:r>
      <w:r>
        <w:rPr>
          <w:spacing w:val="1"/>
        </w:rPr>
        <w:t> </w:t>
      </w:r>
      <w:r>
        <w:rPr/>
        <w:t>(incluindo</w:t>
      </w:r>
      <w:r>
        <w:rPr>
          <w:spacing w:val="1"/>
        </w:rPr>
        <w:t> </w:t>
      </w:r>
      <w:r>
        <w:rPr/>
        <w:t>fluido</w:t>
      </w:r>
      <w:r>
        <w:rPr>
          <w:spacing w:val="1"/>
        </w:rPr>
        <w:t> </w:t>
      </w:r>
      <w:r>
        <w:rPr/>
        <w:t>vaginal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células</w:t>
      </w:r>
      <w:r>
        <w:rPr>
          <w:spacing w:val="1"/>
        </w:rPr>
        <w:t> </w:t>
      </w:r>
      <w:r>
        <w:rPr/>
        <w:t>esfoliadas</w:t>
      </w:r>
      <w:r>
        <w:rPr>
          <w:spacing w:val="1"/>
        </w:rPr>
        <w:t> </w:t>
      </w:r>
      <w:r>
        <w:rPr/>
        <w:t>cervicais)</w:t>
      </w:r>
      <w:r>
        <w:rPr>
          <w:spacing w:val="1"/>
        </w:rPr>
        <w:t> </w:t>
      </w:r>
      <w:r>
        <w:rPr/>
        <w:t>apresentem</w:t>
      </w:r>
      <w:r>
        <w:rPr>
          <w:spacing w:val="1"/>
        </w:rPr>
        <w:t> </w:t>
      </w:r>
      <w:r>
        <w:rPr/>
        <w:t>SARS-CoV-2,</w:t>
      </w:r>
      <w:r>
        <w:rPr>
          <w:spacing w:val="1"/>
        </w:rPr>
        <w:t> </w:t>
      </w:r>
      <w:r>
        <w:rPr/>
        <w:t>(ASLAN et</w:t>
      </w:r>
      <w:r>
        <w:rPr>
          <w:spacing w:val="6"/>
        </w:rPr>
        <w:t> </w:t>
      </w:r>
      <w:r>
        <w:rPr/>
        <w:t>al.,</w:t>
      </w:r>
      <w:r>
        <w:rPr>
          <w:spacing w:val="3"/>
        </w:rPr>
        <w:t> </w:t>
      </w:r>
      <w:r>
        <w:rPr/>
        <w:t>2020;</w:t>
      </w:r>
      <w:r>
        <w:rPr>
          <w:spacing w:val="-3"/>
        </w:rPr>
        <w:t> </w:t>
      </w:r>
      <w:r>
        <w:rPr/>
        <w:t>QIU et</w:t>
      </w:r>
      <w:r>
        <w:rPr>
          <w:spacing w:val="1"/>
        </w:rPr>
        <w:t> </w:t>
      </w:r>
      <w:r>
        <w:rPr/>
        <w:t>al.,</w:t>
      </w:r>
      <w:r>
        <w:rPr>
          <w:spacing w:val="4"/>
        </w:rPr>
        <w:t> </w:t>
      </w:r>
      <w:r>
        <w:rPr/>
        <w:t>2020;</w:t>
      </w:r>
      <w:r>
        <w:rPr>
          <w:spacing w:val="-4"/>
        </w:rPr>
        <w:t> </w:t>
      </w:r>
      <w:r>
        <w:rPr/>
        <w:t>CUI</w:t>
      </w:r>
      <w:r>
        <w:rPr>
          <w:spacing w:val="2"/>
        </w:rPr>
        <w:t> </w:t>
      </w:r>
      <w:r>
        <w:rPr/>
        <w:t>et</w:t>
      </w:r>
      <w:r>
        <w:rPr>
          <w:spacing w:val="2"/>
        </w:rPr>
        <w:t> </w:t>
      </w:r>
      <w:r>
        <w:rPr/>
        <w:t>al.,</w:t>
      </w:r>
      <w:r>
        <w:rPr>
          <w:spacing w:val="3"/>
        </w:rPr>
        <w:t> </w:t>
      </w:r>
      <w:r>
        <w:rPr/>
        <w:t>2020).</w:t>
      </w:r>
    </w:p>
    <w:p>
      <w:pPr>
        <w:pStyle w:val="ListParagraph"/>
        <w:numPr>
          <w:ilvl w:val="2"/>
          <w:numId w:val="7"/>
        </w:numPr>
        <w:tabs>
          <w:tab w:pos="1622" w:val="left" w:leader="none"/>
        </w:tabs>
        <w:spacing w:line="240" w:lineRule="auto" w:before="156" w:after="0"/>
        <w:ind w:left="1621" w:right="0" w:hanging="543"/>
        <w:jc w:val="both"/>
        <w:rPr>
          <w:i/>
          <w:sz w:val="24"/>
        </w:rPr>
      </w:pPr>
      <w:r>
        <w:rPr>
          <w:i/>
          <w:sz w:val="24"/>
        </w:rPr>
        <w:t>Alterações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na gestação</w:t>
      </w:r>
    </w:p>
    <w:p>
      <w:pPr>
        <w:pStyle w:val="BodyText"/>
        <w:spacing w:before="4"/>
        <w:ind w:left="0"/>
        <w:jc w:val="left"/>
        <w:rPr>
          <w:i/>
          <w:sz w:val="25"/>
        </w:rPr>
      </w:pPr>
    </w:p>
    <w:p>
      <w:pPr>
        <w:pStyle w:val="BodyText"/>
        <w:spacing w:line="360" w:lineRule="auto"/>
        <w:ind w:right="1270" w:firstLine="710"/>
      </w:pPr>
      <w:r>
        <w:rPr/>
        <w:t>A literatura indica desfecho materno e neonatal desfavorável quando há COVID-</w:t>
      </w:r>
      <w:r>
        <w:rPr>
          <w:spacing w:val="-57"/>
        </w:rPr>
        <w:t> </w:t>
      </w:r>
      <w:r>
        <w:rPr/>
        <w:t>19 moderada e grave. Não há diferença entre os sintomas iniciais de gestantes e não</w:t>
      </w:r>
      <w:r>
        <w:rPr>
          <w:spacing w:val="1"/>
        </w:rPr>
        <w:t> </w:t>
      </w:r>
      <w:r>
        <w:rPr/>
        <w:t>gestantes (YANTIAN</w:t>
      </w:r>
      <w:r>
        <w:rPr>
          <w:spacing w:val="2"/>
        </w:rPr>
        <w:t> </w:t>
      </w:r>
      <w:r>
        <w:rPr/>
        <w:t>et</w:t>
      </w:r>
      <w:r>
        <w:rPr>
          <w:spacing w:val="3"/>
        </w:rPr>
        <w:t> </w:t>
      </w:r>
      <w:r>
        <w:rPr/>
        <w:t>al.,</w:t>
      </w:r>
      <w:r>
        <w:rPr>
          <w:spacing w:val="4"/>
        </w:rPr>
        <w:t> </w:t>
      </w:r>
      <w:r>
        <w:rPr/>
        <w:t>2020). Entretanto,</w:t>
      </w:r>
      <w:r>
        <w:rPr>
          <w:spacing w:val="1"/>
        </w:rPr>
        <w:t> </w:t>
      </w:r>
      <w:r>
        <w:rPr/>
        <w:t>as</w:t>
      </w:r>
      <w:r>
        <w:rPr>
          <w:spacing w:val="-4"/>
        </w:rPr>
        <w:t> </w:t>
      </w:r>
      <w:r>
        <w:rPr/>
        <w:t>gestantes infectadas pelo</w:t>
      </w:r>
      <w:r>
        <w:rPr>
          <w:spacing w:val="7"/>
        </w:rPr>
        <w:t> </w:t>
      </w:r>
      <w:r>
        <w:rPr/>
        <w:t>SARS-CoV-</w:t>
      </w:r>
    </w:p>
    <w:p>
      <w:pPr>
        <w:pStyle w:val="BodyText"/>
        <w:spacing w:line="360" w:lineRule="auto" w:before="1"/>
        <w:ind w:right="1278"/>
      </w:pPr>
      <w:r>
        <w:rPr/>
        <w:t>2</w:t>
      </w:r>
      <w:r>
        <w:rPr>
          <w:spacing w:val="1"/>
        </w:rPr>
        <w:t> </w:t>
      </w:r>
      <w:r>
        <w:rPr/>
        <w:t>têm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risco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hospitalização,</w:t>
      </w:r>
      <w:r>
        <w:rPr>
          <w:spacing w:val="1"/>
        </w:rPr>
        <w:t> </w:t>
      </w:r>
      <w:r>
        <w:rPr/>
        <w:t>admissão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unidade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terapia</w:t>
      </w:r>
      <w:r>
        <w:rPr>
          <w:spacing w:val="1"/>
        </w:rPr>
        <w:t> </w:t>
      </w:r>
      <w:r>
        <w:rPr/>
        <w:t>intensiva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ventilação</w:t>
      </w:r>
      <w:r>
        <w:rPr>
          <w:spacing w:val="9"/>
        </w:rPr>
        <w:t> </w:t>
      </w:r>
      <w:r>
        <w:rPr/>
        <w:t>mecânica (ELLINGTON et</w:t>
      </w:r>
      <w:r>
        <w:rPr>
          <w:spacing w:val="1"/>
        </w:rPr>
        <w:t> </w:t>
      </w:r>
      <w:r>
        <w:rPr/>
        <w:t>al.,</w:t>
      </w:r>
      <w:r>
        <w:rPr>
          <w:spacing w:val="3"/>
        </w:rPr>
        <w:t> </w:t>
      </w:r>
      <w:r>
        <w:rPr/>
        <w:t>2020;</w:t>
      </w:r>
      <w:r>
        <w:rPr>
          <w:spacing w:val="3"/>
        </w:rPr>
        <w:t> </w:t>
      </w:r>
      <w:r>
        <w:rPr/>
        <w:t>LI</w:t>
      </w:r>
      <w:r>
        <w:rPr>
          <w:spacing w:val="2"/>
        </w:rPr>
        <w:t> </w:t>
      </w:r>
      <w:r>
        <w:rPr/>
        <w:t>et</w:t>
      </w:r>
      <w:r>
        <w:rPr>
          <w:spacing w:val="5"/>
        </w:rPr>
        <w:t> </w:t>
      </w:r>
      <w:r>
        <w:rPr/>
        <w:t>al.,</w:t>
      </w:r>
      <w:r>
        <w:rPr>
          <w:spacing w:val="3"/>
        </w:rPr>
        <w:t> </w:t>
      </w:r>
      <w:r>
        <w:rPr/>
        <w:t>2020a).</w:t>
      </w:r>
    </w:p>
    <w:p>
      <w:pPr>
        <w:pStyle w:val="BodyText"/>
        <w:spacing w:line="360" w:lineRule="auto"/>
        <w:ind w:right="1278" w:firstLine="710"/>
      </w:pPr>
      <w:r>
        <w:rPr/>
        <w:t>A febre, como encontrada na paciente de Yantian et al. (2020), e a hipoxemia</w:t>
      </w:r>
      <w:r>
        <w:rPr>
          <w:spacing w:val="1"/>
        </w:rPr>
        <w:t> </w:t>
      </w:r>
      <w:r>
        <w:rPr/>
        <w:t>aumentam o risco de trabalho de parto prematuro, rotura prematura de membranas,</w:t>
      </w:r>
      <w:r>
        <w:rPr>
          <w:spacing w:val="1"/>
        </w:rPr>
        <w:t> </w:t>
      </w:r>
      <w:r>
        <w:rPr/>
        <w:t>sofrimento fetal e taxa de cesáreas (LI et al., 2020a; BRASIL, 2020). Além, disso, nas</w:t>
      </w:r>
      <w:r>
        <w:rPr>
          <w:spacing w:val="1"/>
        </w:rPr>
        <w:t> </w:t>
      </w:r>
      <w:r>
        <w:rPr/>
        <w:t>gestantes,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probabilidade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anestesia</w:t>
      </w:r>
      <w:r>
        <w:rPr>
          <w:spacing w:val="1"/>
        </w:rPr>
        <w:t> </w:t>
      </w:r>
      <w:r>
        <w:rPr/>
        <w:t>geral</w:t>
      </w:r>
      <w:r>
        <w:rPr>
          <w:spacing w:val="1"/>
        </w:rPr>
        <w:t> </w:t>
      </w:r>
      <w:r>
        <w:rPr/>
        <w:t>com</w:t>
      </w:r>
      <w:r>
        <w:rPr>
          <w:spacing w:val="60"/>
        </w:rPr>
        <w:t> </w:t>
      </w:r>
      <w:r>
        <w:rPr/>
        <w:t>intubação</w:t>
      </w:r>
      <w:r>
        <w:rPr>
          <w:spacing w:val="1"/>
        </w:rPr>
        <w:t> </w:t>
      </w:r>
      <w:r>
        <w:rPr/>
        <w:t>orotraqueal, diante do comprometimento respiratório materno e parto de emergência</w:t>
      </w:r>
      <w:r>
        <w:rPr>
          <w:spacing w:val="1"/>
        </w:rPr>
        <w:t> </w:t>
      </w:r>
      <w:r>
        <w:rPr/>
        <w:t>(KNIGHT</w:t>
      </w:r>
      <w:r>
        <w:rPr>
          <w:spacing w:val="3"/>
        </w:rPr>
        <w:t> </w:t>
      </w:r>
      <w:r>
        <w:rPr/>
        <w:t>et</w:t>
      </w:r>
      <w:r>
        <w:rPr>
          <w:spacing w:val="2"/>
        </w:rPr>
        <w:t> </w:t>
      </w:r>
      <w:r>
        <w:rPr/>
        <w:t>al.,</w:t>
      </w:r>
      <w:r>
        <w:rPr>
          <w:spacing w:val="4"/>
        </w:rPr>
        <w:t> </w:t>
      </w:r>
      <w:r>
        <w:rPr/>
        <w:t>2020).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9" w:firstLine="710"/>
      </w:pPr>
      <w:r>
        <w:rPr/>
        <w:t>No relato de Yantian et al. (2020) a paciente, apresar da oxigenoterapia, evoluiu</w:t>
      </w:r>
      <w:r>
        <w:rPr>
          <w:spacing w:val="1"/>
        </w:rPr>
        <w:t> </w:t>
      </w:r>
      <w:r>
        <w:rPr/>
        <w:t>com deterioração na relação de PO2/FiO2 e agravamento de lesões pulmonares, o que</w:t>
      </w:r>
      <w:r>
        <w:rPr>
          <w:spacing w:val="1"/>
        </w:rPr>
        <w:t> </w:t>
      </w:r>
      <w:r>
        <w:rPr/>
        <w:t>culminou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realização</w:t>
      </w:r>
      <w:r>
        <w:rPr>
          <w:spacing w:val="6"/>
        </w:rPr>
        <w:t> </w:t>
      </w:r>
      <w:r>
        <w:rPr/>
        <w:t>da</w:t>
      </w:r>
      <w:r>
        <w:rPr>
          <w:spacing w:val="1"/>
        </w:rPr>
        <w:t> </w:t>
      </w:r>
      <w:r>
        <w:rPr/>
        <w:t>cesárea</w:t>
      </w:r>
    </w:p>
    <w:p>
      <w:pPr>
        <w:pStyle w:val="BodyText"/>
        <w:spacing w:line="360" w:lineRule="auto" w:before="1"/>
        <w:ind w:right="1269" w:firstLine="710"/>
      </w:pPr>
      <w:r>
        <w:rPr/>
        <w:t>No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diz</w:t>
      </w:r>
      <w:r>
        <w:rPr>
          <w:spacing w:val="1"/>
        </w:rPr>
        <w:t> </w:t>
      </w:r>
      <w:r>
        <w:rPr/>
        <w:t>respeito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patologias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placenta,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estudo</w:t>
      </w:r>
      <w:r>
        <w:rPr>
          <w:spacing w:val="60"/>
        </w:rPr>
        <w:t> </w:t>
      </w:r>
      <w:r>
        <w:rPr/>
        <w:t>realizado</w:t>
      </w:r>
      <w:r>
        <w:rPr>
          <w:spacing w:val="60"/>
        </w:rPr>
        <w:t> </w:t>
      </w:r>
      <w:r>
        <w:rPr/>
        <w:t>com</w:t>
      </w:r>
      <w:r>
        <w:rPr>
          <w:spacing w:val="1"/>
        </w:rPr>
        <w:t> </w:t>
      </w:r>
      <w:r>
        <w:rPr/>
        <w:t>placentas de mulheres infectadas com SARS-CoV-2 identificou vasculopatia trombótica</w:t>
      </w:r>
      <w:r>
        <w:rPr>
          <w:spacing w:val="-57"/>
        </w:rPr>
        <w:t> </w:t>
      </w:r>
      <w:r>
        <w:rPr/>
        <w:t>fetal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vilosidades</w:t>
      </w:r>
      <w:r>
        <w:rPr>
          <w:spacing w:val="1"/>
        </w:rPr>
        <w:t> </w:t>
      </w:r>
      <w:r>
        <w:rPr/>
        <w:t>coriônicas</w:t>
      </w:r>
      <w:r>
        <w:rPr>
          <w:spacing w:val="1"/>
        </w:rPr>
        <w:t> </w:t>
      </w:r>
      <w:r>
        <w:rPr/>
        <w:t>avasculares,</w:t>
      </w:r>
      <w:r>
        <w:rPr>
          <w:spacing w:val="1"/>
        </w:rPr>
        <w:t> </w:t>
      </w:r>
      <w:r>
        <w:rPr/>
        <w:t>indicativos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má</w:t>
      </w:r>
      <w:r>
        <w:rPr>
          <w:spacing w:val="60"/>
        </w:rPr>
        <w:t> </w:t>
      </w:r>
      <w:r>
        <w:rPr/>
        <w:t>perfusão</w:t>
      </w:r>
      <w:r>
        <w:rPr>
          <w:spacing w:val="1"/>
        </w:rPr>
        <w:t> </w:t>
      </w:r>
      <w:r>
        <w:rPr/>
        <w:t>crônica</w:t>
      </w:r>
      <w:r>
        <w:rPr>
          <w:spacing w:val="1"/>
        </w:rPr>
        <w:t> </w:t>
      </w:r>
      <w:r>
        <w:rPr/>
        <w:t>(BAERGEN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HELLER,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Nesse</w:t>
      </w:r>
      <w:r>
        <w:rPr>
          <w:spacing w:val="1"/>
        </w:rPr>
        <w:t> </w:t>
      </w:r>
      <w:r>
        <w:rPr/>
        <w:t>sentido,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tem</w:t>
      </w:r>
      <w:r>
        <w:rPr>
          <w:spacing w:val="60"/>
        </w:rPr>
        <w:t> </w:t>
      </w:r>
      <w:r>
        <w:rPr/>
        <w:t>sido</w:t>
      </w:r>
      <w:r>
        <w:rPr>
          <w:spacing w:val="1"/>
        </w:rPr>
        <w:t> </w:t>
      </w:r>
      <w:r>
        <w:rPr/>
        <w:t>associada por alguns autores à hipercoagulabilidade, alterações isquêmicas, elevação de</w:t>
      </w:r>
      <w:r>
        <w:rPr>
          <w:spacing w:val="1"/>
        </w:rPr>
        <w:t> </w:t>
      </w:r>
      <w:r>
        <w:rPr/>
        <w:t>D-dímeros e, em alguns pacientes, coagulopatia intravascular disseminada, com risco de</w:t>
      </w:r>
      <w:r>
        <w:rPr>
          <w:spacing w:val="-57"/>
        </w:rPr>
        <w:t> </w:t>
      </w:r>
      <w:r>
        <w:rPr/>
        <w:t>trombose da circulação</w:t>
      </w:r>
      <w:r>
        <w:rPr>
          <w:spacing w:val="1"/>
        </w:rPr>
        <w:t> </w:t>
      </w:r>
      <w:r>
        <w:rPr/>
        <w:t>fetal (LI; LU; ZHANG,</w:t>
      </w:r>
      <w:r>
        <w:rPr>
          <w:spacing w:val="60"/>
        </w:rPr>
        <w:t> </w:t>
      </w:r>
      <w:r>
        <w:rPr/>
        <w:t>2020). A literatura também sugere</w:t>
      </w:r>
      <w:r>
        <w:rPr>
          <w:spacing w:val="1"/>
        </w:rPr>
        <w:t> </w:t>
      </w:r>
      <w:r>
        <w:rPr/>
        <w:t>maior comprometimento da resposta imunológica nas gestantes e puérperas (BRASIL,</w:t>
      </w:r>
      <w:r>
        <w:rPr>
          <w:spacing w:val="1"/>
        </w:rPr>
        <w:t> </w:t>
      </w:r>
      <w:r>
        <w:rPr/>
        <w:t>2020).</w:t>
      </w:r>
    </w:p>
    <w:p>
      <w:pPr>
        <w:pStyle w:val="BodyText"/>
        <w:spacing w:line="360" w:lineRule="auto" w:before="1"/>
        <w:ind w:right="1273" w:firstLine="710"/>
      </w:pPr>
      <w:r>
        <w:rPr/>
        <w:t>Quanto</w:t>
      </w:r>
      <w:r>
        <w:rPr>
          <w:spacing w:val="1"/>
        </w:rPr>
        <w:t> </w:t>
      </w:r>
      <w:r>
        <w:rPr/>
        <w:t>ao desfecho,</w:t>
      </w:r>
      <w:r>
        <w:rPr>
          <w:spacing w:val="1"/>
        </w:rPr>
        <w:t> </w:t>
      </w:r>
      <w:r>
        <w:rPr/>
        <w:t>de acordo com o</w:t>
      </w:r>
      <w:r>
        <w:rPr>
          <w:spacing w:val="1"/>
        </w:rPr>
        <w:t> </w:t>
      </w:r>
      <w:r>
        <w:rPr/>
        <w:t>Boletim Epidemiológico</w:t>
      </w:r>
      <w:r>
        <w:rPr>
          <w:spacing w:val="1"/>
        </w:rPr>
        <w:t> </w:t>
      </w:r>
      <w:r>
        <w:rPr/>
        <w:t>Especial do</w:t>
      </w:r>
      <w:r>
        <w:rPr>
          <w:spacing w:val="1"/>
        </w:rPr>
        <w:t> </w:t>
      </w:r>
      <w:r>
        <w:rPr/>
        <w:t>Ministério da Saúde, 67,8% dos óbitos por síndrome respiratória aguda grave nas 135</w:t>
      </w:r>
      <w:r>
        <w:rPr>
          <w:spacing w:val="1"/>
        </w:rPr>
        <w:t> </w:t>
      </w:r>
      <w:r>
        <w:rPr/>
        <w:t>gestantes avaliadas foram ocasionados pelo SARS-CoV-2. É importante destacar que</w:t>
      </w:r>
      <w:r>
        <w:rPr>
          <w:spacing w:val="1"/>
        </w:rPr>
        <w:t> </w:t>
      </w:r>
      <w:r>
        <w:rPr/>
        <w:t>56,3% das gestantes que morreram estavam no</w:t>
      </w:r>
      <w:r>
        <w:rPr>
          <w:spacing w:val="60"/>
        </w:rPr>
        <w:t> </w:t>
      </w:r>
      <w:r>
        <w:rPr/>
        <w:t>3º trimestre de gestação</w:t>
      </w:r>
      <w:r>
        <w:rPr>
          <w:spacing w:val="60"/>
        </w:rPr>
        <w:t> </w:t>
      </w:r>
      <w:r>
        <w:rPr/>
        <w:t>(BRASIL,</w:t>
      </w:r>
      <w:r>
        <w:rPr>
          <w:spacing w:val="1"/>
        </w:rPr>
        <w:t> </w:t>
      </w:r>
      <w:r>
        <w:rPr/>
        <w:t>2020) e ainda há poucos estudos sobre o primeiro e segundo semestres gestacionais na</w:t>
      </w:r>
      <w:r>
        <w:rPr>
          <w:spacing w:val="1"/>
        </w:rPr>
        <w:t> </w:t>
      </w:r>
      <w:r>
        <w:rPr/>
        <w:t>COVID-19 (YANTIAN et al., 2020). Cosma et al. (2020) identificou que a COVID-19</w:t>
      </w:r>
      <w:r>
        <w:rPr>
          <w:spacing w:val="1"/>
        </w:rPr>
        <w:t> </w:t>
      </w:r>
      <w:r>
        <w:rPr/>
        <w:t>não parece predispor à perda precoce da gravidez, pois sua incidência cumulativa não</w:t>
      </w:r>
      <w:r>
        <w:rPr>
          <w:spacing w:val="1"/>
        </w:rPr>
        <w:t> </w:t>
      </w:r>
      <w:r>
        <w:rPr/>
        <w:t>diferiu entre mulheres com aborto espontâneo e mulheres com gravidez em curso. Juan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Yan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encontraram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abortamento</w:t>
      </w:r>
      <w:r>
        <w:rPr>
          <w:spacing w:val="1"/>
        </w:rPr>
        <w:t> </w:t>
      </w:r>
      <w:r>
        <w:rPr/>
        <w:t>espontâneo</w:t>
      </w:r>
      <w:r>
        <w:rPr>
          <w:spacing w:val="5"/>
        </w:rPr>
        <w:t> </w:t>
      </w:r>
      <w:r>
        <w:rPr/>
        <w:t>no</w:t>
      </w:r>
      <w:r>
        <w:rPr>
          <w:spacing w:val="5"/>
        </w:rPr>
        <w:t> </w:t>
      </w:r>
      <w:r>
        <w:rPr/>
        <w:t>primeiro</w:t>
      </w:r>
      <w:r>
        <w:rPr>
          <w:spacing w:val="5"/>
        </w:rPr>
        <w:t> </w:t>
      </w:r>
      <w:r>
        <w:rPr/>
        <w:t>semestre</w:t>
      </w:r>
      <w:r>
        <w:rPr>
          <w:spacing w:val="1"/>
        </w:rPr>
        <w:t> </w:t>
      </w:r>
      <w:r>
        <w:rPr/>
        <w:t>gestacional.</w:t>
      </w:r>
    </w:p>
    <w:p>
      <w:pPr>
        <w:pStyle w:val="BodyText"/>
        <w:spacing w:line="360" w:lineRule="auto" w:before="3"/>
        <w:ind w:right="1277" w:firstLine="710"/>
      </w:pPr>
      <w:r>
        <w:rPr/>
        <w:t>Quanto aos recém-nascidos (RN) de mães infectadas, a maioria é assintomática</w:t>
      </w:r>
      <w:r>
        <w:rPr>
          <w:spacing w:val="1"/>
        </w:rPr>
        <w:t> </w:t>
      </w:r>
      <w:r>
        <w:rPr/>
        <w:t>(ZENG et al. 2020). Não há evidências de transmissão</w:t>
      </w:r>
      <w:r>
        <w:rPr>
          <w:spacing w:val="60"/>
        </w:rPr>
        <w:t> </w:t>
      </w:r>
      <w:r>
        <w:rPr/>
        <w:t>vertical do SARS-CoV-2 (ZHU</w:t>
      </w:r>
      <w:r>
        <w:rPr>
          <w:spacing w:val="1"/>
        </w:rPr>
        <w:t> </w:t>
      </w:r>
      <w:r>
        <w:rPr/>
        <w:t>et al., 2020; LI et al., 2020c), mesmo com testagem de fluidos amnióticos, cordão</w:t>
      </w:r>
      <w:r>
        <w:rPr>
          <w:spacing w:val="1"/>
        </w:rPr>
        <w:t> </w:t>
      </w:r>
      <w:r>
        <w:rPr/>
        <w:t>umbilical, swab de faringe do RN e leite materno. Dong et al. (2020) descreveram um</w:t>
      </w:r>
      <w:r>
        <w:rPr>
          <w:spacing w:val="1"/>
        </w:rPr>
        <w:t> </w:t>
      </w:r>
      <w:r>
        <w:rPr/>
        <w:t>caso de cesárea no qual o neonato apresentou IgM e IgG positivos 2 horas após o parto.</w:t>
      </w:r>
      <w:r>
        <w:rPr>
          <w:spacing w:val="1"/>
        </w:rPr>
        <w:t> </w:t>
      </w:r>
      <w:r>
        <w:rPr/>
        <w:t>Sabe-se que IgM não é transferido</w:t>
      </w:r>
      <w:r>
        <w:rPr>
          <w:spacing w:val="1"/>
        </w:rPr>
        <w:t> </w:t>
      </w:r>
      <w:r>
        <w:rPr/>
        <w:t>por via placentária ao feto, então sua elevação</w:t>
      </w:r>
      <w:r>
        <w:rPr>
          <w:spacing w:val="1"/>
        </w:rPr>
        <w:t> </w:t>
      </w:r>
      <w:r>
        <w:rPr/>
        <w:t>subsidiaria a possibilidade de transmissão vertical. Entretanto, o tema ainda demanda</w:t>
      </w:r>
      <w:r>
        <w:rPr>
          <w:spacing w:val="1"/>
        </w:rPr>
        <w:t> </w:t>
      </w:r>
      <w:r>
        <w:rPr/>
        <w:t>investigações, pois no caso de Dong et al. (2020) as secreções vaginais da mãe foram</w:t>
      </w:r>
      <w:r>
        <w:rPr>
          <w:spacing w:val="1"/>
        </w:rPr>
        <w:t> </w:t>
      </w:r>
      <w:r>
        <w:rPr/>
        <w:t>negativas para o vírus, fluido amniótico e placenta não foram testados, e a repetição do</w:t>
      </w:r>
      <w:r>
        <w:rPr>
          <w:spacing w:val="1"/>
        </w:rPr>
        <w:t> </w:t>
      </w:r>
      <w:r>
        <w:rPr/>
        <w:t>PCR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>
          <w:i/>
        </w:rPr>
        <w:t>swab</w:t>
      </w:r>
      <w:r>
        <w:rPr>
          <w:i/>
          <w:spacing w:val="6"/>
        </w:rPr>
        <w:t> </w:t>
      </w:r>
      <w:r>
        <w:rPr/>
        <w:t>nasofaríngeo</w:t>
      </w:r>
      <w:r>
        <w:rPr>
          <w:spacing w:val="5"/>
        </w:rPr>
        <w:t> </w:t>
      </w:r>
      <w:r>
        <w:rPr/>
        <w:t>da</w:t>
      </w:r>
      <w:r>
        <w:rPr>
          <w:spacing w:val="1"/>
        </w:rPr>
        <w:t> </w:t>
      </w:r>
      <w:r>
        <w:rPr/>
        <w:t>criança resultou</w:t>
      </w:r>
      <w:r>
        <w:rPr>
          <w:spacing w:val="1"/>
        </w:rPr>
        <w:t> </w:t>
      </w:r>
      <w:r>
        <w:rPr/>
        <w:t>negativa.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ListParagraph"/>
        <w:numPr>
          <w:ilvl w:val="2"/>
          <w:numId w:val="7"/>
        </w:numPr>
        <w:tabs>
          <w:tab w:pos="1622" w:val="left" w:leader="none"/>
        </w:tabs>
        <w:spacing w:line="240" w:lineRule="auto" w:before="90" w:after="0"/>
        <w:ind w:left="1621" w:right="0" w:hanging="543"/>
        <w:jc w:val="left"/>
        <w:rPr>
          <w:i/>
          <w:sz w:val="24"/>
        </w:rPr>
      </w:pPr>
      <w:r>
        <w:rPr>
          <w:i/>
          <w:sz w:val="24"/>
        </w:rPr>
        <w:t>Alterações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no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sistema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reprodutivo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masculino</w:t>
      </w:r>
    </w:p>
    <w:p>
      <w:pPr>
        <w:pStyle w:val="BodyText"/>
        <w:spacing w:before="7"/>
        <w:ind w:left="0"/>
        <w:jc w:val="left"/>
        <w:rPr>
          <w:i/>
          <w:sz w:val="25"/>
        </w:rPr>
      </w:pPr>
    </w:p>
    <w:p>
      <w:pPr>
        <w:pStyle w:val="BodyText"/>
        <w:spacing w:line="360" w:lineRule="auto" w:before="1"/>
        <w:ind w:right="1269" w:firstLine="710"/>
      </w:pPr>
      <w:r>
        <w:rPr/>
        <w:t>Nenhum dos estudos incluídos avaliou as implicações da COVID-19 no sistema</w:t>
      </w:r>
      <w:r>
        <w:rPr>
          <w:spacing w:val="1"/>
        </w:rPr>
        <w:t> </w:t>
      </w:r>
      <w:r>
        <w:rPr/>
        <w:t>reprodutivo masculino, entretanto evidências quanto à disseminação viral e a entrada</w:t>
      </w:r>
      <w:r>
        <w:rPr>
          <w:spacing w:val="1"/>
        </w:rPr>
        <w:t> </w:t>
      </w:r>
      <w:r>
        <w:rPr/>
        <w:t>viral nas células do trato reprodutivo masculino após a infecção por SARS-CoV-2 têm</w:t>
      </w:r>
      <w:r>
        <w:rPr>
          <w:spacing w:val="1"/>
        </w:rPr>
        <w:t> </w:t>
      </w:r>
      <w:r>
        <w:rPr/>
        <w:t>sido apresentadas, apesar de ainda não bem compreendidas (PAN et al., 2020). Um</w:t>
      </w:r>
      <w:r>
        <w:rPr>
          <w:spacing w:val="1"/>
        </w:rPr>
        <w:t> </w:t>
      </w:r>
      <w:r>
        <w:rPr/>
        <w:t>estudo recente de homens com COVID-19 relatou que quase um quinto (19%) dos</w:t>
      </w:r>
      <w:r>
        <w:rPr>
          <w:spacing w:val="1"/>
        </w:rPr>
        <w:t> </w:t>
      </w:r>
      <w:r>
        <w:rPr/>
        <w:t>participantes apresentou desconforto escrotal, comparável ao da orquite (PAN et al.,</w:t>
      </w:r>
      <w:r>
        <w:rPr>
          <w:spacing w:val="1"/>
        </w:rPr>
        <w:t> </w:t>
      </w:r>
      <w:r>
        <w:rPr/>
        <w:t>2020).</w:t>
      </w:r>
    </w:p>
    <w:p>
      <w:pPr>
        <w:pStyle w:val="BodyText"/>
        <w:spacing w:line="360" w:lineRule="auto"/>
        <w:ind w:right="1275" w:firstLine="710"/>
      </w:pPr>
      <w:r>
        <w:rPr/>
        <w:t>No sistema reprodutivo masculino, o testículo é provavelmente o órgão mais</w:t>
      </w:r>
      <w:r>
        <w:rPr>
          <w:spacing w:val="1"/>
        </w:rPr>
        <w:t> </w:t>
      </w:r>
      <w:r>
        <w:rPr/>
        <w:t>vulnerável à infecção por SARS-CoV-2, diante de seus altos níveis de expressão de</w:t>
      </w:r>
      <w:r>
        <w:rPr>
          <w:spacing w:val="1"/>
        </w:rPr>
        <w:t> </w:t>
      </w:r>
      <w:r>
        <w:rPr/>
        <w:t>ECA2 (CHEN et al., 2020; GUY et al., 2005). Receptores ECA2 estão presentes em</w:t>
      </w:r>
      <w:r>
        <w:rPr>
          <w:spacing w:val="1"/>
        </w:rPr>
        <w:t> </w:t>
      </w:r>
      <w:r>
        <w:rPr/>
        <w:t>espermatogônias, túbulos seminíferos, células de Sertoli e Leydig, embora seu papel no</w:t>
      </w:r>
      <w:r>
        <w:rPr>
          <w:spacing w:val="1"/>
        </w:rPr>
        <w:t> </w:t>
      </w:r>
      <w:r>
        <w:rPr/>
        <w:t>testículo permaneça desconhecido (FAN et al., 2020; WANG; XU, 2020; DOUGLAS et</w:t>
      </w:r>
      <w:r>
        <w:rPr>
          <w:spacing w:val="-57"/>
        </w:rPr>
        <w:t> </w:t>
      </w:r>
      <w:r>
        <w:rPr/>
        <w:t>al.,</w:t>
      </w:r>
      <w:r>
        <w:rPr>
          <w:spacing w:val="3"/>
        </w:rPr>
        <w:t> </w:t>
      </w:r>
      <w:r>
        <w:rPr/>
        <w:t>2020).</w:t>
      </w:r>
    </w:p>
    <w:p>
      <w:pPr>
        <w:pStyle w:val="BodyText"/>
        <w:spacing w:line="360" w:lineRule="auto" w:before="1"/>
        <w:ind w:right="1278" w:firstLine="710"/>
      </w:pPr>
      <w:r>
        <w:rPr/>
        <w:t>O</w:t>
      </w:r>
      <w:r>
        <w:rPr>
          <w:spacing w:val="1"/>
        </w:rPr>
        <w:t> </w:t>
      </w:r>
      <w:r>
        <w:rPr/>
        <w:t>entendimento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receptores</w:t>
      </w:r>
      <w:r>
        <w:rPr>
          <w:spacing w:val="1"/>
        </w:rPr>
        <w:t> </w:t>
      </w:r>
      <w:r>
        <w:rPr/>
        <w:t>ECA2</w:t>
      </w:r>
      <w:r>
        <w:rPr>
          <w:spacing w:val="1"/>
        </w:rPr>
        <w:t> </w:t>
      </w:r>
      <w:r>
        <w:rPr/>
        <w:t>têm</w:t>
      </w:r>
      <w:r>
        <w:rPr>
          <w:spacing w:val="1"/>
        </w:rPr>
        <w:t> </w:t>
      </w:r>
      <w:r>
        <w:rPr/>
        <w:t>forte</w:t>
      </w:r>
      <w:r>
        <w:rPr>
          <w:spacing w:val="1"/>
        </w:rPr>
        <w:t> </w:t>
      </w:r>
      <w:r>
        <w:rPr/>
        <w:t>influência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trato</w:t>
      </w:r>
      <w:r>
        <w:rPr>
          <w:spacing w:val="1"/>
        </w:rPr>
        <w:t> </w:t>
      </w:r>
      <w:r>
        <w:rPr/>
        <w:t>reprodutivo</w:t>
      </w:r>
      <w:r>
        <w:rPr>
          <w:spacing w:val="1"/>
        </w:rPr>
        <w:t> </w:t>
      </w:r>
      <w:r>
        <w:rPr/>
        <w:t>masculino</w:t>
      </w:r>
      <w:r>
        <w:rPr>
          <w:spacing w:val="1"/>
        </w:rPr>
        <w:t> </w:t>
      </w:r>
      <w:r>
        <w:rPr/>
        <w:t>vem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observação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homens</w:t>
      </w:r>
      <w:r>
        <w:rPr>
          <w:spacing w:val="1"/>
        </w:rPr>
        <w:t> </w:t>
      </w:r>
      <w:r>
        <w:rPr/>
        <w:t>inférteis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grave</w:t>
      </w:r>
      <w:r>
        <w:rPr>
          <w:spacing w:val="1"/>
        </w:rPr>
        <w:t> </w:t>
      </w:r>
      <w:r>
        <w:rPr/>
        <w:t>comprometimento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espermatogênese</w:t>
      </w:r>
      <w:r>
        <w:rPr>
          <w:spacing w:val="1"/>
        </w:rPr>
        <w:t> </w:t>
      </w:r>
      <w:r>
        <w:rPr/>
        <w:t>têm</w:t>
      </w:r>
      <w:r>
        <w:rPr>
          <w:spacing w:val="1"/>
        </w:rPr>
        <w:t> </w:t>
      </w:r>
      <w:r>
        <w:rPr/>
        <w:t>níveis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baixos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ECA2</w:t>
      </w:r>
      <w:r>
        <w:rPr>
          <w:spacing w:val="61"/>
        </w:rPr>
        <w:t> </w:t>
      </w:r>
      <w:r>
        <w:rPr/>
        <w:t>em</w:t>
      </w:r>
      <w:r>
        <w:rPr>
          <w:spacing w:val="1"/>
        </w:rPr>
        <w:t> </w:t>
      </w:r>
      <w:r>
        <w:rPr/>
        <w:t>comparação com indivíduos férteis (REIS et al., 2010). Yang et al. (2020), ao examinar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testículos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homens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COVID‐19</w:t>
      </w:r>
      <w:r>
        <w:rPr>
          <w:spacing w:val="1"/>
        </w:rPr>
        <w:t> </w:t>
      </w:r>
      <w:r>
        <w:rPr/>
        <w:t>falecidos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China,</w:t>
      </w:r>
      <w:r>
        <w:rPr>
          <w:spacing w:val="1"/>
        </w:rPr>
        <w:t> </w:t>
      </w:r>
      <w:r>
        <w:rPr/>
        <w:t>observou</w:t>
      </w:r>
      <w:r>
        <w:rPr>
          <w:spacing w:val="1"/>
        </w:rPr>
        <w:t> </w:t>
      </w:r>
      <w:r>
        <w:rPr/>
        <w:t>lesões</w:t>
      </w:r>
      <w:r>
        <w:rPr>
          <w:spacing w:val="1"/>
        </w:rPr>
        <w:t> </w:t>
      </w:r>
      <w:r>
        <w:rPr/>
        <w:t>celulares seminíferas significativas, diminuição da população de células de Leydig e</w:t>
      </w:r>
      <w:r>
        <w:rPr>
          <w:spacing w:val="1"/>
        </w:rPr>
        <w:t> </w:t>
      </w:r>
      <w:r>
        <w:rPr/>
        <w:t>inflamação linfocítica leve, com apenas um caso mostrando evidência direta da presença</w:t>
      </w:r>
      <w:r>
        <w:rPr>
          <w:spacing w:val="-57"/>
        </w:rPr>
        <w:t> </w:t>
      </w:r>
      <w:r>
        <w:rPr/>
        <w:t>do vírus</w:t>
      </w:r>
      <w:r>
        <w:rPr>
          <w:spacing w:val="3"/>
        </w:rPr>
        <w:t> </w:t>
      </w:r>
      <w:r>
        <w:rPr/>
        <w:t>nos</w:t>
      </w:r>
      <w:r>
        <w:rPr>
          <w:spacing w:val="-2"/>
        </w:rPr>
        <w:t> </w:t>
      </w:r>
      <w:r>
        <w:rPr/>
        <w:t>testículos,</w:t>
      </w:r>
      <w:r>
        <w:rPr>
          <w:spacing w:val="3"/>
        </w:rPr>
        <w:t> </w:t>
      </w:r>
      <w:r>
        <w:rPr/>
        <w:t>provavelmente</w:t>
      </w:r>
      <w:r>
        <w:rPr>
          <w:spacing w:val="-1"/>
        </w:rPr>
        <w:t> </w:t>
      </w:r>
      <w:r>
        <w:rPr/>
        <w:t>associada a</w:t>
      </w:r>
      <w:r>
        <w:rPr>
          <w:spacing w:val="-1"/>
        </w:rPr>
        <w:t> </w:t>
      </w:r>
      <w:r>
        <w:rPr/>
        <w:t>uma alta carga</w:t>
      </w:r>
      <w:r>
        <w:rPr>
          <w:spacing w:val="-1"/>
        </w:rPr>
        <w:t> </w:t>
      </w:r>
      <w:r>
        <w:rPr/>
        <w:t>viral.</w:t>
      </w:r>
    </w:p>
    <w:p>
      <w:pPr>
        <w:pStyle w:val="BodyText"/>
        <w:spacing w:line="360" w:lineRule="auto" w:before="1"/>
        <w:ind w:right="1283" w:firstLine="710"/>
      </w:pPr>
      <w:r>
        <w:rPr/>
        <w:t>Quanto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funções</w:t>
      </w:r>
      <w:r>
        <w:rPr>
          <w:spacing w:val="1"/>
        </w:rPr>
        <w:t> </w:t>
      </w:r>
      <w:r>
        <w:rPr/>
        <w:t>hormonais,</w:t>
      </w:r>
      <w:r>
        <w:rPr>
          <w:spacing w:val="1"/>
        </w:rPr>
        <w:t> </w:t>
      </w:r>
      <w:r>
        <w:rPr/>
        <w:t>Ma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(2020)</w:t>
      </w:r>
      <w:r>
        <w:rPr>
          <w:spacing w:val="1"/>
        </w:rPr>
        <w:t> </w:t>
      </w:r>
      <w:r>
        <w:rPr/>
        <w:t>encontraram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significativo nos níveis de hormônio luteinizante (LH) e uma diminuição concomitante</w:t>
      </w:r>
      <w:r>
        <w:rPr>
          <w:spacing w:val="1"/>
        </w:rPr>
        <w:t> </w:t>
      </w:r>
      <w:r>
        <w:rPr/>
        <w:t>na relação testosterona total sérica/hormônio luteinizante (T/LH) no grupo infectado. A</w:t>
      </w:r>
      <w:r>
        <w:rPr>
          <w:spacing w:val="1"/>
        </w:rPr>
        <w:t> </w:t>
      </w:r>
      <w:r>
        <w:rPr/>
        <w:t>relação</w:t>
      </w:r>
      <w:r>
        <w:rPr>
          <w:spacing w:val="1"/>
        </w:rPr>
        <w:t> </w:t>
      </w:r>
      <w:r>
        <w:rPr/>
        <w:t>T/LH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negativamente</w:t>
      </w:r>
      <w:r>
        <w:rPr>
          <w:spacing w:val="1"/>
        </w:rPr>
        <w:t> </w:t>
      </w:r>
      <w:r>
        <w:rPr/>
        <w:t>associada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proteína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reativa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contagem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leucócitos, possivelmente por lesão</w:t>
      </w:r>
      <w:r>
        <w:rPr>
          <w:spacing w:val="1"/>
        </w:rPr>
        <w:t> </w:t>
      </w:r>
      <w:r>
        <w:rPr/>
        <w:t>das células de Leydig, significando</w:t>
      </w:r>
      <w:r>
        <w:rPr>
          <w:spacing w:val="1"/>
        </w:rPr>
        <w:t> </w:t>
      </w:r>
      <w:r>
        <w:rPr/>
        <w:t>um estágio</w:t>
      </w:r>
      <w:r>
        <w:rPr>
          <w:spacing w:val="1"/>
        </w:rPr>
        <w:t> </w:t>
      </w:r>
      <w:r>
        <w:rPr/>
        <w:t>transitório</w:t>
      </w:r>
      <w:r>
        <w:rPr>
          <w:spacing w:val="5"/>
        </w:rPr>
        <w:t> </w:t>
      </w:r>
      <w:r>
        <w:rPr/>
        <w:t>inicial</w:t>
      </w:r>
      <w:r>
        <w:rPr>
          <w:spacing w:val="-8"/>
        </w:rPr>
        <w:t> </w:t>
      </w:r>
      <w:r>
        <w:rPr/>
        <w:t>de</w:t>
      </w:r>
      <w:r>
        <w:rPr>
          <w:spacing w:val="1"/>
        </w:rPr>
        <w:t> </w:t>
      </w:r>
      <w:r>
        <w:rPr/>
        <w:t>hipogonadismo</w:t>
      </w:r>
      <w:r>
        <w:rPr>
          <w:spacing w:val="5"/>
        </w:rPr>
        <w:t> </w:t>
      </w:r>
      <w:r>
        <w:rPr/>
        <w:t>(MA</w:t>
      </w:r>
      <w:r>
        <w:rPr>
          <w:spacing w:val="-4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4"/>
        </w:rPr>
        <w:t> </w:t>
      </w:r>
      <w:r>
        <w:rPr/>
        <w:t>2020).</w:t>
      </w:r>
    </w:p>
    <w:p>
      <w:pPr>
        <w:pStyle w:val="BodyText"/>
        <w:spacing w:line="360" w:lineRule="auto"/>
        <w:ind w:right="1279" w:firstLine="710"/>
      </w:pPr>
      <w:r>
        <w:rPr/>
        <w:t>Aspectos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doença</w:t>
      </w:r>
      <w:r>
        <w:rPr>
          <w:spacing w:val="1"/>
        </w:rPr>
        <w:t> </w:t>
      </w:r>
      <w:r>
        <w:rPr/>
        <w:t>viral,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febre,</w:t>
      </w:r>
      <w:r>
        <w:rPr>
          <w:spacing w:val="1"/>
        </w:rPr>
        <w:t> </w:t>
      </w:r>
      <w:r>
        <w:rPr/>
        <w:t>inflamação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desregulação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eixo</w:t>
      </w:r>
      <w:r>
        <w:rPr>
          <w:spacing w:val="1"/>
        </w:rPr>
        <w:t> </w:t>
      </w:r>
      <w:r>
        <w:rPr/>
        <w:t>hipotálamo-pituitária-gonadal, também podem prejudicar a secreção de testosterona e a</w:t>
      </w:r>
      <w:r>
        <w:rPr>
          <w:spacing w:val="1"/>
        </w:rPr>
        <w:t> </w:t>
      </w:r>
      <w:r>
        <w:rPr/>
        <w:t>produção de esperma (LIU et al., 2018; CARLSEN et al., 2003). Diante do estresse</w:t>
      </w:r>
      <w:r>
        <w:rPr>
          <w:spacing w:val="1"/>
        </w:rPr>
        <w:t> </w:t>
      </w:r>
      <w:r>
        <w:rPr/>
        <w:t>oxidativo ocasionado pela COVID-19 (LAFORGE et al., 2020), pode haver redução da</w:t>
      </w:r>
      <w:r>
        <w:rPr>
          <w:spacing w:val="1"/>
        </w:rPr>
        <w:t> </w:t>
      </w:r>
      <w:r>
        <w:rPr/>
        <w:t>motilidade</w:t>
      </w:r>
      <w:r>
        <w:rPr>
          <w:spacing w:val="10"/>
        </w:rPr>
        <w:t> </w:t>
      </w:r>
      <w:r>
        <w:rPr/>
        <w:t>dos</w:t>
      </w:r>
      <w:r>
        <w:rPr>
          <w:spacing w:val="9"/>
        </w:rPr>
        <w:t> </w:t>
      </w:r>
      <w:r>
        <w:rPr/>
        <w:t>espermatozoides</w:t>
      </w:r>
      <w:r>
        <w:rPr>
          <w:spacing w:val="9"/>
        </w:rPr>
        <w:t> </w:t>
      </w:r>
      <w:r>
        <w:rPr/>
        <w:t>e</w:t>
      </w:r>
      <w:r>
        <w:rPr>
          <w:spacing w:val="15"/>
        </w:rPr>
        <w:t> </w:t>
      </w:r>
      <w:r>
        <w:rPr/>
        <w:t>maior</w:t>
      </w:r>
      <w:r>
        <w:rPr>
          <w:spacing w:val="16"/>
        </w:rPr>
        <w:t> </w:t>
      </w:r>
      <w:r>
        <w:rPr/>
        <w:t>fragmentação</w:t>
      </w:r>
      <w:r>
        <w:rPr>
          <w:spacing w:val="16"/>
        </w:rPr>
        <w:t> </w:t>
      </w:r>
      <w:r>
        <w:rPr/>
        <w:t>do</w:t>
      </w:r>
      <w:r>
        <w:rPr>
          <w:spacing w:val="16"/>
        </w:rPr>
        <w:t> </w:t>
      </w:r>
      <w:r>
        <w:rPr/>
        <w:t>DNA</w:t>
      </w:r>
      <w:r>
        <w:rPr>
          <w:spacing w:val="6"/>
        </w:rPr>
        <w:t> </w:t>
      </w:r>
      <w:r>
        <w:rPr/>
        <w:t>do</w:t>
      </w:r>
      <w:r>
        <w:rPr>
          <w:spacing w:val="11"/>
        </w:rPr>
        <w:t> </w:t>
      </w:r>
      <w:r>
        <w:rPr/>
        <w:t>esperma</w:t>
      </w:r>
      <w:r>
        <w:rPr>
          <w:spacing w:val="10"/>
        </w:rPr>
        <w:t> </w:t>
      </w:r>
      <w:r>
        <w:rPr/>
        <w:t>(BISHT</w:t>
      </w:r>
      <w:r>
        <w:rPr>
          <w:spacing w:val="13"/>
        </w:rPr>
        <w:t> </w:t>
      </w:r>
      <w:r>
        <w:rPr/>
        <w:t>et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9"/>
      </w:pPr>
      <w:r>
        <w:rPr/>
        <w:t>al.,</w:t>
      </w:r>
      <w:r>
        <w:rPr>
          <w:spacing w:val="1"/>
        </w:rPr>
        <w:t> </w:t>
      </w:r>
      <w:r>
        <w:rPr/>
        <w:t>2017;</w:t>
      </w:r>
      <w:r>
        <w:rPr>
          <w:spacing w:val="1"/>
        </w:rPr>
        <w:t> </w:t>
      </w:r>
      <w:r>
        <w:rPr/>
        <w:t>DOROSTGHOAL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2017;</w:t>
      </w:r>
      <w:r>
        <w:rPr>
          <w:spacing w:val="1"/>
        </w:rPr>
        <w:t> </w:t>
      </w:r>
      <w:r>
        <w:rPr/>
        <w:t>AGARWAL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2018).</w:t>
      </w:r>
      <w:r>
        <w:rPr>
          <w:spacing w:val="1"/>
        </w:rPr>
        <w:t> </w:t>
      </w:r>
      <w:r>
        <w:rPr/>
        <w:t>Entretanto,</w:t>
      </w:r>
      <w:r>
        <w:rPr>
          <w:spacing w:val="1"/>
        </w:rPr>
        <w:t> </w:t>
      </w:r>
      <w:r>
        <w:rPr/>
        <w:t>Madjunkov, Dviri e Librach (2020) destacam que os dados preliminares sugerem que a</w:t>
      </w:r>
      <w:r>
        <w:rPr>
          <w:spacing w:val="1"/>
        </w:rPr>
        <w:t> </w:t>
      </w:r>
      <w:r>
        <w:rPr/>
        <w:t>apresentação leve da COVID-19 não parece ter um efeito negativo na espermatogênese.</w:t>
      </w:r>
      <w:r>
        <w:rPr>
          <w:spacing w:val="1"/>
        </w:rPr>
        <w:t> </w:t>
      </w:r>
      <w:r>
        <w:rPr/>
        <w:t>Quanto à transmissão sexual do SARS-CoV-2, no estudo de Pan et al. (2020) com 34</w:t>
      </w:r>
      <w:r>
        <w:rPr>
          <w:spacing w:val="1"/>
        </w:rPr>
        <w:t> </w:t>
      </w:r>
      <w:r>
        <w:rPr/>
        <w:t>homens</w:t>
      </w:r>
      <w:r>
        <w:rPr>
          <w:spacing w:val="-2"/>
        </w:rPr>
        <w:t> </w:t>
      </w:r>
      <w:r>
        <w:rPr/>
        <w:t>em</w:t>
      </w:r>
      <w:r>
        <w:rPr>
          <w:spacing w:val="-8"/>
        </w:rPr>
        <w:t> </w:t>
      </w:r>
      <w:r>
        <w:rPr/>
        <w:t>recuperação</w:t>
      </w:r>
      <w:r>
        <w:rPr>
          <w:spacing w:val="4"/>
        </w:rPr>
        <w:t> </w:t>
      </w:r>
      <w:r>
        <w:rPr/>
        <w:t>da</w:t>
      </w:r>
      <w:r>
        <w:rPr>
          <w:spacing w:val="-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não foi</w:t>
      </w:r>
      <w:r>
        <w:rPr>
          <w:spacing w:val="-8"/>
        </w:rPr>
        <w:t> </w:t>
      </w:r>
      <w:r>
        <w:rPr/>
        <w:t>detectado o</w:t>
      </w:r>
      <w:r>
        <w:rPr>
          <w:spacing w:val="1"/>
        </w:rPr>
        <w:t> </w:t>
      </w:r>
      <w:r>
        <w:rPr/>
        <w:t>SARS-CoV-2 no sêmen.</w:t>
      </w:r>
    </w:p>
    <w:p>
      <w:pPr>
        <w:pStyle w:val="BodyText"/>
        <w:spacing w:before="7"/>
        <w:ind w:left="0"/>
        <w:jc w:val="left"/>
        <w:rPr>
          <w:sz w:val="36"/>
        </w:rPr>
      </w:pPr>
    </w:p>
    <w:p>
      <w:pPr>
        <w:pStyle w:val="Heading2"/>
        <w:spacing w:before="1"/>
      </w:pPr>
      <w:r>
        <w:rPr/>
        <w:t>4</w:t>
      </w:r>
      <w:r>
        <w:rPr>
          <w:spacing w:val="-3"/>
        </w:rPr>
        <w:t> </w:t>
      </w:r>
      <w:r>
        <w:rPr/>
        <w:t>CONSIDERAÇÕES</w:t>
      </w:r>
      <w:r>
        <w:rPr>
          <w:spacing w:val="-2"/>
        </w:rPr>
        <w:t> </w:t>
      </w:r>
      <w:r>
        <w:rPr/>
        <w:t>FINAIS</w:t>
      </w:r>
    </w:p>
    <w:p>
      <w:pPr>
        <w:pStyle w:val="BodyText"/>
        <w:spacing w:line="360" w:lineRule="auto" w:before="132"/>
        <w:ind w:right="1271" w:firstLine="710"/>
      </w:pPr>
      <w:r>
        <w:rPr/>
        <w:t>A</w:t>
      </w:r>
      <w:r>
        <w:rPr>
          <w:spacing w:val="1"/>
        </w:rPr>
        <w:t> </w:t>
      </w:r>
      <w:r>
        <w:rPr/>
        <w:t>lesão</w:t>
      </w:r>
      <w:r>
        <w:rPr>
          <w:spacing w:val="1"/>
        </w:rPr>
        <w:t> </w:t>
      </w:r>
      <w:r>
        <w:rPr/>
        <w:t>ocasionada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tempestade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citocinas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SARS-CoV-2,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dano</w:t>
      </w:r>
      <w:r>
        <w:rPr>
          <w:spacing w:val="1"/>
        </w:rPr>
        <w:t> </w:t>
      </w:r>
      <w:r>
        <w:rPr/>
        <w:t>oriundo da invasão direta do vírus em tecidos urogenitais e as disfunções na atuação da</w:t>
      </w:r>
      <w:r>
        <w:rPr>
          <w:spacing w:val="1"/>
        </w:rPr>
        <w:t> </w:t>
      </w:r>
      <w:r>
        <w:rPr/>
        <w:t>enzima ECA2 repercutem em danos ao sistema geniturinário. A nível renal, os pacientes</w:t>
      </w:r>
      <w:r>
        <w:rPr>
          <w:spacing w:val="-57"/>
        </w:rPr>
        <w:t> </w:t>
      </w:r>
      <w:r>
        <w:rPr/>
        <w:t>podem experienciar dano glomerular, podocitário e tubular, em especial se apresentarem</w:t>
      </w:r>
      <w:r>
        <w:rPr>
          <w:spacing w:val="-57"/>
        </w:rPr>
        <w:t> </w:t>
      </w:r>
      <w:r>
        <w:rPr/>
        <w:t>genótipo de risco (variantes genéticas G1 e G2 do APOL1). Na gestação, os riscos de</w:t>
      </w:r>
      <w:r>
        <w:rPr>
          <w:spacing w:val="1"/>
        </w:rPr>
        <w:t> </w:t>
      </w:r>
      <w:r>
        <w:rPr/>
        <w:t>morbidade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mortalidade</w:t>
      </w:r>
      <w:r>
        <w:rPr>
          <w:spacing w:val="1"/>
        </w:rPr>
        <w:t> </w:t>
      </w:r>
      <w:r>
        <w:rPr/>
        <w:t>materna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fetal</w:t>
      </w:r>
      <w:r>
        <w:rPr>
          <w:spacing w:val="1"/>
        </w:rPr>
        <w:t> </w:t>
      </w:r>
      <w:r>
        <w:rPr/>
        <w:t>estão</w:t>
      </w:r>
      <w:r>
        <w:rPr>
          <w:spacing w:val="1"/>
        </w:rPr>
        <w:t> </w:t>
      </w:r>
      <w:r>
        <w:rPr/>
        <w:t>aumentados,</w:t>
      </w:r>
      <w:r>
        <w:rPr>
          <w:spacing w:val="1"/>
        </w:rPr>
        <w:t> </w:t>
      </w:r>
      <w:r>
        <w:rPr/>
        <w:t>apesar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haver</w:t>
      </w:r>
      <w:r>
        <w:rPr>
          <w:spacing w:val="1"/>
        </w:rPr>
        <w:t> </w:t>
      </w:r>
      <w:r>
        <w:rPr/>
        <w:t>evidências de transmissão intrauterina. Tanto no sistema reprodutivo feminino quanto</w:t>
      </w:r>
      <w:r>
        <w:rPr>
          <w:spacing w:val="1"/>
        </w:rPr>
        <w:t> </w:t>
      </w:r>
      <w:r>
        <w:rPr/>
        <w:t>masculino pode haver disfunções na gametogênese, comprometimento da fertilidade e</w:t>
      </w:r>
      <w:r>
        <w:rPr>
          <w:spacing w:val="1"/>
        </w:rPr>
        <w:t> </w:t>
      </w:r>
      <w:r>
        <w:rPr/>
        <w:t>eventos</w:t>
      </w:r>
      <w:r>
        <w:rPr>
          <w:spacing w:val="-6"/>
        </w:rPr>
        <w:t> </w:t>
      </w:r>
      <w:r>
        <w:rPr/>
        <w:t>tromboembólicos.</w:t>
      </w:r>
    </w:p>
    <w:p>
      <w:pPr>
        <w:pStyle w:val="BodyText"/>
        <w:spacing w:before="8"/>
        <w:ind w:left="0"/>
        <w:jc w:val="left"/>
        <w:rPr>
          <w:sz w:val="36"/>
        </w:rPr>
      </w:pPr>
    </w:p>
    <w:p>
      <w:pPr>
        <w:pStyle w:val="Heading2"/>
        <w:spacing w:before="1"/>
      </w:pPr>
      <w:r>
        <w:rPr/>
        <w:t>REFERÊNCIAS</w:t>
      </w:r>
    </w:p>
    <w:p>
      <w:pPr>
        <w:pStyle w:val="BodyText"/>
        <w:spacing w:before="3"/>
        <w:ind w:left="0"/>
        <w:jc w:val="left"/>
        <w:rPr>
          <w:b/>
          <w:sz w:val="25"/>
        </w:rPr>
      </w:pPr>
    </w:p>
    <w:p>
      <w:pPr>
        <w:pStyle w:val="BodyText"/>
        <w:spacing w:line="360" w:lineRule="auto"/>
        <w:ind w:right="1286"/>
      </w:pPr>
      <w:r>
        <w:rPr/>
        <w:t>AGARWAL, Ashok et al. Role of oxidative stress, infection and inflammation in male</w:t>
      </w:r>
      <w:r>
        <w:rPr>
          <w:spacing w:val="1"/>
        </w:rPr>
        <w:t> </w:t>
      </w:r>
      <w:r>
        <w:rPr/>
        <w:t>infertility.</w:t>
      </w:r>
      <w:r>
        <w:rPr>
          <w:spacing w:val="5"/>
        </w:rPr>
        <w:t> </w:t>
      </w:r>
      <w:r>
        <w:rPr>
          <w:b/>
        </w:rPr>
        <w:t>Andrologia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4"/>
        </w:rPr>
        <w:t> </w:t>
      </w:r>
      <w:r>
        <w:rPr/>
        <w:t>50,</w:t>
      </w:r>
      <w:r>
        <w:rPr>
          <w:spacing w:val="-2"/>
        </w:rPr>
        <w:t> </w:t>
      </w:r>
      <w:r>
        <w:rPr/>
        <w:t>n.</w:t>
      </w:r>
      <w:r>
        <w:rPr>
          <w:spacing w:val="4"/>
        </w:rPr>
        <w:t> </w:t>
      </w:r>
      <w:r>
        <w:rPr/>
        <w:t>11,</w:t>
      </w:r>
      <w:r>
        <w:rPr>
          <w:spacing w:val="-1"/>
        </w:rPr>
        <w:t> </w:t>
      </w:r>
      <w:r>
        <w:rPr/>
        <w:t>p.</w:t>
      </w:r>
      <w:r>
        <w:rPr>
          <w:spacing w:val="-2"/>
        </w:rPr>
        <w:t> </w:t>
      </w:r>
      <w:r>
        <w:rPr/>
        <w:t>e13126,</w:t>
      </w:r>
      <w:r>
        <w:rPr>
          <w:spacing w:val="4"/>
        </w:rPr>
        <w:t> </w:t>
      </w:r>
      <w:r>
        <w:rPr/>
        <w:t>2018.</w:t>
      </w:r>
    </w:p>
    <w:p>
      <w:pPr>
        <w:spacing w:line="362" w:lineRule="auto" w:before="0"/>
        <w:ind w:left="1079" w:right="1275" w:firstLine="0"/>
        <w:jc w:val="both"/>
        <w:rPr>
          <w:sz w:val="24"/>
        </w:rPr>
      </w:pPr>
      <w:r>
        <w:rPr>
          <w:sz w:val="24"/>
        </w:rPr>
        <w:t>ASLAN,</w:t>
      </w:r>
      <w:r>
        <w:rPr>
          <w:spacing w:val="1"/>
          <w:sz w:val="24"/>
        </w:rPr>
        <w:t> </w:t>
      </w:r>
      <w:r>
        <w:rPr>
          <w:sz w:val="24"/>
        </w:rPr>
        <w:t>Mehmet</w:t>
      </w:r>
      <w:r>
        <w:rPr>
          <w:spacing w:val="1"/>
          <w:sz w:val="24"/>
        </w:rPr>
        <w:t> </w:t>
      </w:r>
      <w:r>
        <w:rPr>
          <w:sz w:val="24"/>
        </w:rPr>
        <w:t>Musa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SARS-CoV-2 is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present</w:t>
      </w:r>
      <w:r>
        <w:rPr>
          <w:spacing w:val="1"/>
          <w:sz w:val="24"/>
        </w:rPr>
        <w:t> </w:t>
      </w:r>
      <w:r>
        <w:rPr>
          <w:sz w:val="24"/>
        </w:rPr>
        <w:t>in the</w:t>
      </w:r>
      <w:r>
        <w:rPr>
          <w:spacing w:val="1"/>
          <w:sz w:val="24"/>
        </w:rPr>
        <w:t> </w:t>
      </w:r>
      <w:r>
        <w:rPr>
          <w:sz w:val="24"/>
        </w:rPr>
        <w:t>vaginal fluid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pregnant</w:t>
      </w:r>
      <w:r>
        <w:rPr>
          <w:spacing w:val="1"/>
          <w:sz w:val="24"/>
        </w:rPr>
        <w:t> </w:t>
      </w:r>
      <w:r>
        <w:rPr>
          <w:sz w:val="24"/>
        </w:rPr>
        <w:t>women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COVID-19.</w:t>
      </w:r>
      <w:r>
        <w:rPr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Maternal-Fetal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Neonatal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Medicine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1-3,</w:t>
      </w:r>
      <w:r>
        <w:rPr>
          <w:spacing w:val="4"/>
          <w:sz w:val="24"/>
        </w:rPr>
        <w:t> </w:t>
      </w:r>
      <w:r>
        <w:rPr>
          <w:sz w:val="24"/>
        </w:rPr>
        <w:t>2020.</w:t>
      </w:r>
    </w:p>
    <w:p>
      <w:pPr>
        <w:spacing w:line="360" w:lineRule="auto" w:before="0"/>
        <w:ind w:left="1079" w:right="1278" w:firstLine="0"/>
        <w:jc w:val="both"/>
        <w:rPr>
          <w:sz w:val="24"/>
        </w:rPr>
      </w:pPr>
      <w:r>
        <w:rPr>
          <w:sz w:val="24"/>
        </w:rPr>
        <w:t>BAERGEN, Rebecca N.; HELLER, Debra S. Placental pathology in Covid-19 positive</w:t>
      </w:r>
      <w:r>
        <w:rPr>
          <w:spacing w:val="1"/>
          <w:sz w:val="24"/>
        </w:rPr>
        <w:t> </w:t>
      </w:r>
      <w:r>
        <w:rPr>
          <w:sz w:val="24"/>
        </w:rPr>
        <w:t>mothers: preliminary findings. </w:t>
      </w:r>
      <w:r>
        <w:rPr>
          <w:b/>
          <w:sz w:val="24"/>
        </w:rPr>
        <w:t>Pediatric and Developmental Pathology</w:t>
      </w:r>
      <w:r>
        <w:rPr>
          <w:sz w:val="24"/>
        </w:rPr>
        <w:t>, v. 23, n. 3, p.</w:t>
      </w:r>
      <w:r>
        <w:rPr>
          <w:spacing w:val="1"/>
          <w:sz w:val="24"/>
        </w:rPr>
        <w:t> </w:t>
      </w:r>
      <w:r>
        <w:rPr>
          <w:sz w:val="24"/>
        </w:rPr>
        <w:t>177-180,</w:t>
      </w:r>
      <w:r>
        <w:rPr>
          <w:spacing w:val="3"/>
          <w:sz w:val="24"/>
        </w:rPr>
        <w:t> </w:t>
      </w:r>
      <w:r>
        <w:rPr>
          <w:sz w:val="24"/>
        </w:rPr>
        <w:t>2020.</w:t>
      </w:r>
    </w:p>
    <w:p>
      <w:pPr>
        <w:spacing w:line="360" w:lineRule="auto" w:before="0"/>
        <w:ind w:left="1079" w:right="1280" w:firstLine="0"/>
        <w:jc w:val="both"/>
        <w:rPr>
          <w:sz w:val="24"/>
        </w:rPr>
      </w:pPr>
      <w:r>
        <w:rPr>
          <w:sz w:val="24"/>
        </w:rPr>
        <w:t>BATLLE, Daniel et al. Acute kidney injury in COVID-19: emerging evidence of a</w:t>
      </w:r>
      <w:r>
        <w:rPr>
          <w:spacing w:val="1"/>
          <w:sz w:val="24"/>
        </w:rPr>
        <w:t> </w:t>
      </w:r>
      <w:r>
        <w:rPr>
          <w:sz w:val="24"/>
        </w:rPr>
        <w:t>distinct</w:t>
      </w:r>
      <w:r>
        <w:rPr>
          <w:spacing w:val="4"/>
          <w:sz w:val="24"/>
        </w:rPr>
        <w:t> </w:t>
      </w:r>
      <w:r>
        <w:rPr>
          <w:sz w:val="24"/>
        </w:rPr>
        <w:t>pathophysiology.</w:t>
      </w:r>
      <w:r>
        <w:rPr>
          <w:spacing w:val="6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American Society 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Nephrology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line="360" w:lineRule="auto"/>
        <w:ind w:right="1269"/>
      </w:pPr>
      <w:r>
        <w:rPr/>
        <w:t>BARBOSA, Diogo Jacintho et al. Fatores de estresse nos profissionais de enfermagem</w:t>
      </w:r>
      <w:r>
        <w:rPr>
          <w:spacing w:val="1"/>
        </w:rPr>
        <w:t> </w:t>
      </w:r>
      <w:r>
        <w:rPr/>
        <w:t>no combate à pandemia da COVID-19: Síntese de Evidências. </w:t>
      </w:r>
      <w:r>
        <w:rPr>
          <w:b/>
        </w:rPr>
        <w:t>Comun. ciênc. saúde</w:t>
      </w:r>
      <w:r>
        <w:rPr/>
        <w:t>,</w:t>
      </w:r>
      <w:r>
        <w:rPr>
          <w:spacing w:val="1"/>
        </w:rPr>
        <w:t> </w:t>
      </w:r>
      <w:r>
        <w:rPr/>
        <w:t>2020.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7"/>
      </w:pPr>
      <w:r>
        <w:rPr/>
        <w:t>BENIGNI, Ariela; CASSIS, Paola; REMUZZI, Giuseppe. Angiotensin II revisited: new</w:t>
      </w:r>
      <w:r>
        <w:rPr>
          <w:spacing w:val="1"/>
        </w:rPr>
        <w:t> </w:t>
      </w:r>
      <w:r>
        <w:rPr/>
        <w:t>roles in inflammation, immunology and aging. </w:t>
      </w:r>
      <w:r>
        <w:rPr>
          <w:b/>
        </w:rPr>
        <w:t>EMBO molecular medicine</w:t>
      </w:r>
      <w:r>
        <w:rPr/>
        <w:t>, v. 2, n. 7,</w:t>
      </w:r>
      <w:r>
        <w:rPr>
          <w:spacing w:val="1"/>
        </w:rPr>
        <w:t> </w:t>
      </w:r>
      <w:r>
        <w:rPr/>
        <w:t>p.</w:t>
      </w:r>
      <w:r>
        <w:rPr>
          <w:spacing w:val="3"/>
        </w:rPr>
        <w:t> </w:t>
      </w:r>
      <w:r>
        <w:rPr/>
        <w:t>247-257,</w:t>
      </w:r>
      <w:r>
        <w:rPr>
          <w:spacing w:val="4"/>
        </w:rPr>
        <w:t> </w:t>
      </w:r>
      <w:r>
        <w:rPr/>
        <w:t>2010.</w:t>
      </w:r>
    </w:p>
    <w:p>
      <w:pPr>
        <w:pStyle w:val="BodyText"/>
        <w:spacing w:line="360" w:lineRule="auto" w:before="1"/>
        <w:ind w:right="1277"/>
      </w:pPr>
      <w:r>
        <w:rPr/>
        <w:t>BIKDELI, Behnood et al. COVID-19 and Thrombotic or Thromboembolic Disease:</w:t>
      </w:r>
      <w:r>
        <w:rPr>
          <w:spacing w:val="1"/>
        </w:rPr>
        <w:t> </w:t>
      </w:r>
      <w:r>
        <w:rPr/>
        <w:t>Implications for Prevention, Antithrombotic Therapy, and Follow-Up: JACC State-of-</w:t>
      </w:r>
      <w:r>
        <w:rPr>
          <w:spacing w:val="1"/>
        </w:rPr>
        <w:t> </w:t>
      </w:r>
      <w:r>
        <w:rPr/>
        <w:t>the-Art Review. </w:t>
      </w:r>
      <w:r>
        <w:rPr>
          <w:b/>
        </w:rPr>
        <w:t>Journal of the American College of Cardiology</w:t>
      </w:r>
      <w:r>
        <w:rPr/>
        <w:t>, v. 75, n. 23, p.</w:t>
      </w:r>
      <w:r>
        <w:rPr>
          <w:spacing w:val="1"/>
        </w:rPr>
        <w:t> </w:t>
      </w:r>
      <w:r>
        <w:rPr/>
        <w:t>2950-2973,</w:t>
      </w:r>
      <w:r>
        <w:rPr>
          <w:spacing w:val="3"/>
        </w:rPr>
        <w:t> </w:t>
      </w:r>
      <w:r>
        <w:rPr/>
        <w:t>2020.</w:t>
      </w:r>
    </w:p>
    <w:p>
      <w:pPr>
        <w:pStyle w:val="BodyText"/>
        <w:spacing w:line="360" w:lineRule="auto" w:before="1"/>
        <w:ind w:right="1281"/>
      </w:pPr>
      <w:r>
        <w:rPr/>
        <w:t>BISHT, Shilpa et al. Oxidative stress and male infertility. </w:t>
      </w:r>
      <w:r>
        <w:rPr>
          <w:b/>
        </w:rPr>
        <w:t>Nature Reviews Urology</w:t>
      </w:r>
      <w:r>
        <w:rPr/>
        <w:t>, v.</w:t>
      </w:r>
      <w:r>
        <w:rPr>
          <w:spacing w:val="1"/>
        </w:rPr>
        <w:t> </w:t>
      </w:r>
      <w:r>
        <w:rPr/>
        <w:t>14,</w:t>
      </w:r>
      <w:r>
        <w:rPr>
          <w:spacing w:val="3"/>
        </w:rPr>
        <w:t> </w:t>
      </w:r>
      <w:r>
        <w:rPr/>
        <w:t>n.</w:t>
      </w:r>
      <w:r>
        <w:rPr>
          <w:spacing w:val="4"/>
        </w:rPr>
        <w:t> </w:t>
      </w:r>
      <w:r>
        <w:rPr/>
        <w:t>8,</w:t>
      </w:r>
      <w:r>
        <w:rPr>
          <w:spacing w:val="4"/>
        </w:rPr>
        <w:t> </w:t>
      </w:r>
      <w:r>
        <w:rPr/>
        <w:t>p.</w:t>
      </w:r>
      <w:r>
        <w:rPr>
          <w:spacing w:val="4"/>
        </w:rPr>
        <w:t> </w:t>
      </w:r>
      <w:r>
        <w:rPr/>
        <w:t>470-485,</w:t>
      </w:r>
      <w:r>
        <w:rPr>
          <w:spacing w:val="3"/>
        </w:rPr>
        <w:t> </w:t>
      </w:r>
      <w:r>
        <w:rPr/>
        <w:t>2017.</w:t>
      </w:r>
    </w:p>
    <w:p>
      <w:pPr>
        <w:spacing w:line="362" w:lineRule="auto" w:before="0"/>
        <w:ind w:left="1079" w:right="1274" w:firstLine="0"/>
        <w:jc w:val="both"/>
        <w:rPr>
          <w:sz w:val="24"/>
        </w:rPr>
      </w:pPr>
      <w:r>
        <w:rPr>
          <w:sz w:val="24"/>
        </w:rPr>
        <w:t>Brasil. Ministério da Saúde. Secretaria de Atenção Primária à Saúde. Departamento de</w:t>
      </w:r>
      <w:r>
        <w:rPr>
          <w:spacing w:val="1"/>
          <w:sz w:val="24"/>
        </w:rPr>
        <w:t> </w:t>
      </w:r>
      <w:r>
        <w:rPr>
          <w:sz w:val="24"/>
        </w:rPr>
        <w:t>Ações Programáticas e Estratégicas. </w:t>
      </w:r>
      <w:r>
        <w:rPr>
          <w:b/>
          <w:sz w:val="24"/>
        </w:rPr>
        <w:t>Manual de Recomendações para a Assistência à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Gestante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 Puérpera frente à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Pandemia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de Covid-19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Brasília,</w:t>
      </w:r>
      <w:r>
        <w:rPr>
          <w:spacing w:val="2"/>
          <w:sz w:val="24"/>
        </w:rPr>
        <w:t> </w:t>
      </w:r>
      <w:r>
        <w:rPr>
          <w:sz w:val="24"/>
        </w:rPr>
        <w:t>2020.</w:t>
      </w:r>
      <w:r>
        <w:rPr>
          <w:spacing w:val="3"/>
          <w:sz w:val="24"/>
        </w:rPr>
        <w:t> </w:t>
      </w:r>
      <w:r>
        <w:rPr>
          <w:sz w:val="24"/>
        </w:rPr>
        <w:t>64p.</w:t>
      </w:r>
    </w:p>
    <w:p>
      <w:pPr>
        <w:pStyle w:val="BodyText"/>
        <w:spacing w:line="360" w:lineRule="auto"/>
        <w:ind w:right="1277"/>
      </w:pPr>
      <w:r>
        <w:rPr/>
        <w:t>CALOMENI, Edward et al. Multivesicular bodies mimicking SARS-CoV-2 in patients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COVID-19.</w:t>
      </w:r>
      <w:r>
        <w:rPr>
          <w:spacing w:val="-5"/>
        </w:rPr>
        <w:t> </w:t>
      </w:r>
      <w:r>
        <w:rPr>
          <w:b/>
        </w:rPr>
        <w:t>Kidney</w:t>
      </w:r>
      <w:r>
        <w:rPr>
          <w:b/>
          <w:spacing w:val="-3"/>
        </w:rPr>
        <w:t> </w:t>
      </w:r>
      <w:r>
        <w:rPr>
          <w:b/>
        </w:rPr>
        <w:t>International</w:t>
      </w:r>
      <w:r>
        <w:rPr/>
        <w:t>,</w:t>
      </w:r>
      <w:r>
        <w:rPr>
          <w:spacing w:val="4"/>
        </w:rPr>
        <w:t> </w:t>
      </w:r>
      <w:r>
        <w:rPr/>
        <w:t>2020.</w:t>
      </w:r>
    </w:p>
    <w:p>
      <w:pPr>
        <w:pStyle w:val="BodyText"/>
        <w:jc w:val="left"/>
      </w:pPr>
      <w:r>
        <w:rPr/>
        <w:t>CARLSEN,</w:t>
      </w:r>
      <w:r>
        <w:rPr>
          <w:spacing w:val="37"/>
        </w:rPr>
        <w:t> </w:t>
      </w:r>
      <w:r>
        <w:rPr/>
        <w:t>Elisabeth</w:t>
      </w:r>
      <w:r>
        <w:rPr>
          <w:spacing w:val="30"/>
        </w:rPr>
        <w:t> </w:t>
      </w:r>
      <w:r>
        <w:rPr/>
        <w:t>et</w:t>
      </w:r>
      <w:r>
        <w:rPr>
          <w:spacing w:val="36"/>
        </w:rPr>
        <w:t> </w:t>
      </w:r>
      <w:r>
        <w:rPr/>
        <w:t>al.</w:t>
      </w:r>
      <w:r>
        <w:rPr>
          <w:spacing w:val="37"/>
        </w:rPr>
        <w:t> </w:t>
      </w:r>
      <w:r>
        <w:rPr/>
        <w:t>History</w:t>
      </w:r>
      <w:r>
        <w:rPr>
          <w:spacing w:val="26"/>
        </w:rPr>
        <w:t> </w:t>
      </w:r>
      <w:r>
        <w:rPr/>
        <w:t>of</w:t>
      </w:r>
      <w:r>
        <w:rPr>
          <w:spacing w:val="32"/>
        </w:rPr>
        <w:t> </w:t>
      </w:r>
      <w:r>
        <w:rPr/>
        <w:t>febrile</w:t>
      </w:r>
      <w:r>
        <w:rPr>
          <w:spacing w:val="39"/>
        </w:rPr>
        <w:t> </w:t>
      </w:r>
      <w:r>
        <w:rPr/>
        <w:t>illness</w:t>
      </w:r>
      <w:r>
        <w:rPr>
          <w:spacing w:val="33"/>
        </w:rPr>
        <w:t> </w:t>
      </w:r>
      <w:r>
        <w:rPr/>
        <w:t>and</w:t>
      </w:r>
      <w:r>
        <w:rPr>
          <w:spacing w:val="35"/>
        </w:rPr>
        <w:t> </w:t>
      </w:r>
      <w:r>
        <w:rPr/>
        <w:t>variation</w:t>
      </w:r>
      <w:r>
        <w:rPr>
          <w:spacing w:val="35"/>
        </w:rPr>
        <w:t> </w:t>
      </w:r>
      <w:r>
        <w:rPr/>
        <w:t>in</w:t>
      </w:r>
      <w:r>
        <w:rPr>
          <w:spacing w:val="31"/>
        </w:rPr>
        <w:t> </w:t>
      </w:r>
      <w:r>
        <w:rPr/>
        <w:t>semen</w:t>
      </w:r>
      <w:r>
        <w:rPr>
          <w:spacing w:val="30"/>
        </w:rPr>
        <w:t> </w:t>
      </w:r>
      <w:r>
        <w:rPr/>
        <w:t>quality.</w:t>
      </w:r>
    </w:p>
    <w:p>
      <w:pPr>
        <w:spacing w:before="131"/>
        <w:ind w:left="1079" w:right="0" w:firstLine="0"/>
        <w:jc w:val="left"/>
        <w:rPr>
          <w:sz w:val="24"/>
        </w:rPr>
      </w:pPr>
      <w:r>
        <w:rPr>
          <w:b/>
          <w:sz w:val="24"/>
        </w:rPr>
        <w:t>Human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Reproduction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2"/>
          <w:sz w:val="24"/>
        </w:rPr>
        <w:t> </w:t>
      </w:r>
      <w:r>
        <w:rPr>
          <w:sz w:val="24"/>
        </w:rPr>
        <w:t>18,</w:t>
      </w:r>
      <w:r>
        <w:rPr>
          <w:spacing w:val="-4"/>
          <w:sz w:val="24"/>
        </w:rPr>
        <w:t> </w:t>
      </w:r>
      <w:r>
        <w:rPr>
          <w:sz w:val="24"/>
        </w:rPr>
        <w:t>n.</w:t>
      </w:r>
      <w:r>
        <w:rPr>
          <w:spacing w:val="2"/>
          <w:sz w:val="24"/>
        </w:rPr>
        <w:t> </w:t>
      </w:r>
      <w:r>
        <w:rPr>
          <w:sz w:val="24"/>
        </w:rPr>
        <w:t>10,</w:t>
      </w:r>
      <w:r>
        <w:rPr>
          <w:spacing w:val="-4"/>
          <w:sz w:val="24"/>
        </w:rPr>
        <w:t> </w:t>
      </w:r>
      <w:r>
        <w:rPr>
          <w:sz w:val="24"/>
        </w:rPr>
        <w:t>p.</w:t>
      </w:r>
      <w:r>
        <w:rPr>
          <w:spacing w:val="2"/>
          <w:sz w:val="24"/>
        </w:rPr>
        <w:t> </w:t>
      </w:r>
      <w:r>
        <w:rPr>
          <w:sz w:val="24"/>
        </w:rPr>
        <w:t>2089-2092,</w:t>
      </w:r>
      <w:r>
        <w:rPr>
          <w:spacing w:val="-4"/>
          <w:sz w:val="24"/>
        </w:rPr>
        <w:t> </w:t>
      </w:r>
      <w:r>
        <w:rPr>
          <w:sz w:val="24"/>
        </w:rPr>
        <w:t>2003.</w:t>
      </w:r>
    </w:p>
    <w:p>
      <w:pPr>
        <w:pStyle w:val="BodyText"/>
        <w:spacing w:before="137"/>
        <w:jc w:val="left"/>
      </w:pPr>
      <w:r>
        <w:rPr/>
        <w:t>CHEN,</w:t>
      </w:r>
      <w:r>
        <w:rPr>
          <w:spacing w:val="57"/>
        </w:rPr>
        <w:t> </w:t>
      </w:r>
      <w:r>
        <w:rPr/>
        <w:t>Yun</w:t>
      </w:r>
      <w:r>
        <w:rPr>
          <w:spacing w:val="109"/>
        </w:rPr>
        <w:t> </w:t>
      </w:r>
      <w:r>
        <w:rPr/>
        <w:t>et</w:t>
      </w:r>
      <w:r>
        <w:rPr>
          <w:spacing w:val="115"/>
        </w:rPr>
        <w:t> </w:t>
      </w:r>
      <w:r>
        <w:rPr/>
        <w:t>al.</w:t>
      </w:r>
      <w:r>
        <w:rPr>
          <w:spacing w:val="117"/>
        </w:rPr>
        <w:t> </w:t>
      </w:r>
      <w:r>
        <w:rPr/>
        <w:t>Structure</w:t>
      </w:r>
      <w:r>
        <w:rPr>
          <w:spacing w:val="114"/>
        </w:rPr>
        <w:t> </w:t>
      </w:r>
      <w:r>
        <w:rPr/>
        <w:t>analysis</w:t>
      </w:r>
      <w:r>
        <w:rPr>
          <w:spacing w:val="112"/>
        </w:rPr>
        <w:t> </w:t>
      </w:r>
      <w:r>
        <w:rPr/>
        <w:t>of</w:t>
      </w:r>
      <w:r>
        <w:rPr>
          <w:spacing w:val="107"/>
        </w:rPr>
        <w:t> </w:t>
      </w:r>
      <w:r>
        <w:rPr/>
        <w:t>the</w:t>
      </w:r>
      <w:r>
        <w:rPr>
          <w:spacing w:val="114"/>
        </w:rPr>
        <w:t> </w:t>
      </w:r>
      <w:r>
        <w:rPr/>
        <w:t>receptor</w:t>
      </w:r>
      <w:r>
        <w:rPr>
          <w:spacing w:val="112"/>
        </w:rPr>
        <w:t> </w:t>
      </w:r>
      <w:r>
        <w:rPr/>
        <w:t>binding</w:t>
      </w:r>
      <w:r>
        <w:rPr>
          <w:spacing w:val="115"/>
        </w:rPr>
        <w:t> </w:t>
      </w:r>
      <w:r>
        <w:rPr/>
        <w:t>of</w:t>
      </w:r>
      <w:r>
        <w:rPr>
          <w:spacing w:val="107"/>
        </w:rPr>
        <w:t> </w:t>
      </w:r>
      <w:r>
        <w:rPr/>
        <w:t>2019-nCoV.</w:t>
      </w:r>
    </w:p>
    <w:p>
      <w:pPr>
        <w:pStyle w:val="Heading2"/>
        <w:spacing w:before="137"/>
        <w:rPr>
          <w:b w:val="0"/>
        </w:rPr>
      </w:pPr>
      <w:r>
        <w:rPr/>
        <w:t>Biochemical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biophysical</w:t>
      </w:r>
      <w:r>
        <w:rPr>
          <w:spacing w:val="-6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communications</w:t>
      </w:r>
      <w:r>
        <w:rPr>
          <w:b w:val="0"/>
        </w:rPr>
        <w:t>,</w:t>
      </w:r>
      <w:r>
        <w:rPr>
          <w:b w:val="0"/>
          <w:spacing w:val="1"/>
        </w:rPr>
        <w:t> </w:t>
      </w:r>
      <w:r>
        <w:rPr>
          <w:b w:val="0"/>
        </w:rPr>
        <w:t>2020.</w:t>
      </w:r>
    </w:p>
    <w:p>
      <w:pPr>
        <w:spacing w:line="360" w:lineRule="auto" w:before="141"/>
        <w:ind w:left="1079" w:right="1276" w:firstLine="0"/>
        <w:jc w:val="both"/>
        <w:rPr>
          <w:sz w:val="24"/>
        </w:rPr>
      </w:pPr>
      <w:r>
        <w:rPr>
          <w:sz w:val="24"/>
        </w:rPr>
        <w:t>CIOTTI,</w:t>
      </w:r>
      <w:r>
        <w:rPr>
          <w:spacing w:val="1"/>
          <w:sz w:val="24"/>
        </w:rPr>
        <w:t> </w:t>
      </w:r>
      <w:r>
        <w:rPr>
          <w:sz w:val="24"/>
        </w:rPr>
        <w:t>Marco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COVID-19</w:t>
      </w:r>
      <w:r>
        <w:rPr>
          <w:spacing w:val="1"/>
          <w:sz w:val="24"/>
        </w:rPr>
        <w:t> </w:t>
      </w:r>
      <w:r>
        <w:rPr>
          <w:sz w:val="24"/>
        </w:rPr>
        <w:t>pandemic.</w:t>
      </w:r>
      <w:r>
        <w:rPr>
          <w:spacing w:val="1"/>
          <w:sz w:val="24"/>
        </w:rPr>
        <w:t> </w:t>
      </w:r>
      <w:r>
        <w:rPr>
          <w:b/>
          <w:sz w:val="24"/>
        </w:rPr>
        <w:t>Critical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Reviews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Clinical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Laboratory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Sciences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57,</w:t>
      </w:r>
      <w:r>
        <w:rPr>
          <w:spacing w:val="4"/>
          <w:sz w:val="24"/>
        </w:rPr>
        <w:t> </w:t>
      </w:r>
      <w:r>
        <w:rPr>
          <w:sz w:val="24"/>
        </w:rPr>
        <w:t>n.</w:t>
      </w:r>
      <w:r>
        <w:rPr>
          <w:spacing w:val="5"/>
          <w:sz w:val="24"/>
        </w:rPr>
        <w:t> </w:t>
      </w:r>
      <w:r>
        <w:rPr>
          <w:sz w:val="24"/>
        </w:rPr>
        <w:t>6,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365-388,</w:t>
      </w:r>
      <w:r>
        <w:rPr>
          <w:spacing w:val="4"/>
          <w:sz w:val="24"/>
        </w:rPr>
        <w:t> </w:t>
      </w:r>
      <w:r>
        <w:rPr>
          <w:sz w:val="24"/>
        </w:rPr>
        <w:t>2020.</w:t>
      </w:r>
    </w:p>
    <w:p>
      <w:pPr>
        <w:spacing w:line="360" w:lineRule="auto" w:before="0"/>
        <w:ind w:left="1079" w:right="1279" w:firstLine="0"/>
        <w:jc w:val="both"/>
        <w:rPr>
          <w:sz w:val="24"/>
        </w:rPr>
      </w:pPr>
      <w:r>
        <w:rPr>
          <w:sz w:val="24"/>
        </w:rPr>
        <w:t>COSMA,</w:t>
      </w:r>
      <w:r>
        <w:rPr>
          <w:spacing w:val="1"/>
          <w:sz w:val="24"/>
        </w:rPr>
        <w:t> </w:t>
      </w:r>
      <w:r>
        <w:rPr>
          <w:sz w:val="24"/>
        </w:rPr>
        <w:t>Stefano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Coronavirus</w:t>
      </w:r>
      <w:r>
        <w:rPr>
          <w:spacing w:val="1"/>
          <w:sz w:val="24"/>
        </w:rPr>
        <w:t> </w:t>
      </w:r>
      <w:r>
        <w:rPr>
          <w:sz w:val="24"/>
        </w:rPr>
        <w:t>disease</w:t>
      </w:r>
      <w:r>
        <w:rPr>
          <w:spacing w:val="1"/>
          <w:sz w:val="24"/>
        </w:rPr>
        <w:t> </w:t>
      </w:r>
      <w:r>
        <w:rPr>
          <w:sz w:val="24"/>
        </w:rPr>
        <w:t>2019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first-trimester</w:t>
      </w:r>
      <w:r>
        <w:rPr>
          <w:spacing w:val="1"/>
          <w:sz w:val="24"/>
        </w:rPr>
        <w:t> </w:t>
      </w:r>
      <w:r>
        <w:rPr>
          <w:sz w:val="24"/>
        </w:rPr>
        <w:t>spontaneous</w:t>
      </w:r>
      <w:r>
        <w:rPr>
          <w:spacing w:val="1"/>
          <w:sz w:val="24"/>
        </w:rPr>
        <w:t> </w:t>
      </w:r>
      <w:r>
        <w:rPr>
          <w:sz w:val="24"/>
        </w:rPr>
        <w:t>abortion: a case-control study of 225 pregnant patients. </w:t>
      </w:r>
      <w:r>
        <w:rPr>
          <w:b/>
          <w:sz w:val="24"/>
        </w:rPr>
        <w:t>American journal of obstetrics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gynecology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2020.</w:t>
      </w:r>
    </w:p>
    <w:p>
      <w:pPr>
        <w:pStyle w:val="BodyText"/>
      </w:pPr>
      <w:r>
        <w:rPr/>
        <w:t>COSTA,</w:t>
      </w:r>
      <w:r>
        <w:rPr>
          <w:spacing w:val="53"/>
        </w:rPr>
        <w:t> </w:t>
      </w:r>
      <w:r>
        <w:rPr/>
        <w:t>Amilton</w:t>
      </w:r>
      <w:r>
        <w:rPr>
          <w:spacing w:val="107"/>
        </w:rPr>
        <w:t> </w:t>
      </w:r>
      <w:r>
        <w:rPr/>
        <w:t>PR</w:t>
      </w:r>
      <w:r>
        <w:rPr>
          <w:spacing w:val="107"/>
        </w:rPr>
        <w:t> </w:t>
      </w:r>
      <w:r>
        <w:rPr/>
        <w:t>et</w:t>
      </w:r>
      <w:r>
        <w:rPr>
          <w:spacing w:val="114"/>
        </w:rPr>
        <w:t> </w:t>
      </w:r>
      <w:r>
        <w:rPr/>
        <w:t>al.</w:t>
      </w:r>
      <w:r>
        <w:rPr>
          <w:spacing w:val="112"/>
        </w:rPr>
        <w:t> </w:t>
      </w:r>
      <w:r>
        <w:rPr/>
        <w:t>Angiotensin-(1–7):</w:t>
      </w:r>
      <w:r>
        <w:rPr>
          <w:spacing w:val="110"/>
        </w:rPr>
        <w:t> </w:t>
      </w:r>
      <w:r>
        <w:rPr/>
        <w:t>a</w:t>
      </w:r>
      <w:r>
        <w:rPr>
          <w:spacing w:val="108"/>
        </w:rPr>
        <w:t> </w:t>
      </w:r>
      <w:r>
        <w:rPr/>
        <w:t>novel</w:t>
      </w:r>
      <w:r>
        <w:rPr>
          <w:spacing w:val="100"/>
        </w:rPr>
        <w:t> </w:t>
      </w:r>
      <w:r>
        <w:rPr/>
        <w:t>peptide</w:t>
      </w:r>
      <w:r>
        <w:rPr>
          <w:spacing w:val="114"/>
        </w:rPr>
        <w:t> </w:t>
      </w:r>
      <w:r>
        <w:rPr/>
        <w:t>in</w:t>
      </w:r>
      <w:r>
        <w:rPr>
          <w:spacing w:val="104"/>
        </w:rPr>
        <w:t> </w:t>
      </w:r>
      <w:r>
        <w:rPr/>
        <w:t>the</w:t>
      </w:r>
      <w:r>
        <w:rPr>
          <w:spacing w:val="108"/>
        </w:rPr>
        <w:t> </w:t>
      </w:r>
      <w:r>
        <w:rPr/>
        <w:t>ovary.</w:t>
      </w:r>
    </w:p>
    <w:p>
      <w:pPr>
        <w:spacing w:before="137"/>
        <w:ind w:left="1079" w:right="0" w:firstLine="0"/>
        <w:jc w:val="both"/>
        <w:rPr>
          <w:sz w:val="24"/>
        </w:rPr>
      </w:pPr>
      <w:r>
        <w:rPr>
          <w:b/>
          <w:sz w:val="24"/>
        </w:rPr>
        <w:t>Endocrinology</w:t>
      </w:r>
      <w:r>
        <w:rPr>
          <w:sz w:val="24"/>
        </w:rPr>
        <w:t>, v. 144,</w:t>
      </w:r>
      <w:r>
        <w:rPr>
          <w:spacing w:val="1"/>
          <w:sz w:val="24"/>
        </w:rPr>
        <w:t> </w:t>
      </w:r>
      <w:r>
        <w:rPr>
          <w:sz w:val="24"/>
        </w:rPr>
        <w:t>n. 5,</w:t>
      </w:r>
      <w:r>
        <w:rPr>
          <w:spacing w:val="1"/>
          <w:sz w:val="24"/>
        </w:rPr>
        <w:t> </w:t>
      </w:r>
      <w:r>
        <w:rPr>
          <w:sz w:val="24"/>
        </w:rPr>
        <w:t>p. 1942-1948,</w:t>
      </w:r>
      <w:r>
        <w:rPr>
          <w:spacing w:val="-4"/>
          <w:sz w:val="24"/>
        </w:rPr>
        <w:t> </w:t>
      </w:r>
      <w:r>
        <w:rPr>
          <w:sz w:val="24"/>
        </w:rPr>
        <w:t>2003.</w:t>
      </w:r>
    </w:p>
    <w:p>
      <w:pPr>
        <w:pStyle w:val="BodyText"/>
        <w:spacing w:line="362" w:lineRule="auto" w:before="137"/>
        <w:ind w:right="1280"/>
      </w:pPr>
      <w:r>
        <w:rPr/>
        <w:t>COUTURIER, Aymeric et</w:t>
      </w:r>
      <w:r>
        <w:rPr>
          <w:spacing w:val="1"/>
        </w:rPr>
        <w:t> </w:t>
      </w:r>
      <w:r>
        <w:rPr/>
        <w:t>al. Indirect</w:t>
      </w:r>
      <w:r>
        <w:rPr>
          <w:spacing w:val="1"/>
        </w:rPr>
        <w:t> </w:t>
      </w:r>
      <w:r>
        <w:rPr/>
        <w:t>effects of severe acute respiratory syndrome</w:t>
      </w:r>
      <w:r>
        <w:rPr>
          <w:spacing w:val="1"/>
        </w:rPr>
        <w:t> </w:t>
      </w:r>
      <w:r>
        <w:rPr/>
        <w:t>coronavirus 2 on the kidney in coronavirus disease patients. </w:t>
      </w:r>
      <w:r>
        <w:rPr>
          <w:b/>
        </w:rPr>
        <w:t>Clinical Kidney Journal</w:t>
      </w:r>
      <w:r>
        <w:rPr/>
        <w:t>,</w:t>
      </w:r>
      <w:r>
        <w:rPr>
          <w:spacing w:val="1"/>
        </w:rPr>
        <w:t> </w:t>
      </w:r>
      <w:r>
        <w:rPr/>
        <w:t>2020.</w:t>
      </w:r>
    </w:p>
    <w:p>
      <w:pPr>
        <w:spacing w:line="360" w:lineRule="auto" w:before="0"/>
        <w:ind w:left="1079" w:right="1282" w:firstLine="0"/>
        <w:jc w:val="both"/>
        <w:rPr>
          <w:sz w:val="24"/>
        </w:rPr>
      </w:pPr>
      <w:r>
        <w:rPr>
          <w:sz w:val="24"/>
        </w:rPr>
        <w:t>CUI, Pengfei et al. Severe acute respiratory syndrome coronavirus 2 detection in the</w:t>
      </w:r>
      <w:r>
        <w:rPr>
          <w:spacing w:val="1"/>
          <w:sz w:val="24"/>
        </w:rPr>
        <w:t> </w:t>
      </w:r>
      <w:r>
        <w:rPr>
          <w:sz w:val="24"/>
        </w:rPr>
        <w:t>female lower genital tract. </w:t>
      </w:r>
      <w:r>
        <w:rPr>
          <w:b/>
          <w:sz w:val="24"/>
        </w:rPr>
        <w:t>American Journal of Obstetrics &amp; Gynecology</w:t>
      </w:r>
      <w:r>
        <w:rPr>
          <w:sz w:val="24"/>
        </w:rPr>
        <w:t>, v. 223, n.</w:t>
      </w:r>
      <w:r>
        <w:rPr>
          <w:spacing w:val="1"/>
          <w:sz w:val="24"/>
        </w:rPr>
        <w:t> </w:t>
      </w:r>
      <w:r>
        <w:rPr>
          <w:sz w:val="24"/>
        </w:rPr>
        <w:t>1,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131-134,</w:t>
      </w:r>
      <w:r>
        <w:rPr>
          <w:spacing w:val="4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line="360" w:lineRule="auto"/>
        <w:ind w:right="1282"/>
      </w:pPr>
      <w:r>
        <w:rPr/>
        <w:t>DESSOLE,</w:t>
      </w:r>
      <w:r>
        <w:rPr>
          <w:spacing w:val="1"/>
        </w:rPr>
        <w:t> </w:t>
      </w:r>
      <w:r>
        <w:rPr/>
        <w:t>Salvatore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Postpartum</w:t>
      </w:r>
      <w:r>
        <w:rPr>
          <w:spacing w:val="1"/>
        </w:rPr>
        <w:t> </w:t>
      </w:r>
      <w:r>
        <w:rPr/>
        <w:t>ovarian</w:t>
      </w:r>
      <w:r>
        <w:rPr>
          <w:spacing w:val="1"/>
        </w:rPr>
        <w:t> </w:t>
      </w:r>
      <w:r>
        <w:rPr/>
        <w:t>vein</w:t>
      </w:r>
      <w:r>
        <w:rPr>
          <w:spacing w:val="1"/>
        </w:rPr>
        <w:t> </w:t>
      </w:r>
      <w:r>
        <w:rPr/>
        <w:t>thrombosis:</w:t>
      </w:r>
      <w:r>
        <w:rPr>
          <w:spacing w:val="60"/>
        </w:rPr>
        <w:t> </w:t>
      </w:r>
      <w:r>
        <w:rPr/>
        <w:t>an</w:t>
      </w:r>
      <w:r>
        <w:rPr>
          <w:spacing w:val="60"/>
        </w:rPr>
        <w:t> </w:t>
      </w:r>
      <w:r>
        <w:rPr/>
        <w:t>unpredictable</w:t>
      </w:r>
      <w:r>
        <w:rPr>
          <w:spacing w:val="1"/>
        </w:rPr>
        <w:t> </w:t>
      </w:r>
      <w:r>
        <w:rPr/>
        <w:t>event: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reports and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literature.</w:t>
      </w:r>
      <w:r>
        <w:rPr>
          <w:spacing w:val="1"/>
        </w:rPr>
        <w:t> </w:t>
      </w:r>
      <w:r>
        <w:rPr>
          <w:b/>
        </w:rPr>
        <w:t>Archives of gynecology</w:t>
      </w:r>
      <w:r>
        <w:rPr>
          <w:b/>
          <w:spacing w:val="1"/>
        </w:rPr>
        <w:t> </w:t>
      </w:r>
      <w:r>
        <w:rPr>
          <w:b/>
        </w:rPr>
        <w:t>and</w:t>
      </w:r>
      <w:r>
        <w:rPr>
          <w:b/>
          <w:spacing w:val="1"/>
        </w:rPr>
        <w:t> </w:t>
      </w:r>
      <w:r>
        <w:rPr>
          <w:b/>
        </w:rPr>
        <w:t>obstetrics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4"/>
        </w:rPr>
        <w:t> </w:t>
      </w:r>
      <w:r>
        <w:rPr/>
        <w:t>267,</w:t>
      </w:r>
      <w:r>
        <w:rPr>
          <w:spacing w:val="4"/>
        </w:rPr>
        <w:t> </w:t>
      </w:r>
      <w:r>
        <w:rPr/>
        <w:t>n.</w:t>
      </w:r>
      <w:r>
        <w:rPr>
          <w:spacing w:val="4"/>
        </w:rPr>
        <w:t> </w:t>
      </w:r>
      <w:r>
        <w:rPr/>
        <w:t>4,</w:t>
      </w:r>
      <w:r>
        <w:rPr>
          <w:spacing w:val="-2"/>
        </w:rPr>
        <w:t> </w:t>
      </w:r>
      <w:r>
        <w:rPr/>
        <w:t>p.</w:t>
      </w:r>
      <w:r>
        <w:rPr>
          <w:spacing w:val="-1"/>
        </w:rPr>
        <w:t> </w:t>
      </w:r>
      <w:r>
        <w:rPr/>
        <w:t>242-246,</w:t>
      </w:r>
      <w:r>
        <w:rPr>
          <w:spacing w:val="-1"/>
        </w:rPr>
        <w:t> </w:t>
      </w:r>
      <w:r>
        <w:rPr/>
        <w:t>2003.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3"/>
      </w:pPr>
      <w:r>
        <w:rPr/>
        <w:t>DOEVELAAR, Adrian AN et al. Lessons for the clinical nephrologist: recurrence of</w:t>
      </w:r>
      <w:r>
        <w:rPr>
          <w:spacing w:val="1"/>
        </w:rPr>
        <w:t> </w:t>
      </w:r>
      <w:r>
        <w:rPr/>
        <w:t>nephrotic syndrome induced by SARS-CoV-2. </w:t>
      </w:r>
      <w:r>
        <w:rPr>
          <w:b/>
        </w:rPr>
        <w:t>Journal of nephrology</w:t>
      </w:r>
      <w:r>
        <w:rPr/>
        <w:t>, v. 33, n. 6, p.</w:t>
      </w:r>
      <w:r>
        <w:rPr>
          <w:spacing w:val="1"/>
        </w:rPr>
        <w:t> </w:t>
      </w:r>
      <w:r>
        <w:rPr/>
        <w:t>1369-1372,</w:t>
      </w:r>
      <w:r>
        <w:rPr>
          <w:spacing w:val="3"/>
        </w:rPr>
        <w:t> </w:t>
      </w:r>
      <w:r>
        <w:rPr/>
        <w:t>2020.</w:t>
      </w:r>
    </w:p>
    <w:p>
      <w:pPr>
        <w:pStyle w:val="BodyText"/>
        <w:spacing w:line="360" w:lineRule="auto" w:before="1"/>
        <w:ind w:right="1280"/>
      </w:pPr>
      <w:r>
        <w:rPr/>
        <w:t>DONG, Lan et</w:t>
      </w:r>
      <w:r>
        <w:rPr>
          <w:spacing w:val="1"/>
        </w:rPr>
        <w:t> </w:t>
      </w:r>
      <w:r>
        <w:rPr/>
        <w:t>al. Possible vertical transmission of SARS-CoV-2 from an infected</w:t>
      </w:r>
      <w:r>
        <w:rPr>
          <w:spacing w:val="1"/>
        </w:rPr>
        <w:t> </w:t>
      </w:r>
      <w:r>
        <w:rPr/>
        <w:t>mother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her</w:t>
      </w:r>
      <w:r>
        <w:rPr>
          <w:spacing w:val="2"/>
        </w:rPr>
        <w:t> </w:t>
      </w:r>
      <w:r>
        <w:rPr/>
        <w:t>newborn.</w:t>
      </w:r>
      <w:r>
        <w:rPr>
          <w:spacing w:val="7"/>
        </w:rPr>
        <w:t> </w:t>
      </w:r>
      <w:r>
        <w:rPr>
          <w:b/>
        </w:rPr>
        <w:t>Jama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3"/>
        </w:rPr>
        <w:t> </w:t>
      </w:r>
      <w:r>
        <w:rPr/>
        <w:t>323,</w:t>
      </w:r>
      <w:r>
        <w:rPr>
          <w:spacing w:val="-2"/>
        </w:rPr>
        <w:t> </w:t>
      </w:r>
      <w:r>
        <w:rPr/>
        <w:t>n.</w:t>
      </w:r>
      <w:r>
        <w:rPr>
          <w:spacing w:val="3"/>
        </w:rPr>
        <w:t> </w:t>
      </w:r>
      <w:r>
        <w:rPr/>
        <w:t>18,</w:t>
      </w:r>
      <w:r>
        <w:rPr>
          <w:spacing w:val="-1"/>
        </w:rPr>
        <w:t> </w:t>
      </w:r>
      <w:r>
        <w:rPr/>
        <w:t>p.</w:t>
      </w:r>
      <w:r>
        <w:rPr>
          <w:spacing w:val="-2"/>
        </w:rPr>
        <w:t> </w:t>
      </w:r>
      <w:r>
        <w:rPr/>
        <w:t>1846-1848,</w:t>
      </w:r>
      <w:r>
        <w:rPr>
          <w:spacing w:val="3"/>
        </w:rPr>
        <w:t> </w:t>
      </w:r>
      <w:r>
        <w:rPr/>
        <w:t>2020.</w:t>
      </w:r>
    </w:p>
    <w:p>
      <w:pPr>
        <w:pStyle w:val="BodyText"/>
        <w:spacing w:line="362" w:lineRule="auto"/>
        <w:ind w:right="1283"/>
      </w:pPr>
      <w:r>
        <w:rPr/>
        <w:t>DOROSTGHOAL, M. et al. Oxidative stress status and sperm DNA fragmentation in</w:t>
      </w:r>
      <w:r>
        <w:rPr>
          <w:spacing w:val="1"/>
        </w:rPr>
        <w:t> </w:t>
      </w:r>
      <w:r>
        <w:rPr/>
        <w:t>fertile</w:t>
      </w:r>
      <w:r>
        <w:rPr>
          <w:spacing w:val="-1"/>
        </w:rPr>
        <w:t> </w:t>
      </w:r>
      <w:r>
        <w:rPr/>
        <w:t>and</w:t>
      </w:r>
      <w:r>
        <w:rPr>
          <w:spacing w:val="5"/>
        </w:rPr>
        <w:t> </w:t>
      </w:r>
      <w:r>
        <w:rPr/>
        <w:t>infertile</w:t>
      </w:r>
      <w:r>
        <w:rPr>
          <w:spacing w:val="5"/>
        </w:rPr>
        <w:t> </w:t>
      </w:r>
      <w:r>
        <w:rPr/>
        <w:t>men.</w:t>
      </w:r>
      <w:r>
        <w:rPr>
          <w:spacing w:val="6"/>
        </w:rPr>
        <w:t> </w:t>
      </w:r>
      <w:r>
        <w:rPr>
          <w:b/>
        </w:rPr>
        <w:t>Andrologia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3"/>
        </w:rPr>
        <w:t> </w:t>
      </w:r>
      <w:r>
        <w:rPr/>
        <w:t>49,</w:t>
      </w:r>
      <w:r>
        <w:rPr>
          <w:spacing w:val="3"/>
        </w:rPr>
        <w:t> </w:t>
      </w:r>
      <w:r>
        <w:rPr/>
        <w:t>n.</w:t>
      </w:r>
      <w:r>
        <w:rPr>
          <w:spacing w:val="2"/>
        </w:rPr>
        <w:t> </w:t>
      </w:r>
      <w:r>
        <w:rPr/>
        <w:t>10,</w:t>
      </w:r>
      <w:r>
        <w:rPr>
          <w:spacing w:val="-2"/>
        </w:rPr>
        <w:t> </w:t>
      </w:r>
      <w:r>
        <w:rPr/>
        <w:t>p.</w:t>
      </w:r>
      <w:r>
        <w:rPr>
          <w:spacing w:val="3"/>
        </w:rPr>
        <w:t> </w:t>
      </w:r>
      <w:r>
        <w:rPr/>
        <w:t>e12762,</w:t>
      </w:r>
      <w:r>
        <w:rPr>
          <w:spacing w:val="-2"/>
        </w:rPr>
        <w:t> </w:t>
      </w:r>
      <w:r>
        <w:rPr/>
        <w:t>2017.</w:t>
      </w:r>
    </w:p>
    <w:p>
      <w:pPr>
        <w:pStyle w:val="BodyText"/>
        <w:spacing w:line="360" w:lineRule="auto"/>
        <w:ind w:right="1284"/>
      </w:pPr>
      <w:r>
        <w:rPr/>
        <w:t>DOUGLAS,</w:t>
      </w:r>
      <w:r>
        <w:rPr>
          <w:spacing w:val="1"/>
        </w:rPr>
        <w:t> </w:t>
      </w:r>
      <w:r>
        <w:rPr/>
        <w:t>Gabrielle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novel</w:t>
      </w:r>
      <w:r>
        <w:rPr>
          <w:spacing w:val="1"/>
        </w:rPr>
        <w:t> </w:t>
      </w:r>
      <w:r>
        <w:rPr/>
        <w:t>angiotensin-converting</w:t>
      </w:r>
      <w:r>
        <w:rPr>
          <w:spacing w:val="1"/>
        </w:rPr>
        <w:t> </w:t>
      </w:r>
      <w:r>
        <w:rPr/>
        <w:t>enzyme</w:t>
      </w:r>
      <w:r>
        <w:rPr>
          <w:spacing w:val="1"/>
        </w:rPr>
        <w:t> </w:t>
      </w:r>
      <w:r>
        <w:rPr/>
        <w:t>(ACE)</w:t>
      </w:r>
      <w:r>
        <w:rPr>
          <w:spacing w:val="1"/>
        </w:rPr>
        <w:t> </w:t>
      </w:r>
      <w:r>
        <w:rPr/>
        <w:t>homolog,</w:t>
      </w:r>
      <w:r>
        <w:rPr>
          <w:spacing w:val="1"/>
        </w:rPr>
        <w:t> </w:t>
      </w:r>
      <w:r>
        <w:rPr/>
        <w:t>ACE2,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selectively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adult</w:t>
      </w:r>
      <w:r>
        <w:rPr>
          <w:spacing w:val="1"/>
        </w:rPr>
        <w:t> </w:t>
      </w:r>
      <w:r>
        <w:rPr/>
        <w:t>Leydig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testis.</w:t>
      </w:r>
      <w:r>
        <w:rPr>
          <w:spacing w:val="1"/>
        </w:rPr>
        <w:t> </w:t>
      </w:r>
      <w:r>
        <w:rPr>
          <w:b/>
        </w:rPr>
        <w:t>Endocrinology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4"/>
        </w:rPr>
        <w:t> </w:t>
      </w:r>
      <w:r>
        <w:rPr/>
        <w:t>145,</w:t>
      </w:r>
      <w:r>
        <w:rPr>
          <w:spacing w:val="3"/>
        </w:rPr>
        <w:t> </w:t>
      </w:r>
      <w:r>
        <w:rPr/>
        <w:t>n.</w:t>
      </w:r>
      <w:r>
        <w:rPr>
          <w:spacing w:val="4"/>
        </w:rPr>
        <w:t> </w:t>
      </w:r>
      <w:r>
        <w:rPr/>
        <w:t>10,</w:t>
      </w:r>
      <w:r>
        <w:rPr>
          <w:spacing w:val="3"/>
        </w:rPr>
        <w:t> </w:t>
      </w:r>
      <w:r>
        <w:rPr/>
        <w:t>p.</w:t>
      </w:r>
      <w:r>
        <w:rPr>
          <w:spacing w:val="4"/>
        </w:rPr>
        <w:t> </w:t>
      </w:r>
      <w:r>
        <w:rPr/>
        <w:t>4703-4711,</w:t>
      </w:r>
      <w:r>
        <w:rPr>
          <w:spacing w:val="-2"/>
        </w:rPr>
        <w:t> </w:t>
      </w:r>
      <w:r>
        <w:rPr/>
        <w:t>2004.</w:t>
      </w:r>
    </w:p>
    <w:p>
      <w:pPr>
        <w:pStyle w:val="BodyText"/>
        <w:spacing w:line="360" w:lineRule="auto"/>
        <w:ind w:right="1273"/>
      </w:pPr>
      <w:r>
        <w:rPr/>
        <w:t>ELLINGTON,</w:t>
      </w:r>
      <w:r>
        <w:rPr>
          <w:spacing w:val="1"/>
        </w:rPr>
        <w:t> </w:t>
      </w:r>
      <w:r>
        <w:rPr/>
        <w:t>Sascha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reproductive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laboratory-confirmed</w:t>
      </w:r>
      <w:r>
        <w:rPr>
          <w:spacing w:val="1"/>
        </w:rPr>
        <w:t> </w:t>
      </w:r>
      <w:r>
        <w:rPr/>
        <w:t>SARS-CoV-2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pregnancy</w:t>
      </w:r>
      <w:r>
        <w:rPr>
          <w:spacing w:val="1"/>
        </w:rPr>
        <w:t> </w:t>
      </w:r>
      <w:r>
        <w:rPr/>
        <w:t>status—United</w:t>
      </w:r>
      <w:r>
        <w:rPr>
          <w:spacing w:val="1"/>
        </w:rPr>
        <w:t> </w:t>
      </w:r>
      <w:r>
        <w:rPr/>
        <w:t>States,</w:t>
      </w:r>
      <w:r>
        <w:rPr>
          <w:spacing w:val="1"/>
        </w:rPr>
        <w:t> </w:t>
      </w:r>
      <w:r>
        <w:rPr/>
        <w:t>January 22–June 7, 2020. </w:t>
      </w:r>
      <w:r>
        <w:rPr>
          <w:b/>
        </w:rPr>
        <w:t>Morbidity and Mortality Weekly Report</w:t>
      </w:r>
      <w:r>
        <w:rPr/>
        <w:t>, v. 69, n. 25, p.</w:t>
      </w:r>
      <w:r>
        <w:rPr>
          <w:spacing w:val="1"/>
        </w:rPr>
        <w:t> </w:t>
      </w:r>
      <w:r>
        <w:rPr/>
        <w:t>769,</w:t>
      </w:r>
      <w:r>
        <w:rPr>
          <w:spacing w:val="3"/>
        </w:rPr>
        <w:t> </w:t>
      </w:r>
      <w:r>
        <w:rPr/>
        <w:t>2020.</w:t>
      </w:r>
    </w:p>
    <w:p>
      <w:pPr>
        <w:pStyle w:val="BodyText"/>
        <w:spacing w:line="360" w:lineRule="auto"/>
        <w:ind w:right="1287"/>
      </w:pPr>
      <w:r>
        <w:rPr/>
        <w:t>FAN, Caibin et al. ACE2 expression in kidney and testis may cause kidney and testis</w:t>
      </w:r>
      <w:r>
        <w:rPr>
          <w:spacing w:val="1"/>
        </w:rPr>
        <w:t> </w:t>
      </w:r>
      <w:r>
        <w:rPr/>
        <w:t>damage after</w:t>
      </w:r>
      <w:r>
        <w:rPr>
          <w:spacing w:val="3"/>
        </w:rPr>
        <w:t> </w:t>
      </w:r>
      <w:r>
        <w:rPr/>
        <w:t>2019-nCoV infection.</w:t>
      </w:r>
      <w:r>
        <w:rPr>
          <w:spacing w:val="5"/>
        </w:rPr>
        <w:t> </w:t>
      </w:r>
      <w:r>
        <w:rPr>
          <w:b/>
        </w:rPr>
        <w:t>MedRxiv</w:t>
      </w:r>
      <w:r>
        <w:rPr/>
        <w:t>,</w:t>
      </w:r>
      <w:r>
        <w:rPr>
          <w:spacing w:val="4"/>
        </w:rPr>
        <w:t> </w:t>
      </w:r>
      <w:r>
        <w:rPr/>
        <w:t>2020.</w:t>
      </w:r>
    </w:p>
    <w:p>
      <w:pPr>
        <w:pStyle w:val="BodyText"/>
        <w:spacing w:line="360" w:lineRule="auto"/>
        <w:ind w:right="1287"/>
      </w:pPr>
      <w:r>
        <w:rPr/>
        <w:t>FRIEDMAN, David J.; POLLAK, Martin R. APOL1 and kidney disease: From genetics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biology.</w:t>
      </w:r>
      <w:r>
        <w:rPr>
          <w:spacing w:val="5"/>
        </w:rPr>
        <w:t> </w:t>
      </w:r>
      <w:r>
        <w:rPr>
          <w:b/>
        </w:rPr>
        <w:t>Annual</w:t>
      </w:r>
      <w:r>
        <w:rPr>
          <w:b/>
          <w:spacing w:val="-4"/>
        </w:rPr>
        <w:t> </w:t>
      </w:r>
      <w:r>
        <w:rPr>
          <w:b/>
        </w:rPr>
        <w:t>Review</w:t>
      </w:r>
      <w:r>
        <w:rPr>
          <w:b/>
          <w:spacing w:val="1"/>
        </w:rPr>
        <w:t> </w:t>
      </w:r>
      <w:r>
        <w:rPr>
          <w:b/>
        </w:rPr>
        <w:t>of</w:t>
      </w:r>
      <w:r>
        <w:rPr>
          <w:b/>
          <w:spacing w:val="-2"/>
        </w:rPr>
        <w:t> </w:t>
      </w:r>
      <w:r>
        <w:rPr>
          <w:b/>
        </w:rPr>
        <w:t>Physiology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4"/>
        </w:rPr>
        <w:t> </w:t>
      </w:r>
      <w:r>
        <w:rPr/>
        <w:t>82,</w:t>
      </w:r>
      <w:r>
        <w:rPr>
          <w:spacing w:val="-2"/>
        </w:rPr>
        <w:t> </w:t>
      </w:r>
      <w:r>
        <w:rPr/>
        <w:t>p.</w:t>
      </w:r>
      <w:r>
        <w:rPr>
          <w:spacing w:val="3"/>
        </w:rPr>
        <w:t> </w:t>
      </w:r>
      <w:r>
        <w:rPr/>
        <w:t>323-342,</w:t>
      </w:r>
      <w:r>
        <w:rPr>
          <w:spacing w:val="4"/>
        </w:rPr>
        <w:t> </w:t>
      </w:r>
      <w:r>
        <w:rPr/>
        <w:t>2020.</w:t>
      </w:r>
    </w:p>
    <w:p>
      <w:pPr>
        <w:pStyle w:val="BodyText"/>
        <w:spacing w:line="360" w:lineRule="auto"/>
        <w:ind w:right="1279"/>
      </w:pPr>
      <w:r>
        <w:rPr/>
        <w:t>GIANZO, Marta et al. Human sperm testicular angiotensin-converting enzyme helps</w:t>
      </w:r>
      <w:r>
        <w:rPr>
          <w:spacing w:val="1"/>
        </w:rPr>
        <w:t> </w:t>
      </w:r>
      <w:r>
        <w:rPr/>
        <w:t>determine human embryo quality.</w:t>
      </w:r>
      <w:r>
        <w:rPr>
          <w:spacing w:val="60"/>
        </w:rPr>
        <w:t> </w:t>
      </w:r>
      <w:r>
        <w:rPr>
          <w:b/>
        </w:rPr>
        <w:t>Asian journal of andrology</w:t>
      </w:r>
      <w:r>
        <w:rPr/>
        <w:t>, v. 20, n. 5, p. 498,</w:t>
      </w:r>
      <w:r>
        <w:rPr>
          <w:spacing w:val="1"/>
        </w:rPr>
        <w:t> </w:t>
      </w:r>
      <w:r>
        <w:rPr/>
        <w:t>2018.</w:t>
      </w:r>
    </w:p>
    <w:p>
      <w:pPr>
        <w:pStyle w:val="BodyText"/>
        <w:spacing w:line="362" w:lineRule="auto"/>
        <w:ind w:right="1275"/>
      </w:pPr>
      <w:r>
        <w:rPr/>
        <w:t>GUPTA, Rajib K. et al. Spectrum of podocytopathies in new-onset nephrotic syndrome</w:t>
      </w:r>
      <w:r>
        <w:rPr>
          <w:spacing w:val="1"/>
        </w:rPr>
        <w:t> </w:t>
      </w:r>
      <w:r>
        <w:rPr/>
        <w:t>following COVID-19 disease: a report of 2 cases. </w:t>
      </w:r>
      <w:r>
        <w:rPr>
          <w:b/>
        </w:rPr>
        <w:t>BMC nephrology</w:t>
      </w:r>
      <w:r>
        <w:rPr/>
        <w:t>, v. 21, n. 1, p. 1-7,</w:t>
      </w:r>
      <w:r>
        <w:rPr>
          <w:spacing w:val="1"/>
        </w:rPr>
        <w:t> </w:t>
      </w:r>
      <w:r>
        <w:rPr/>
        <w:t>2020.</w:t>
      </w:r>
    </w:p>
    <w:p>
      <w:pPr>
        <w:spacing w:line="360" w:lineRule="auto" w:before="0"/>
        <w:ind w:left="1079" w:right="1277" w:firstLine="0"/>
        <w:jc w:val="both"/>
        <w:rPr>
          <w:sz w:val="24"/>
        </w:rPr>
      </w:pPr>
      <w:r>
        <w:rPr>
          <w:sz w:val="24"/>
        </w:rPr>
        <w:t>GUY, J. L. et al. Membrane-associated zinc peptidase families: comparing ACE and</w:t>
      </w:r>
      <w:r>
        <w:rPr>
          <w:spacing w:val="1"/>
          <w:sz w:val="24"/>
        </w:rPr>
        <w:t> </w:t>
      </w:r>
      <w:r>
        <w:rPr>
          <w:sz w:val="24"/>
        </w:rPr>
        <w:t>ACE2.</w:t>
      </w:r>
      <w:r>
        <w:rPr>
          <w:spacing w:val="1"/>
          <w:sz w:val="24"/>
        </w:rPr>
        <w:t> </w:t>
      </w:r>
      <w:r>
        <w:rPr>
          <w:b/>
          <w:sz w:val="24"/>
        </w:rPr>
        <w:t>Biochimica et Biophysica Acta (BBA)-Proteins and Proteomics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1751,</w:t>
      </w:r>
      <w:r>
        <w:rPr>
          <w:spacing w:val="60"/>
          <w:sz w:val="24"/>
        </w:rPr>
        <w:t> </w:t>
      </w:r>
      <w:r>
        <w:rPr>
          <w:sz w:val="24"/>
        </w:rPr>
        <w:t>n.</w:t>
      </w:r>
      <w:r>
        <w:rPr>
          <w:spacing w:val="-58"/>
          <w:sz w:val="24"/>
        </w:rPr>
        <w:t> </w:t>
      </w:r>
      <w:r>
        <w:rPr>
          <w:sz w:val="24"/>
        </w:rPr>
        <w:t>1,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2-8,</w:t>
      </w:r>
      <w:r>
        <w:rPr>
          <w:spacing w:val="4"/>
          <w:sz w:val="24"/>
        </w:rPr>
        <w:t> </w:t>
      </w:r>
      <w:r>
        <w:rPr>
          <w:sz w:val="24"/>
        </w:rPr>
        <w:t>2005.</w:t>
      </w:r>
    </w:p>
    <w:p>
      <w:pPr>
        <w:spacing w:line="360" w:lineRule="auto" w:before="0"/>
        <w:ind w:left="1079" w:right="1282" w:firstLine="0"/>
        <w:jc w:val="both"/>
        <w:rPr>
          <w:sz w:val="24"/>
        </w:rPr>
      </w:pPr>
      <w:r>
        <w:rPr>
          <w:sz w:val="24"/>
        </w:rPr>
        <w:t>HARZALLAH,</w:t>
      </w:r>
      <w:r>
        <w:rPr>
          <w:spacing w:val="1"/>
          <w:sz w:val="24"/>
        </w:rPr>
        <w:t> </w:t>
      </w:r>
      <w:r>
        <w:rPr>
          <w:sz w:val="24"/>
        </w:rPr>
        <w:t>Inès; DEBLIQUIS,</w:t>
      </w:r>
      <w:r>
        <w:rPr>
          <w:spacing w:val="60"/>
          <w:sz w:val="24"/>
        </w:rPr>
        <w:t> </w:t>
      </w:r>
      <w:r>
        <w:rPr>
          <w:sz w:val="24"/>
        </w:rPr>
        <w:t>Agathe; DRÉNOU, Bernard.</w:t>
      </w:r>
      <w:r>
        <w:rPr>
          <w:spacing w:val="60"/>
          <w:sz w:val="24"/>
        </w:rPr>
        <w:t> </w:t>
      </w:r>
      <w:r>
        <w:rPr>
          <w:sz w:val="24"/>
        </w:rPr>
        <w:t>Lupus anticoagulant</w:t>
      </w:r>
      <w:r>
        <w:rPr>
          <w:spacing w:val="-57"/>
          <w:sz w:val="24"/>
        </w:rPr>
        <w:t> </w:t>
      </w:r>
      <w:r>
        <w:rPr>
          <w:sz w:val="24"/>
        </w:rPr>
        <w:t>is frequent in patients with Covid‐19: Response to Reply. </w:t>
      </w:r>
      <w:r>
        <w:rPr>
          <w:b/>
          <w:sz w:val="24"/>
        </w:rPr>
        <w:t>Journal of Thrombosis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Haemostasis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line="362" w:lineRule="auto"/>
        <w:ind w:right="1281"/>
      </w:pPr>
      <w:r>
        <w:rPr/>
        <w:t>HENAREJOS-CASTILLO, Ismael et al. SARS-CoV-2 infection risk assessment in the</w:t>
      </w:r>
      <w:r>
        <w:rPr>
          <w:spacing w:val="1"/>
        </w:rPr>
        <w:t> </w:t>
      </w:r>
      <w:r>
        <w:rPr/>
        <w:t>endometrium:</w:t>
      </w:r>
      <w:r>
        <w:rPr>
          <w:spacing w:val="1"/>
        </w:rPr>
        <w:t> </w:t>
      </w:r>
      <w:r>
        <w:rPr/>
        <w:t>viral</w:t>
      </w:r>
      <w:r>
        <w:rPr>
          <w:spacing w:val="1"/>
        </w:rPr>
        <w:t> </w:t>
      </w:r>
      <w:r>
        <w:rPr/>
        <w:t>infection-related</w:t>
      </w:r>
      <w:r>
        <w:rPr>
          <w:spacing w:val="1"/>
        </w:rPr>
        <w:t> </w:t>
      </w:r>
      <w:r>
        <w:rPr/>
        <w:t>gene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menstrual</w:t>
      </w:r>
      <w:r>
        <w:rPr>
          <w:spacing w:val="1"/>
        </w:rPr>
        <w:t> </w:t>
      </w:r>
      <w:r>
        <w:rPr/>
        <w:t>cycle.</w:t>
      </w:r>
      <w:r>
        <w:rPr>
          <w:spacing w:val="1"/>
        </w:rPr>
        <w:t> </w:t>
      </w:r>
      <w:r>
        <w:rPr>
          <w:b/>
        </w:rPr>
        <w:t>Fertility</w:t>
      </w:r>
      <w:r>
        <w:rPr>
          <w:b/>
          <w:spacing w:val="1"/>
        </w:rPr>
        <w:t> </w:t>
      </w:r>
      <w:r>
        <w:rPr>
          <w:b/>
        </w:rPr>
        <w:t>and</w:t>
      </w:r>
      <w:r>
        <w:rPr>
          <w:b/>
          <w:spacing w:val="2"/>
        </w:rPr>
        <w:t> </w:t>
      </w:r>
      <w:r>
        <w:rPr>
          <w:b/>
        </w:rPr>
        <w:t>sterility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4"/>
        </w:rPr>
        <w:t> </w:t>
      </w:r>
      <w:r>
        <w:rPr/>
        <w:t>114,</w:t>
      </w:r>
      <w:r>
        <w:rPr>
          <w:spacing w:val="-2"/>
        </w:rPr>
        <w:t> </w:t>
      </w:r>
      <w:r>
        <w:rPr/>
        <w:t>n.</w:t>
      </w:r>
      <w:r>
        <w:rPr>
          <w:spacing w:val="4"/>
        </w:rPr>
        <w:t> </w:t>
      </w:r>
      <w:r>
        <w:rPr/>
        <w:t>2,</w:t>
      </w:r>
      <w:r>
        <w:rPr>
          <w:spacing w:val="-2"/>
        </w:rPr>
        <w:t> </w:t>
      </w:r>
      <w:r>
        <w:rPr/>
        <w:t>p.</w:t>
      </w:r>
      <w:r>
        <w:rPr>
          <w:spacing w:val="-1"/>
        </w:rPr>
        <w:t> </w:t>
      </w:r>
      <w:r>
        <w:rPr/>
        <w:t>223-232,</w:t>
      </w:r>
      <w:r>
        <w:rPr>
          <w:spacing w:val="3"/>
        </w:rPr>
        <w:t> </w:t>
      </w:r>
      <w:r>
        <w:rPr/>
        <w:t>2020.</w:t>
      </w:r>
    </w:p>
    <w:p>
      <w:pPr>
        <w:spacing w:after="0" w:line="362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before="90"/>
      </w:pPr>
      <w:r>
        <w:rPr/>
        <w:t>HIKMET,</w:t>
      </w:r>
      <w:r>
        <w:rPr>
          <w:spacing w:val="8"/>
        </w:rPr>
        <w:t> </w:t>
      </w:r>
      <w:r>
        <w:rPr/>
        <w:t>Feria</w:t>
      </w:r>
      <w:r>
        <w:rPr>
          <w:spacing w:val="64"/>
        </w:rPr>
        <w:t> </w:t>
      </w:r>
      <w:r>
        <w:rPr/>
        <w:t>et</w:t>
      </w:r>
      <w:r>
        <w:rPr>
          <w:spacing w:val="70"/>
        </w:rPr>
        <w:t> </w:t>
      </w:r>
      <w:r>
        <w:rPr/>
        <w:t>al.</w:t>
      </w:r>
      <w:r>
        <w:rPr>
          <w:spacing w:val="68"/>
        </w:rPr>
        <w:t> </w:t>
      </w:r>
      <w:r>
        <w:rPr/>
        <w:t>The</w:t>
      </w:r>
      <w:r>
        <w:rPr>
          <w:spacing w:val="64"/>
        </w:rPr>
        <w:t> </w:t>
      </w:r>
      <w:r>
        <w:rPr/>
        <w:t>protein</w:t>
      </w:r>
      <w:r>
        <w:rPr>
          <w:spacing w:val="61"/>
        </w:rPr>
        <w:t> </w:t>
      </w:r>
      <w:r>
        <w:rPr/>
        <w:t>expression</w:t>
      </w:r>
      <w:r>
        <w:rPr>
          <w:spacing w:val="66"/>
        </w:rPr>
        <w:t> </w:t>
      </w:r>
      <w:r>
        <w:rPr/>
        <w:t>profile</w:t>
      </w:r>
      <w:r>
        <w:rPr>
          <w:spacing w:val="73"/>
        </w:rPr>
        <w:t> </w:t>
      </w:r>
      <w:r>
        <w:rPr/>
        <w:t>of</w:t>
      </w:r>
      <w:r>
        <w:rPr>
          <w:spacing w:val="62"/>
        </w:rPr>
        <w:t> </w:t>
      </w:r>
      <w:r>
        <w:rPr/>
        <w:t>ACE2</w:t>
      </w:r>
      <w:r>
        <w:rPr>
          <w:spacing w:val="71"/>
        </w:rPr>
        <w:t> </w:t>
      </w:r>
      <w:r>
        <w:rPr/>
        <w:t>in</w:t>
      </w:r>
      <w:r>
        <w:rPr>
          <w:spacing w:val="70"/>
        </w:rPr>
        <w:t> </w:t>
      </w:r>
      <w:r>
        <w:rPr/>
        <w:t>human</w:t>
      </w:r>
      <w:r>
        <w:rPr>
          <w:spacing w:val="61"/>
        </w:rPr>
        <w:t> </w:t>
      </w:r>
      <w:r>
        <w:rPr/>
        <w:t>tissues.</w:t>
      </w:r>
    </w:p>
    <w:p>
      <w:pPr>
        <w:spacing w:before="136"/>
        <w:ind w:left="1079" w:right="0" w:firstLine="0"/>
        <w:jc w:val="both"/>
        <w:rPr>
          <w:sz w:val="24"/>
        </w:rPr>
      </w:pPr>
      <w:r>
        <w:rPr>
          <w:b/>
          <w:sz w:val="24"/>
        </w:rPr>
        <w:t>Molecular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systems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biology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16,</w:t>
      </w:r>
      <w:r>
        <w:rPr>
          <w:spacing w:val="1"/>
          <w:sz w:val="24"/>
        </w:rPr>
        <w:t> </w:t>
      </w:r>
      <w:r>
        <w:rPr>
          <w:sz w:val="24"/>
        </w:rPr>
        <w:t>n. 7,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e9610,</w:t>
      </w:r>
      <w:r>
        <w:rPr>
          <w:spacing w:val="-5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line="360" w:lineRule="auto" w:before="142"/>
        <w:ind w:right="1274"/>
      </w:pPr>
      <w:r>
        <w:rPr/>
        <w:t>HONORATO‐SAMPAIO,</w:t>
      </w:r>
      <w:r>
        <w:rPr>
          <w:spacing w:val="1"/>
        </w:rPr>
        <w:t> </w:t>
      </w:r>
      <w:r>
        <w:rPr/>
        <w:t>Kinulpe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angiotensin‐(1–7)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intermediate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gonadotrophin‐induced</w:t>
      </w:r>
      <w:r>
        <w:rPr>
          <w:spacing w:val="1"/>
        </w:rPr>
        <w:t> </w:t>
      </w:r>
      <w:r>
        <w:rPr/>
        <w:t>oocyte</w:t>
      </w:r>
      <w:r>
        <w:rPr>
          <w:spacing w:val="1"/>
        </w:rPr>
        <w:t> </w:t>
      </w:r>
      <w:r>
        <w:rPr/>
        <w:t>maturation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</w:t>
      </w:r>
      <w:r>
        <w:rPr>
          <w:spacing w:val="60"/>
        </w:rPr>
        <w:t> </w:t>
      </w:r>
      <w:r>
        <w:rPr/>
        <w:t>preovulatory</w:t>
      </w:r>
      <w:r>
        <w:rPr>
          <w:spacing w:val="1"/>
        </w:rPr>
        <w:t> </w:t>
      </w:r>
      <w:r>
        <w:rPr/>
        <w:t>follicle.</w:t>
      </w:r>
      <w:r>
        <w:rPr>
          <w:spacing w:val="4"/>
        </w:rPr>
        <w:t> </w:t>
      </w:r>
      <w:r>
        <w:rPr>
          <w:b/>
        </w:rPr>
        <w:t>Experimental</w:t>
      </w:r>
      <w:r>
        <w:rPr>
          <w:b/>
          <w:spacing w:val="-1"/>
        </w:rPr>
        <w:t> </w:t>
      </w:r>
      <w:r>
        <w:rPr>
          <w:b/>
        </w:rPr>
        <w:t>physiology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3"/>
        </w:rPr>
        <w:t> </w:t>
      </w:r>
      <w:r>
        <w:rPr/>
        <w:t>97,</w:t>
      </w:r>
      <w:r>
        <w:rPr>
          <w:spacing w:val="3"/>
        </w:rPr>
        <w:t> </w:t>
      </w:r>
      <w:r>
        <w:rPr/>
        <w:t>n.</w:t>
      </w:r>
      <w:r>
        <w:rPr>
          <w:spacing w:val="3"/>
        </w:rPr>
        <w:t> </w:t>
      </w:r>
      <w:r>
        <w:rPr/>
        <w:t>5,</w:t>
      </w:r>
      <w:r>
        <w:rPr>
          <w:spacing w:val="-1"/>
        </w:rPr>
        <w:t> </w:t>
      </w:r>
      <w:r>
        <w:rPr/>
        <w:t>p.</w:t>
      </w:r>
      <w:r>
        <w:rPr>
          <w:spacing w:val="-2"/>
        </w:rPr>
        <w:t> </w:t>
      </w:r>
      <w:r>
        <w:rPr/>
        <w:t>642-650,</w:t>
      </w:r>
      <w:r>
        <w:rPr>
          <w:spacing w:val="3"/>
        </w:rPr>
        <w:t> </w:t>
      </w:r>
      <w:r>
        <w:rPr/>
        <w:t>2012.</w:t>
      </w:r>
    </w:p>
    <w:p>
      <w:pPr>
        <w:pStyle w:val="BodyText"/>
        <w:spacing w:line="362" w:lineRule="auto"/>
        <w:ind w:right="1276"/>
      </w:pPr>
      <w:r>
        <w:rPr/>
        <w:t>ITALIANO, Jack et al. Persistent viral shedding despite seroconversion in a kidney</w:t>
      </w:r>
      <w:r>
        <w:rPr>
          <w:spacing w:val="1"/>
        </w:rPr>
        <w:t> </w:t>
      </w:r>
      <w:r>
        <w:rPr/>
        <w:t>transplant recipient with severe extrapulmonary COVID-19. </w:t>
      </w:r>
      <w:r>
        <w:rPr>
          <w:b/>
        </w:rPr>
        <w:t>BMJ Case Reports CP</w:t>
      </w:r>
      <w:r>
        <w:rPr/>
        <w:t>, v.</w:t>
      </w:r>
      <w:r>
        <w:rPr>
          <w:spacing w:val="-57"/>
        </w:rPr>
        <w:t> </w:t>
      </w:r>
      <w:r>
        <w:rPr/>
        <w:t>13,</w:t>
      </w:r>
      <w:r>
        <w:rPr>
          <w:spacing w:val="3"/>
        </w:rPr>
        <w:t> </w:t>
      </w:r>
      <w:r>
        <w:rPr/>
        <w:t>n.</w:t>
      </w:r>
      <w:r>
        <w:rPr>
          <w:spacing w:val="4"/>
        </w:rPr>
        <w:t> </w:t>
      </w:r>
      <w:r>
        <w:rPr/>
        <w:t>11,</w:t>
      </w:r>
      <w:r>
        <w:rPr>
          <w:spacing w:val="4"/>
        </w:rPr>
        <w:t> </w:t>
      </w:r>
      <w:r>
        <w:rPr/>
        <w:t>p.</w:t>
      </w:r>
      <w:r>
        <w:rPr>
          <w:spacing w:val="4"/>
        </w:rPr>
        <w:t> </w:t>
      </w:r>
      <w:r>
        <w:rPr/>
        <w:t>e239612,</w:t>
      </w:r>
      <w:r>
        <w:rPr>
          <w:spacing w:val="-1"/>
        </w:rPr>
        <w:t> </w:t>
      </w:r>
      <w:r>
        <w:rPr/>
        <w:t>2020.</w:t>
      </w:r>
    </w:p>
    <w:p>
      <w:pPr>
        <w:spacing w:line="360" w:lineRule="auto" w:before="0"/>
        <w:ind w:left="1079" w:right="1282" w:firstLine="0"/>
        <w:jc w:val="both"/>
        <w:rPr>
          <w:sz w:val="24"/>
        </w:rPr>
      </w:pPr>
      <w:r>
        <w:rPr>
          <w:sz w:val="24"/>
        </w:rPr>
        <w:t>JING, Yan et al. Potential influence of COVID-19/ACE2 on the female reproductive</w:t>
      </w:r>
      <w:r>
        <w:rPr>
          <w:spacing w:val="1"/>
          <w:sz w:val="24"/>
        </w:rPr>
        <w:t> </w:t>
      </w:r>
      <w:r>
        <w:rPr>
          <w:sz w:val="24"/>
        </w:rPr>
        <w:t>system.</w:t>
      </w:r>
      <w:r>
        <w:rPr>
          <w:spacing w:val="5"/>
          <w:sz w:val="24"/>
        </w:rPr>
        <w:t> </w:t>
      </w:r>
      <w:r>
        <w:rPr>
          <w:b/>
          <w:sz w:val="24"/>
        </w:rPr>
        <w:t>Molecular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Human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Reproduction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line="360" w:lineRule="auto"/>
        <w:ind w:right="1278"/>
      </w:pPr>
      <w:r>
        <w:rPr/>
        <w:t>JUAN,</w:t>
      </w:r>
      <w:r>
        <w:rPr>
          <w:spacing w:val="1"/>
        </w:rPr>
        <w:t> </w:t>
      </w:r>
      <w:r>
        <w:rPr/>
        <w:t>Juan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coronavirus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(COVID‐19)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maternal,</w:t>
      </w:r>
      <w:r>
        <w:rPr>
          <w:spacing w:val="1"/>
        </w:rPr>
        <w:t> </w:t>
      </w:r>
      <w:r>
        <w:rPr/>
        <w:t>perinatal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neonatal</w:t>
      </w:r>
      <w:r>
        <w:rPr>
          <w:spacing w:val="1"/>
        </w:rPr>
        <w:t> </w:t>
      </w:r>
      <w:r>
        <w:rPr/>
        <w:t>outcome: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review.</w:t>
      </w:r>
      <w:r>
        <w:rPr>
          <w:spacing w:val="1"/>
        </w:rPr>
        <w:t> </w:t>
      </w:r>
      <w:r>
        <w:rPr>
          <w:b/>
        </w:rPr>
        <w:t>Ultrasound</w:t>
      </w:r>
      <w:r>
        <w:rPr>
          <w:b/>
          <w:spacing w:val="1"/>
        </w:rPr>
        <w:t> </w:t>
      </w:r>
      <w:r>
        <w:rPr>
          <w:b/>
        </w:rPr>
        <w:t>in</w:t>
      </w:r>
      <w:r>
        <w:rPr>
          <w:b/>
          <w:spacing w:val="1"/>
        </w:rPr>
        <w:t> </w:t>
      </w:r>
      <w:r>
        <w:rPr>
          <w:b/>
        </w:rPr>
        <w:t>Obstetrics</w:t>
      </w:r>
      <w:r>
        <w:rPr>
          <w:b/>
          <w:spacing w:val="1"/>
        </w:rPr>
        <w:t> </w:t>
      </w:r>
      <w:r>
        <w:rPr>
          <w:b/>
        </w:rPr>
        <w:t>&amp;</w:t>
      </w:r>
      <w:r>
        <w:rPr>
          <w:b/>
          <w:spacing w:val="1"/>
        </w:rPr>
        <w:t> </w:t>
      </w:r>
      <w:r>
        <w:rPr>
          <w:b/>
        </w:rPr>
        <w:t>Gynecology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4"/>
        </w:rPr>
        <w:t> </w:t>
      </w:r>
      <w:r>
        <w:rPr/>
        <w:t>56,</w:t>
      </w:r>
      <w:r>
        <w:rPr>
          <w:spacing w:val="3"/>
        </w:rPr>
        <w:t> </w:t>
      </w:r>
      <w:r>
        <w:rPr/>
        <w:t>n.</w:t>
      </w:r>
      <w:r>
        <w:rPr>
          <w:spacing w:val="4"/>
        </w:rPr>
        <w:t> </w:t>
      </w:r>
      <w:r>
        <w:rPr/>
        <w:t>1,</w:t>
      </w:r>
      <w:r>
        <w:rPr>
          <w:spacing w:val="4"/>
        </w:rPr>
        <w:t> </w:t>
      </w:r>
      <w:r>
        <w:rPr/>
        <w:t>p.</w:t>
      </w:r>
      <w:r>
        <w:rPr>
          <w:spacing w:val="3"/>
        </w:rPr>
        <w:t> </w:t>
      </w:r>
      <w:r>
        <w:rPr/>
        <w:t>15-27,</w:t>
      </w:r>
      <w:r>
        <w:rPr>
          <w:spacing w:val="4"/>
        </w:rPr>
        <w:t> </w:t>
      </w:r>
      <w:r>
        <w:rPr/>
        <w:t>2020.</w:t>
      </w:r>
    </w:p>
    <w:p>
      <w:pPr>
        <w:pStyle w:val="BodyText"/>
        <w:spacing w:line="362" w:lineRule="auto"/>
        <w:ind w:right="1275"/>
      </w:pPr>
      <w:r>
        <w:rPr/>
        <w:t>KAI, Hisashi; KAI, Mamiko. Interactions of coronaviruses with ACE2, angiotensin II,</w:t>
      </w:r>
      <w:r>
        <w:rPr>
          <w:spacing w:val="1"/>
        </w:rPr>
        <w:t> </w:t>
      </w:r>
      <w:r>
        <w:rPr/>
        <w:t>and RAS</w:t>
      </w:r>
      <w:r>
        <w:rPr>
          <w:spacing w:val="1"/>
        </w:rPr>
        <w:t> </w:t>
      </w:r>
      <w:r>
        <w:rPr/>
        <w:t>inhibitors—lessons</w:t>
      </w:r>
      <w:r>
        <w:rPr>
          <w:spacing w:val="1"/>
        </w:rPr>
        <w:t> </w:t>
      </w:r>
      <w:r>
        <w:rPr/>
        <w:t>from available evidence and</w:t>
      </w:r>
      <w:r>
        <w:rPr>
          <w:spacing w:val="1"/>
        </w:rPr>
        <w:t> </w:t>
      </w:r>
      <w:r>
        <w:rPr/>
        <w:t>insights</w:t>
      </w:r>
      <w:r>
        <w:rPr>
          <w:spacing w:val="1"/>
        </w:rPr>
        <w:t> </w:t>
      </w:r>
      <w:r>
        <w:rPr/>
        <w:t>into COVID-19.</w:t>
      </w:r>
      <w:r>
        <w:rPr>
          <w:spacing w:val="1"/>
        </w:rPr>
        <w:t> </w:t>
      </w:r>
      <w:r>
        <w:rPr>
          <w:b/>
        </w:rPr>
        <w:t>Hypertension</w:t>
      </w:r>
      <w:r>
        <w:rPr>
          <w:b/>
          <w:spacing w:val="2"/>
        </w:rPr>
        <w:t> </w:t>
      </w:r>
      <w:r>
        <w:rPr>
          <w:b/>
        </w:rPr>
        <w:t>Research</w:t>
      </w:r>
      <w:r>
        <w:rPr/>
        <w:t>,</w:t>
      </w:r>
      <w:r>
        <w:rPr>
          <w:spacing w:val="4"/>
        </w:rPr>
        <w:t> </w:t>
      </w:r>
      <w:r>
        <w:rPr/>
        <w:t>p.</w:t>
      </w:r>
      <w:r>
        <w:rPr>
          <w:spacing w:val="-1"/>
        </w:rPr>
        <w:t> </w:t>
      </w:r>
      <w:r>
        <w:rPr/>
        <w:t>1-7,</w:t>
      </w:r>
      <w:r>
        <w:rPr>
          <w:spacing w:val="-1"/>
        </w:rPr>
        <w:t> </w:t>
      </w:r>
      <w:r>
        <w:rPr/>
        <w:t>2020.</w:t>
      </w:r>
    </w:p>
    <w:p>
      <w:pPr>
        <w:pStyle w:val="BodyText"/>
        <w:spacing w:line="360" w:lineRule="auto"/>
        <w:ind w:right="1274"/>
      </w:pPr>
      <w:r>
        <w:rPr/>
        <w:t>KISSLING, Sébastien et al. Collapsing glomerulopathy in a COVID-19 patient. </w:t>
      </w:r>
      <w:r>
        <w:rPr>
          <w:b/>
        </w:rPr>
        <w:t>Kidney</w:t>
      </w:r>
      <w:r>
        <w:rPr>
          <w:b/>
          <w:spacing w:val="-57"/>
        </w:rPr>
        <w:t> </w:t>
      </w:r>
      <w:r>
        <w:rPr>
          <w:b/>
        </w:rPr>
        <w:t>International</w:t>
      </w:r>
      <w:r>
        <w:rPr/>
        <w:t>,</w:t>
      </w:r>
      <w:r>
        <w:rPr>
          <w:spacing w:val="3"/>
        </w:rPr>
        <w:t> </w:t>
      </w:r>
      <w:r>
        <w:rPr/>
        <w:t>2020.</w:t>
      </w:r>
    </w:p>
    <w:p>
      <w:pPr>
        <w:pStyle w:val="BodyText"/>
        <w:spacing w:line="360" w:lineRule="auto"/>
        <w:ind w:right="1276"/>
      </w:pPr>
      <w:r>
        <w:rPr/>
        <w:t>KLOK, F. A. et al. Incidence of thrombotic complications in critically ill ICU patients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COVID-19.</w:t>
      </w:r>
      <w:r>
        <w:rPr>
          <w:spacing w:val="4"/>
        </w:rPr>
        <w:t> </w:t>
      </w:r>
      <w:r>
        <w:rPr>
          <w:b/>
        </w:rPr>
        <w:t>Thrombosis</w:t>
      </w:r>
      <w:r>
        <w:rPr>
          <w:b/>
          <w:spacing w:val="5"/>
        </w:rPr>
        <w:t> </w:t>
      </w:r>
      <w:r>
        <w:rPr>
          <w:b/>
        </w:rPr>
        <w:t>research</w:t>
      </w:r>
      <w:r>
        <w:rPr/>
        <w:t>,</w:t>
      </w:r>
      <w:r>
        <w:rPr>
          <w:spacing w:val="3"/>
        </w:rPr>
        <w:t> </w:t>
      </w:r>
      <w:r>
        <w:rPr/>
        <w:t>2020.</w:t>
      </w:r>
    </w:p>
    <w:p>
      <w:pPr>
        <w:pStyle w:val="BodyText"/>
        <w:spacing w:line="360" w:lineRule="auto"/>
        <w:ind w:right="1283"/>
      </w:pPr>
      <w:r>
        <w:rPr/>
        <w:t>KNIGHT, Marian et al. Characteristics and outcomes of pregnant women admitted to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SARS-CoV-2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UK: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population</w:t>
      </w:r>
      <w:r>
        <w:rPr>
          <w:spacing w:val="60"/>
        </w:rPr>
        <w:t> </w:t>
      </w:r>
      <w:r>
        <w:rPr/>
        <w:t>based</w:t>
      </w:r>
      <w:r>
        <w:rPr>
          <w:spacing w:val="1"/>
        </w:rPr>
        <w:t> </w:t>
      </w:r>
      <w:r>
        <w:rPr/>
        <w:t>cohort</w:t>
      </w:r>
      <w:r>
        <w:rPr>
          <w:spacing w:val="1"/>
        </w:rPr>
        <w:t> </w:t>
      </w:r>
      <w:r>
        <w:rPr/>
        <w:t>study.</w:t>
      </w:r>
      <w:r>
        <w:rPr>
          <w:spacing w:val="6"/>
        </w:rPr>
        <w:t> </w:t>
      </w:r>
      <w:r>
        <w:rPr>
          <w:b/>
        </w:rPr>
        <w:t>bmj</w:t>
      </w:r>
      <w:r>
        <w:rPr/>
        <w:t>,</w:t>
      </w:r>
      <w:r>
        <w:rPr>
          <w:spacing w:val="4"/>
        </w:rPr>
        <w:t> </w:t>
      </w:r>
      <w:r>
        <w:rPr/>
        <w:t>v.</w:t>
      </w:r>
      <w:r>
        <w:rPr>
          <w:spacing w:val="3"/>
        </w:rPr>
        <w:t> </w:t>
      </w:r>
      <w:r>
        <w:rPr/>
        <w:t>369,</w:t>
      </w:r>
      <w:r>
        <w:rPr>
          <w:spacing w:val="4"/>
        </w:rPr>
        <w:t> </w:t>
      </w:r>
      <w:r>
        <w:rPr/>
        <w:t>2020.</w:t>
      </w:r>
    </w:p>
    <w:p>
      <w:pPr>
        <w:pStyle w:val="BodyText"/>
        <w:spacing w:line="360" w:lineRule="auto"/>
        <w:ind w:right="1276"/>
      </w:pPr>
      <w:r>
        <w:rPr/>
        <w:t>LAFORGE, Mireille et al. Tissue damage from neutrophil-induced oxidative stress in</w:t>
      </w:r>
      <w:r>
        <w:rPr>
          <w:spacing w:val="1"/>
        </w:rPr>
        <w:t> </w:t>
      </w:r>
      <w:r>
        <w:rPr/>
        <w:t>COVID-19.</w:t>
      </w:r>
      <w:r>
        <w:rPr>
          <w:spacing w:val="2"/>
        </w:rPr>
        <w:t> </w:t>
      </w:r>
      <w:r>
        <w:rPr>
          <w:b/>
        </w:rPr>
        <w:t>Nature Reviews</w:t>
      </w:r>
      <w:r>
        <w:rPr>
          <w:b/>
          <w:spacing w:val="-1"/>
        </w:rPr>
        <w:t> </w:t>
      </w:r>
      <w:r>
        <w:rPr>
          <w:b/>
        </w:rPr>
        <w:t>Immunology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3"/>
        </w:rPr>
        <w:t> </w:t>
      </w:r>
      <w:r>
        <w:rPr/>
        <w:t>20,</w:t>
      </w:r>
      <w:r>
        <w:rPr>
          <w:spacing w:val="-2"/>
        </w:rPr>
        <w:t> </w:t>
      </w:r>
      <w:r>
        <w:rPr/>
        <w:t>n.</w:t>
      </w:r>
      <w:r>
        <w:rPr>
          <w:spacing w:val="2"/>
        </w:rPr>
        <w:t> </w:t>
      </w:r>
      <w:r>
        <w:rPr/>
        <w:t>9,</w:t>
      </w:r>
      <w:r>
        <w:rPr>
          <w:spacing w:val="3"/>
        </w:rPr>
        <w:t> </w:t>
      </w:r>
      <w:r>
        <w:rPr/>
        <w:t>p.</w:t>
      </w:r>
      <w:r>
        <w:rPr>
          <w:spacing w:val="3"/>
        </w:rPr>
        <w:t> </w:t>
      </w:r>
      <w:r>
        <w:rPr/>
        <w:t>515-516,</w:t>
      </w:r>
      <w:r>
        <w:rPr>
          <w:spacing w:val="3"/>
        </w:rPr>
        <w:t> </w:t>
      </w:r>
      <w:r>
        <w:rPr/>
        <w:t>2020.</w:t>
      </w:r>
    </w:p>
    <w:p>
      <w:pPr>
        <w:pStyle w:val="BodyText"/>
        <w:spacing w:line="274" w:lineRule="exact"/>
      </w:pPr>
      <w:r>
        <w:rPr/>
        <w:t>LARSEN,</w:t>
      </w:r>
      <w:r>
        <w:rPr>
          <w:spacing w:val="20"/>
        </w:rPr>
        <w:t> </w:t>
      </w:r>
      <w:r>
        <w:rPr/>
        <w:t>Christopher</w:t>
      </w:r>
      <w:r>
        <w:rPr>
          <w:spacing w:val="19"/>
        </w:rPr>
        <w:t> </w:t>
      </w:r>
      <w:r>
        <w:rPr/>
        <w:t>P.</w:t>
      </w:r>
      <w:r>
        <w:rPr>
          <w:spacing w:val="20"/>
        </w:rPr>
        <w:t> </w:t>
      </w:r>
      <w:r>
        <w:rPr/>
        <w:t>et</w:t>
      </w:r>
      <w:r>
        <w:rPr>
          <w:spacing w:val="18"/>
        </w:rPr>
        <w:t> </w:t>
      </w:r>
      <w:r>
        <w:rPr/>
        <w:t>al.</w:t>
      </w:r>
      <w:r>
        <w:rPr>
          <w:spacing w:val="20"/>
        </w:rPr>
        <w:t> </w:t>
      </w:r>
      <w:r>
        <w:rPr/>
        <w:t>Collapsing</w:t>
      </w:r>
      <w:r>
        <w:rPr>
          <w:spacing w:val="18"/>
        </w:rPr>
        <w:t> </w:t>
      </w:r>
      <w:r>
        <w:rPr/>
        <w:t>Glomerulopathy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a</w:t>
      </w:r>
      <w:r>
        <w:rPr>
          <w:spacing w:val="17"/>
        </w:rPr>
        <w:t> </w:t>
      </w:r>
      <w:r>
        <w:rPr/>
        <w:t>Patient</w:t>
      </w:r>
      <w:r>
        <w:rPr>
          <w:spacing w:val="23"/>
        </w:rPr>
        <w:t> </w:t>
      </w:r>
      <w:r>
        <w:rPr/>
        <w:t>With</w:t>
      </w:r>
      <w:r>
        <w:rPr>
          <w:spacing w:val="13"/>
        </w:rPr>
        <w:t> </w:t>
      </w:r>
      <w:r>
        <w:rPr/>
        <w:t>COVID-</w:t>
      </w:r>
    </w:p>
    <w:p>
      <w:pPr>
        <w:spacing w:before="128"/>
        <w:ind w:left="1079" w:right="0" w:firstLine="0"/>
        <w:jc w:val="both"/>
        <w:rPr>
          <w:sz w:val="24"/>
        </w:rPr>
      </w:pPr>
      <w:r>
        <w:rPr>
          <w:sz w:val="24"/>
        </w:rPr>
        <w:t>19.</w:t>
      </w:r>
      <w:r>
        <w:rPr>
          <w:spacing w:val="-4"/>
          <w:sz w:val="24"/>
        </w:rPr>
        <w:t> </w:t>
      </w:r>
      <w:r>
        <w:rPr>
          <w:b/>
          <w:sz w:val="24"/>
        </w:rPr>
        <w:t>Kidney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international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reports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5, n.</w:t>
      </w:r>
      <w:r>
        <w:rPr>
          <w:spacing w:val="1"/>
          <w:sz w:val="24"/>
        </w:rPr>
        <w:t> </w:t>
      </w:r>
      <w:r>
        <w:rPr>
          <w:sz w:val="24"/>
        </w:rPr>
        <w:t>6,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935-939, 2020.</w:t>
      </w:r>
    </w:p>
    <w:p>
      <w:pPr>
        <w:pStyle w:val="BodyText"/>
        <w:spacing w:line="360" w:lineRule="auto" w:before="137"/>
        <w:ind w:right="1291"/>
      </w:pPr>
      <w:r>
        <w:rPr/>
        <w:t>LARSEN, Christopher P. et al. Histopathologic findings associated with APOL1 risk</w:t>
      </w:r>
      <w:r>
        <w:rPr>
          <w:spacing w:val="1"/>
        </w:rPr>
        <w:t> </w:t>
      </w:r>
      <w:r>
        <w:rPr/>
        <w:t>variants</w:t>
      </w:r>
      <w:r>
        <w:rPr>
          <w:spacing w:val="1"/>
        </w:rPr>
        <w:t> </w:t>
      </w:r>
      <w:r>
        <w:rPr/>
        <w:t>in</w:t>
      </w:r>
      <w:r>
        <w:rPr>
          <w:spacing w:val="-5"/>
        </w:rPr>
        <w:t> </w:t>
      </w:r>
      <w:r>
        <w:rPr/>
        <w:t>chronic</w:t>
      </w:r>
      <w:r>
        <w:rPr>
          <w:spacing w:val="-2"/>
        </w:rPr>
        <w:t> </w:t>
      </w:r>
      <w:r>
        <w:rPr/>
        <w:t>kidney</w:t>
      </w:r>
      <w:r>
        <w:rPr>
          <w:spacing w:val="-10"/>
        </w:rPr>
        <w:t> </w:t>
      </w:r>
      <w:r>
        <w:rPr/>
        <w:t>disease.</w:t>
      </w:r>
      <w:r>
        <w:rPr>
          <w:spacing w:val="4"/>
        </w:rPr>
        <w:t> </w:t>
      </w:r>
      <w:r>
        <w:rPr>
          <w:b/>
        </w:rPr>
        <w:t>Modern pathology</w:t>
      </w:r>
      <w:r>
        <w:rPr/>
        <w:t>,</w:t>
      </w:r>
      <w:r>
        <w:rPr>
          <w:spacing w:val="1"/>
        </w:rPr>
        <w:t> </w:t>
      </w:r>
      <w:r>
        <w:rPr/>
        <w:t>v.</w:t>
      </w:r>
      <w:r>
        <w:rPr>
          <w:spacing w:val="2"/>
        </w:rPr>
        <w:t> </w:t>
      </w:r>
      <w:r>
        <w:rPr/>
        <w:t>28,</w:t>
      </w:r>
      <w:r>
        <w:rPr>
          <w:spacing w:val="1"/>
        </w:rPr>
        <w:t> </w:t>
      </w:r>
      <w:r>
        <w:rPr/>
        <w:t>n.</w:t>
      </w:r>
      <w:r>
        <w:rPr>
          <w:spacing w:val="2"/>
        </w:rPr>
        <w:t> </w:t>
      </w:r>
      <w:r>
        <w:rPr/>
        <w:t>1,</w:t>
      </w:r>
      <w:r>
        <w:rPr>
          <w:spacing w:val="1"/>
        </w:rPr>
        <w:t> </w:t>
      </w:r>
      <w:r>
        <w:rPr/>
        <w:t>p.</w:t>
      </w:r>
      <w:r>
        <w:rPr>
          <w:spacing w:val="2"/>
        </w:rPr>
        <w:t> </w:t>
      </w:r>
      <w:r>
        <w:rPr/>
        <w:t>95-102,</w:t>
      </w:r>
      <w:r>
        <w:rPr>
          <w:spacing w:val="1"/>
        </w:rPr>
        <w:t> </w:t>
      </w:r>
      <w:r>
        <w:rPr/>
        <w:t>2015.</w:t>
      </w:r>
    </w:p>
    <w:p>
      <w:pPr>
        <w:spacing w:line="362" w:lineRule="auto" w:before="0"/>
        <w:ind w:left="1079" w:right="1271" w:firstLine="0"/>
        <w:jc w:val="both"/>
        <w:rPr>
          <w:sz w:val="24"/>
        </w:rPr>
      </w:pPr>
      <w:r>
        <w:rPr>
          <w:sz w:val="24"/>
        </w:rPr>
        <w:t>LAZARETH, Hélène et al. COVID-19–Related Collapsing Glomerulopathy in a Kidney</w:t>
      </w:r>
      <w:r>
        <w:rPr>
          <w:spacing w:val="-57"/>
          <w:sz w:val="24"/>
        </w:rPr>
        <w:t> </w:t>
      </w:r>
      <w:r>
        <w:rPr>
          <w:sz w:val="24"/>
        </w:rPr>
        <w:t>Transplant Recipient. </w:t>
      </w:r>
      <w:r>
        <w:rPr>
          <w:b/>
          <w:sz w:val="24"/>
        </w:rPr>
        <w:t>American Journal of Kidney Diseases</w:t>
      </w:r>
      <w:r>
        <w:rPr>
          <w:sz w:val="24"/>
        </w:rPr>
        <w:t>, v. 76, n. 4, p. 590-594,</w:t>
      </w:r>
      <w:r>
        <w:rPr>
          <w:spacing w:val="1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line="360" w:lineRule="auto"/>
        <w:ind w:right="1278"/>
      </w:pPr>
      <w:r>
        <w:rPr/>
        <w:t>LI, Na et al. Maternal and neonatal outcomes of pregnant</w:t>
      </w:r>
      <w:r>
        <w:rPr>
          <w:spacing w:val="1"/>
        </w:rPr>
        <w:t> </w:t>
      </w:r>
      <w:r>
        <w:rPr/>
        <w:t>women with COVID-19</w:t>
      </w:r>
      <w:r>
        <w:rPr>
          <w:spacing w:val="1"/>
        </w:rPr>
        <w:t> </w:t>
      </w:r>
      <w:r>
        <w:rPr/>
        <w:t>pneumonia:</w:t>
      </w:r>
      <w:r>
        <w:rPr>
          <w:spacing w:val="1"/>
        </w:rPr>
        <w:t> </w:t>
      </w:r>
      <w:r>
        <w:rPr/>
        <w:t>a case-control</w:t>
      </w:r>
      <w:r>
        <w:rPr>
          <w:spacing w:val="-7"/>
        </w:rPr>
        <w:t> </w:t>
      </w:r>
      <w:r>
        <w:rPr/>
        <w:t>study.</w:t>
      </w:r>
      <w:r>
        <w:rPr>
          <w:spacing w:val="5"/>
        </w:rPr>
        <w:t> </w:t>
      </w:r>
      <w:r>
        <w:rPr>
          <w:b/>
        </w:rPr>
        <w:t>Clinical</w:t>
      </w:r>
      <w:r>
        <w:rPr>
          <w:b/>
          <w:spacing w:val="-3"/>
        </w:rPr>
        <w:t> </w:t>
      </w:r>
      <w:r>
        <w:rPr>
          <w:b/>
        </w:rPr>
        <w:t>infectious</w:t>
      </w:r>
      <w:r>
        <w:rPr>
          <w:b/>
          <w:spacing w:val="-1"/>
        </w:rPr>
        <w:t> </w:t>
      </w:r>
      <w:r>
        <w:rPr>
          <w:b/>
        </w:rPr>
        <w:t>diseases</w:t>
      </w:r>
      <w:r>
        <w:rPr/>
        <w:t>,</w:t>
      </w:r>
      <w:r>
        <w:rPr>
          <w:spacing w:val="4"/>
        </w:rPr>
        <w:t> </w:t>
      </w:r>
      <w:r>
        <w:rPr/>
        <w:t>2020a.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spacing w:line="360" w:lineRule="auto" w:before="90"/>
        <w:ind w:left="1079" w:right="1276" w:firstLine="0"/>
        <w:jc w:val="both"/>
        <w:rPr>
          <w:sz w:val="24"/>
        </w:rPr>
      </w:pPr>
      <w:r>
        <w:rPr>
          <w:sz w:val="24"/>
        </w:rPr>
        <w:t>LI,</w:t>
      </w:r>
      <w:r>
        <w:rPr>
          <w:spacing w:val="1"/>
          <w:sz w:val="24"/>
        </w:rPr>
        <w:t> </w:t>
      </w:r>
      <w:r>
        <w:rPr>
          <w:sz w:val="24"/>
        </w:rPr>
        <w:t>Qiuyu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Novel coronavirus</w:t>
      </w:r>
      <w:r>
        <w:rPr>
          <w:spacing w:val="1"/>
          <w:sz w:val="24"/>
        </w:rPr>
        <w:t> </w:t>
      </w:r>
      <w:r>
        <w:rPr>
          <w:sz w:val="24"/>
        </w:rPr>
        <w:t>infection and</w:t>
      </w:r>
      <w:r>
        <w:rPr>
          <w:spacing w:val="1"/>
          <w:sz w:val="24"/>
        </w:rPr>
        <w:t> </w:t>
      </w:r>
      <w:r>
        <w:rPr>
          <w:sz w:val="24"/>
        </w:rPr>
        <w:t>acute kidney injury in</w:t>
      </w:r>
      <w:r>
        <w:rPr>
          <w:spacing w:val="1"/>
          <w:sz w:val="24"/>
        </w:rPr>
        <w:t> </w:t>
      </w: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sz w:val="24"/>
        </w:rPr>
        <w:t>renal</w:t>
      </w:r>
      <w:r>
        <w:rPr>
          <w:spacing w:val="1"/>
          <w:sz w:val="24"/>
        </w:rPr>
        <w:t> </w:t>
      </w:r>
      <w:r>
        <w:rPr>
          <w:sz w:val="24"/>
        </w:rPr>
        <w:t>transplant recipients: a case report. </w:t>
      </w:r>
      <w:r>
        <w:rPr>
          <w:b/>
          <w:sz w:val="24"/>
        </w:rPr>
        <w:t>Journal of International Medical Research</w:t>
      </w:r>
      <w:r>
        <w:rPr>
          <w:sz w:val="24"/>
        </w:rPr>
        <w:t>, v. 48,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10,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0300060520964009,</w:t>
      </w:r>
      <w:r>
        <w:rPr>
          <w:spacing w:val="4"/>
          <w:sz w:val="24"/>
        </w:rPr>
        <w:t> </w:t>
      </w:r>
      <w:r>
        <w:rPr>
          <w:sz w:val="24"/>
        </w:rPr>
        <w:t>2020b.</w:t>
      </w:r>
    </w:p>
    <w:p>
      <w:pPr>
        <w:pStyle w:val="BodyText"/>
        <w:spacing w:line="360" w:lineRule="auto" w:before="1"/>
        <w:ind w:right="1272"/>
      </w:pPr>
      <w:r>
        <w:rPr/>
        <w:t>LI,</w:t>
      </w:r>
      <w:r>
        <w:rPr>
          <w:spacing w:val="1"/>
        </w:rPr>
        <w:t> </w:t>
      </w:r>
      <w:r>
        <w:rPr/>
        <w:t>Taisheng;</w:t>
      </w:r>
      <w:r>
        <w:rPr>
          <w:spacing w:val="1"/>
        </w:rPr>
        <w:t> </w:t>
      </w:r>
      <w:r>
        <w:rPr/>
        <w:t>LU,</w:t>
      </w:r>
      <w:r>
        <w:rPr>
          <w:spacing w:val="1"/>
        </w:rPr>
        <w:t> </w:t>
      </w:r>
      <w:r>
        <w:rPr/>
        <w:t>Hongzhou;</w:t>
      </w:r>
      <w:r>
        <w:rPr>
          <w:spacing w:val="1"/>
        </w:rPr>
        <w:t> </w:t>
      </w:r>
      <w:r>
        <w:rPr/>
        <w:t>ZHANG,</w:t>
      </w:r>
      <w:r>
        <w:rPr>
          <w:spacing w:val="1"/>
        </w:rPr>
        <w:t> </w:t>
      </w:r>
      <w:r>
        <w:rPr/>
        <w:t>Wenhong.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observation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 of COVID-19 patients. </w:t>
      </w:r>
      <w:r>
        <w:rPr>
          <w:b/>
        </w:rPr>
        <w:t>Emerging Microbes &amp; Infections</w:t>
      </w:r>
      <w:r>
        <w:rPr/>
        <w:t>, v. 9, n. 1, p.</w:t>
      </w:r>
      <w:r>
        <w:rPr>
          <w:spacing w:val="1"/>
        </w:rPr>
        <w:t> </w:t>
      </w:r>
      <w:r>
        <w:rPr/>
        <w:t>687-690,</w:t>
      </w:r>
      <w:r>
        <w:rPr>
          <w:spacing w:val="3"/>
        </w:rPr>
        <w:t> </w:t>
      </w:r>
      <w:r>
        <w:rPr/>
        <w:t>2020.</w:t>
      </w:r>
    </w:p>
    <w:p>
      <w:pPr>
        <w:pStyle w:val="BodyText"/>
        <w:spacing w:line="360" w:lineRule="auto" w:before="2"/>
        <w:ind w:right="1278"/>
      </w:pPr>
      <w:r>
        <w:rPr/>
        <w:t>LI,</w:t>
      </w:r>
      <w:r>
        <w:rPr>
          <w:spacing w:val="1"/>
        </w:rPr>
        <w:t> </w:t>
      </w:r>
      <w:r>
        <w:rPr/>
        <w:t>Xiao-Feng;</w:t>
      </w:r>
      <w:r>
        <w:rPr>
          <w:spacing w:val="1"/>
        </w:rPr>
        <w:t> </w:t>
      </w:r>
      <w:r>
        <w:rPr/>
        <w:t>AHMED,</w:t>
      </w:r>
      <w:r>
        <w:rPr>
          <w:spacing w:val="1"/>
        </w:rPr>
        <w:t> </w:t>
      </w:r>
      <w:r>
        <w:rPr/>
        <w:t>Asif.</w:t>
      </w:r>
      <w:r>
        <w:rPr>
          <w:spacing w:val="1"/>
        </w:rPr>
        <w:t> </w:t>
      </w:r>
      <w:r>
        <w:rPr/>
        <w:t>Compartmentalization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cyclic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immunoreactivity of renin and angiotensin converting enzyme in human endometrium</w:t>
      </w:r>
      <w:r>
        <w:rPr>
          <w:spacing w:val="1"/>
        </w:rPr>
        <w:t> </w:t>
      </w:r>
      <w:r>
        <w:rPr/>
        <w:t>throughout the menstrual cycle. </w:t>
      </w:r>
      <w:r>
        <w:rPr>
          <w:b/>
        </w:rPr>
        <w:t>Human reproduction (Oxford, England)</w:t>
      </w:r>
      <w:r>
        <w:rPr/>
        <w:t>, v. 12, n. 12,</w:t>
      </w:r>
      <w:r>
        <w:rPr>
          <w:spacing w:val="-57"/>
        </w:rPr>
        <w:t> </w:t>
      </w:r>
      <w:r>
        <w:rPr/>
        <w:t>p.</w:t>
      </w:r>
      <w:r>
        <w:rPr>
          <w:spacing w:val="3"/>
        </w:rPr>
        <w:t> </w:t>
      </w:r>
      <w:r>
        <w:rPr/>
        <w:t>2804-2809,</w:t>
      </w:r>
      <w:r>
        <w:rPr>
          <w:spacing w:val="4"/>
        </w:rPr>
        <w:t> </w:t>
      </w:r>
      <w:r>
        <w:rPr/>
        <w:t>1997.</w:t>
      </w:r>
    </w:p>
    <w:p>
      <w:pPr>
        <w:pStyle w:val="BodyText"/>
      </w:pPr>
      <w:r>
        <w:rPr/>
        <w:t>LI,</w:t>
      </w:r>
      <w:r>
        <w:rPr>
          <w:spacing w:val="18"/>
        </w:rPr>
        <w:t> </w:t>
      </w:r>
      <w:r>
        <w:rPr/>
        <w:t>Xiao-Feng;</w:t>
      </w:r>
      <w:r>
        <w:rPr>
          <w:spacing w:val="14"/>
        </w:rPr>
        <w:t> </w:t>
      </w:r>
      <w:r>
        <w:rPr/>
        <w:t>AHMED,</w:t>
      </w:r>
      <w:r>
        <w:rPr>
          <w:spacing w:val="19"/>
        </w:rPr>
        <w:t> </w:t>
      </w:r>
      <w:r>
        <w:rPr/>
        <w:t>Asif.</w:t>
      </w:r>
      <w:r>
        <w:rPr>
          <w:spacing w:val="19"/>
        </w:rPr>
        <w:t> </w:t>
      </w:r>
      <w:r>
        <w:rPr/>
        <w:t>Dual</w:t>
      </w:r>
      <w:r>
        <w:rPr>
          <w:spacing w:val="8"/>
        </w:rPr>
        <w:t> </w:t>
      </w:r>
      <w:r>
        <w:rPr/>
        <w:t>role</w:t>
      </w:r>
      <w:r>
        <w:rPr>
          <w:spacing w:val="16"/>
        </w:rPr>
        <w:t> </w:t>
      </w:r>
      <w:r>
        <w:rPr/>
        <w:t>of</w:t>
      </w:r>
      <w:r>
        <w:rPr>
          <w:spacing w:val="10"/>
        </w:rPr>
        <w:t> </w:t>
      </w:r>
      <w:r>
        <w:rPr/>
        <w:t>angiotensin</w:t>
      </w:r>
      <w:r>
        <w:rPr>
          <w:spacing w:val="12"/>
        </w:rPr>
        <w:t> </w:t>
      </w:r>
      <w:r>
        <w:rPr/>
        <w:t>II</w:t>
      </w:r>
      <w:r>
        <w:rPr>
          <w:spacing w:val="18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human</w:t>
      </w:r>
      <w:r>
        <w:rPr>
          <w:spacing w:val="12"/>
        </w:rPr>
        <w:t> </w:t>
      </w:r>
      <w:r>
        <w:rPr/>
        <w:t>endometrium.</w:t>
      </w:r>
    </w:p>
    <w:p>
      <w:pPr>
        <w:spacing w:before="138"/>
        <w:ind w:left="1079" w:right="0" w:firstLine="0"/>
        <w:jc w:val="both"/>
        <w:rPr>
          <w:sz w:val="24"/>
        </w:rPr>
      </w:pPr>
      <w:r>
        <w:rPr>
          <w:b/>
          <w:sz w:val="24"/>
        </w:rPr>
        <w:t>Human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reproduction</w:t>
      </w:r>
      <w:r>
        <w:rPr>
          <w:sz w:val="24"/>
        </w:rPr>
        <w:t>, v. 11,</w:t>
      </w:r>
      <w:r>
        <w:rPr>
          <w:spacing w:val="-5"/>
          <w:sz w:val="24"/>
        </w:rPr>
        <w:t> </w:t>
      </w:r>
      <w:r>
        <w:rPr>
          <w:sz w:val="24"/>
        </w:rPr>
        <w:t>n. suppl_2, p. 95-108, 1996.</w:t>
      </w:r>
    </w:p>
    <w:p>
      <w:pPr>
        <w:pStyle w:val="BodyText"/>
        <w:spacing w:line="360" w:lineRule="auto" w:before="137"/>
        <w:ind w:right="1279"/>
      </w:pPr>
      <w:r>
        <w:rPr/>
        <w:t>LI,</w:t>
      </w:r>
      <w:r>
        <w:rPr>
          <w:spacing w:val="1"/>
        </w:rPr>
        <w:t> </w:t>
      </w:r>
      <w:r>
        <w:rPr/>
        <w:t>Yang 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Lack of vertical transmission of severe acute respiratory syndrome</w:t>
      </w:r>
      <w:r>
        <w:rPr>
          <w:spacing w:val="1"/>
        </w:rPr>
        <w:t> </w:t>
      </w:r>
      <w:r>
        <w:rPr/>
        <w:t>coronavirus</w:t>
      </w:r>
      <w:r>
        <w:rPr>
          <w:spacing w:val="-1"/>
        </w:rPr>
        <w:t> </w:t>
      </w:r>
      <w:r>
        <w:rPr/>
        <w:t>2,</w:t>
      </w:r>
      <w:r>
        <w:rPr>
          <w:spacing w:val="4"/>
        </w:rPr>
        <w:t> </w:t>
      </w:r>
      <w:r>
        <w:rPr/>
        <w:t>China.</w:t>
      </w:r>
      <w:r>
        <w:rPr>
          <w:spacing w:val="4"/>
        </w:rPr>
        <w:t> </w:t>
      </w:r>
      <w:r>
        <w:rPr/>
        <w:t>2020c.</w:t>
      </w:r>
    </w:p>
    <w:p>
      <w:pPr>
        <w:pStyle w:val="BodyText"/>
        <w:spacing w:before="2"/>
      </w:pPr>
      <w:r>
        <w:rPr/>
        <w:t>LI,</w:t>
      </w:r>
      <w:r>
        <w:rPr>
          <w:spacing w:val="1"/>
        </w:rPr>
        <w:t> </w:t>
      </w:r>
      <w:r>
        <w:rPr/>
        <w:t>Zhen</w:t>
      </w:r>
      <w:r>
        <w:rPr>
          <w:spacing w:val="-5"/>
        </w:rPr>
        <w:t> </w:t>
      </w:r>
      <w:r>
        <w:rPr/>
        <w:t>et</w:t>
      </w:r>
      <w:r>
        <w:rPr>
          <w:spacing w:val="5"/>
        </w:rPr>
        <w:t> </w:t>
      </w:r>
      <w:r>
        <w:rPr/>
        <w:t>al.</w:t>
      </w:r>
      <w:r>
        <w:rPr>
          <w:spacing w:val="2"/>
        </w:rPr>
        <w:t> </w:t>
      </w:r>
      <w:r>
        <w:rPr/>
        <w:t>Caution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kidney</w:t>
      </w:r>
      <w:r>
        <w:rPr>
          <w:spacing w:val="-5"/>
        </w:rPr>
        <w:t> </w:t>
      </w:r>
      <w:r>
        <w:rPr/>
        <w:t>dysfunctions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COVID-19 patients.</w:t>
      </w:r>
      <w:r>
        <w:rPr>
          <w:spacing w:val="2"/>
        </w:rPr>
        <w:t> </w:t>
      </w:r>
      <w:r>
        <w:rPr/>
        <w:t>2020d.</w:t>
      </w:r>
    </w:p>
    <w:p>
      <w:pPr>
        <w:pStyle w:val="BodyText"/>
        <w:spacing w:line="360" w:lineRule="auto" w:before="137"/>
        <w:ind w:right="1279"/>
      </w:pPr>
      <w:r>
        <w:rPr/>
        <w:t>LIU, Weihua et al. Viral threat to male fertility. </w:t>
      </w:r>
      <w:r>
        <w:rPr>
          <w:b/>
        </w:rPr>
        <w:t>Andrologia</w:t>
      </w:r>
      <w:r>
        <w:rPr/>
        <w:t>, v. 50, n. 11, p. e13140,</w:t>
      </w:r>
      <w:r>
        <w:rPr>
          <w:spacing w:val="1"/>
        </w:rPr>
        <w:t> </w:t>
      </w:r>
      <w:r>
        <w:rPr/>
        <w:t>2018.</w:t>
      </w:r>
    </w:p>
    <w:p>
      <w:pPr>
        <w:spacing w:line="362" w:lineRule="auto" w:before="0"/>
        <w:ind w:left="1079" w:right="1271" w:firstLine="0"/>
        <w:jc w:val="both"/>
        <w:rPr>
          <w:sz w:val="24"/>
        </w:rPr>
      </w:pPr>
      <w:r>
        <w:rPr>
          <w:sz w:val="24"/>
        </w:rPr>
        <w:t>LV, Yantian 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60"/>
          <w:sz w:val="24"/>
        </w:rPr>
        <w:t> </w:t>
      </w:r>
      <w:r>
        <w:rPr>
          <w:sz w:val="24"/>
        </w:rPr>
        <w:t>No intrauterine vertical transmission in pregnancy with COVID-19:</w:t>
      </w:r>
      <w:r>
        <w:rPr>
          <w:spacing w:val="1"/>
          <w:sz w:val="24"/>
        </w:rPr>
        <w:t> </w:t>
      </w:r>
      <w:r>
        <w:rPr>
          <w:sz w:val="24"/>
        </w:rPr>
        <w:t>A case report. </w:t>
      </w:r>
      <w:r>
        <w:rPr>
          <w:b/>
          <w:sz w:val="24"/>
        </w:rPr>
        <w:t>Journal of Infection and Chemotherapy</w:t>
      </w:r>
      <w:r>
        <w:rPr>
          <w:sz w:val="24"/>
        </w:rPr>
        <w:t>, v. 26, n. 12, p. 1313-1315,</w:t>
      </w:r>
      <w:r>
        <w:rPr>
          <w:spacing w:val="1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line="360" w:lineRule="auto"/>
        <w:ind w:right="1278"/>
      </w:pPr>
      <w:r>
        <w:rPr/>
        <w:t>MA,</w:t>
      </w:r>
      <w:r>
        <w:rPr>
          <w:spacing w:val="1"/>
        </w:rPr>
        <w:t> </w:t>
      </w:r>
      <w:r>
        <w:rPr/>
        <w:t>Ling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sex‐related</w:t>
      </w:r>
      <w:r>
        <w:rPr>
          <w:spacing w:val="1"/>
        </w:rPr>
        <w:t> </w:t>
      </w:r>
      <w:r>
        <w:rPr/>
        <w:t>hormones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semen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reproductive‐aged male COVID‐19 patients.</w:t>
      </w:r>
      <w:r>
        <w:rPr>
          <w:spacing w:val="60"/>
        </w:rPr>
        <w:t> </w:t>
      </w:r>
      <w:r>
        <w:rPr>
          <w:b/>
        </w:rPr>
        <w:t>Journal of medical virology</w:t>
      </w:r>
      <w:r>
        <w:rPr/>
        <w:t>, v. 93, n. 1,</w:t>
      </w:r>
      <w:r>
        <w:rPr>
          <w:spacing w:val="1"/>
        </w:rPr>
        <w:t> </w:t>
      </w:r>
      <w:r>
        <w:rPr/>
        <w:t>p.</w:t>
      </w:r>
      <w:r>
        <w:rPr>
          <w:spacing w:val="3"/>
        </w:rPr>
        <w:t> </w:t>
      </w:r>
      <w:r>
        <w:rPr/>
        <w:t>456-462,</w:t>
      </w:r>
      <w:r>
        <w:rPr>
          <w:spacing w:val="4"/>
        </w:rPr>
        <w:t> </w:t>
      </w:r>
      <w:r>
        <w:rPr/>
        <w:t>2021.</w:t>
      </w:r>
    </w:p>
    <w:p>
      <w:pPr>
        <w:pStyle w:val="BodyText"/>
        <w:spacing w:line="360" w:lineRule="auto"/>
        <w:ind w:right="1273"/>
      </w:pPr>
      <w:r>
        <w:rPr/>
        <w:t>MABILLARD, Holly et al. Case Report: Renal potassium wasting in SARS-CoV-2</w:t>
      </w:r>
      <w:r>
        <w:rPr>
          <w:spacing w:val="1"/>
        </w:rPr>
        <w:t> </w:t>
      </w:r>
      <w:r>
        <w:rPr/>
        <w:t>infection.</w:t>
      </w:r>
      <w:r>
        <w:rPr>
          <w:spacing w:val="5"/>
        </w:rPr>
        <w:t> </w:t>
      </w:r>
      <w:r>
        <w:rPr>
          <w:b/>
        </w:rPr>
        <w:t>F1000Research</w:t>
      </w:r>
      <w:r>
        <w:rPr/>
        <w:t>,</w:t>
      </w:r>
      <w:r>
        <w:rPr>
          <w:spacing w:val="4"/>
        </w:rPr>
        <w:t> </w:t>
      </w:r>
      <w:r>
        <w:rPr/>
        <w:t>v.</w:t>
      </w:r>
      <w:r>
        <w:rPr>
          <w:spacing w:val="4"/>
        </w:rPr>
        <w:t> </w:t>
      </w:r>
      <w:r>
        <w:rPr/>
        <w:t>9,</w:t>
      </w:r>
      <w:r>
        <w:rPr>
          <w:spacing w:val="-1"/>
        </w:rPr>
        <w:t> </w:t>
      </w:r>
      <w:r>
        <w:rPr/>
        <w:t>2020.</w:t>
      </w:r>
    </w:p>
    <w:p>
      <w:pPr>
        <w:pStyle w:val="BodyText"/>
        <w:spacing w:line="360" w:lineRule="auto"/>
        <w:ind w:right="1275"/>
      </w:pPr>
      <w:r>
        <w:rPr/>
        <w:t>MADJUNKOV, Mitko; DVIRI, Michal; LIBRACH, Clifford. A comprehensive review</w:t>
      </w:r>
      <w:r>
        <w:rPr>
          <w:spacing w:val="1"/>
        </w:rPr>
        <w:t> </w:t>
      </w:r>
      <w:r>
        <w:rPr/>
        <w:t>of the impact of COVID-19 on human reproductive biology, assisted reproduction care</w:t>
      </w:r>
      <w:r>
        <w:rPr>
          <w:spacing w:val="1"/>
        </w:rPr>
        <w:t> </w:t>
      </w:r>
      <w:r>
        <w:rPr/>
        <w:t>and pregnancy: a Canadian perspective. </w:t>
      </w:r>
      <w:r>
        <w:rPr>
          <w:b/>
        </w:rPr>
        <w:t>Journal of ovarian research</w:t>
      </w:r>
      <w:r>
        <w:rPr/>
        <w:t>, v. 13, n. 1, p. 1-</w:t>
      </w:r>
      <w:r>
        <w:rPr>
          <w:spacing w:val="1"/>
        </w:rPr>
        <w:t> </w:t>
      </w:r>
      <w:r>
        <w:rPr/>
        <w:t>18,</w:t>
      </w:r>
      <w:r>
        <w:rPr>
          <w:spacing w:val="3"/>
        </w:rPr>
        <w:t> </w:t>
      </w:r>
      <w:r>
        <w:rPr/>
        <w:t>2020.</w:t>
      </w:r>
    </w:p>
    <w:p>
      <w:pPr>
        <w:pStyle w:val="BodyText"/>
        <w:spacing w:line="362" w:lineRule="auto"/>
        <w:ind w:right="1282"/>
      </w:pPr>
      <w:r>
        <w:rPr/>
        <w:t>MAUVAIS-JARVIS,</w:t>
      </w:r>
      <w:r>
        <w:rPr>
          <w:spacing w:val="1"/>
        </w:rPr>
        <w:t> </w:t>
      </w:r>
      <w:r>
        <w:rPr/>
        <w:t>Franck;</w:t>
      </w:r>
      <w:r>
        <w:rPr>
          <w:spacing w:val="1"/>
        </w:rPr>
        <w:t> </w:t>
      </w:r>
      <w:r>
        <w:rPr/>
        <w:t>KLEIN,</w:t>
      </w:r>
      <w:r>
        <w:rPr>
          <w:spacing w:val="1"/>
        </w:rPr>
        <w:t> </w:t>
      </w:r>
      <w:r>
        <w:rPr/>
        <w:t>Sabra</w:t>
      </w:r>
      <w:r>
        <w:rPr>
          <w:spacing w:val="1"/>
        </w:rPr>
        <w:t> </w:t>
      </w:r>
      <w:r>
        <w:rPr/>
        <w:t>L.;</w:t>
      </w:r>
      <w:r>
        <w:rPr>
          <w:spacing w:val="1"/>
        </w:rPr>
        <w:t> </w:t>
      </w:r>
      <w:r>
        <w:rPr/>
        <w:t>LEVIN,</w:t>
      </w:r>
      <w:r>
        <w:rPr>
          <w:spacing w:val="1"/>
        </w:rPr>
        <w:t> </w:t>
      </w:r>
      <w:r>
        <w:rPr/>
        <w:t>Ellis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Estradiol,</w:t>
      </w:r>
      <w:r>
        <w:rPr>
          <w:spacing w:val="1"/>
        </w:rPr>
        <w:t> </w:t>
      </w:r>
      <w:r>
        <w:rPr/>
        <w:t>progesterone, immunomodulation, and COVID-19 outcomes. </w:t>
      </w:r>
      <w:r>
        <w:rPr>
          <w:b/>
        </w:rPr>
        <w:t>Endocrinology</w:t>
      </w:r>
      <w:r>
        <w:rPr/>
        <w:t>, v. 161, n.</w:t>
      </w:r>
      <w:r>
        <w:rPr>
          <w:spacing w:val="-57"/>
        </w:rPr>
        <w:t> </w:t>
      </w:r>
      <w:r>
        <w:rPr/>
        <w:t>9,</w:t>
      </w:r>
      <w:r>
        <w:rPr>
          <w:spacing w:val="3"/>
        </w:rPr>
        <w:t> </w:t>
      </w:r>
      <w:r>
        <w:rPr/>
        <w:t>p.</w:t>
      </w:r>
      <w:r>
        <w:rPr>
          <w:spacing w:val="4"/>
        </w:rPr>
        <w:t> </w:t>
      </w:r>
      <w:r>
        <w:rPr/>
        <w:t>bqaa127,</w:t>
      </w:r>
      <w:r>
        <w:rPr>
          <w:spacing w:val="4"/>
        </w:rPr>
        <w:t> </w:t>
      </w:r>
      <w:r>
        <w:rPr/>
        <w:t>2020.</w:t>
      </w:r>
    </w:p>
    <w:p>
      <w:pPr>
        <w:pStyle w:val="BodyText"/>
        <w:spacing w:line="270" w:lineRule="exact"/>
      </w:pPr>
      <w:r>
        <w:rPr/>
        <w:t>MILLER,</w:t>
      </w:r>
      <w:r>
        <w:rPr>
          <w:spacing w:val="6"/>
        </w:rPr>
        <w:t> </w:t>
      </w:r>
      <w:r>
        <w:rPr/>
        <w:t>Sara</w:t>
      </w:r>
      <w:r>
        <w:rPr>
          <w:spacing w:val="3"/>
        </w:rPr>
        <w:t> </w:t>
      </w:r>
      <w:r>
        <w:rPr/>
        <w:t>E.;</w:t>
      </w:r>
      <w:r>
        <w:rPr>
          <w:spacing w:val="-1"/>
        </w:rPr>
        <w:t> </w:t>
      </w:r>
      <w:r>
        <w:rPr/>
        <w:t>BREALEY,</w:t>
      </w:r>
      <w:r>
        <w:rPr>
          <w:spacing w:val="6"/>
        </w:rPr>
        <w:t> </w:t>
      </w:r>
      <w:r>
        <w:rPr/>
        <w:t>John</w:t>
      </w:r>
      <w:r>
        <w:rPr>
          <w:spacing w:val="-1"/>
        </w:rPr>
        <w:t> </w:t>
      </w:r>
      <w:r>
        <w:rPr/>
        <w:t>K.</w:t>
      </w:r>
      <w:r>
        <w:rPr>
          <w:spacing w:val="6"/>
        </w:rPr>
        <w:t> </w:t>
      </w:r>
      <w:r>
        <w:rPr/>
        <w:t>Visualization of</w:t>
      </w:r>
      <w:r>
        <w:rPr>
          <w:spacing w:val="-4"/>
        </w:rPr>
        <w:t> </w:t>
      </w:r>
      <w:r>
        <w:rPr/>
        <w:t>putative</w:t>
      </w:r>
      <w:r>
        <w:rPr>
          <w:spacing w:val="4"/>
        </w:rPr>
        <w:t> </w:t>
      </w:r>
      <w:r>
        <w:rPr/>
        <w:t>coronavirus</w:t>
      </w:r>
      <w:r>
        <w:rPr>
          <w:spacing w:val="6"/>
        </w:rPr>
        <w:t> </w:t>
      </w:r>
      <w:r>
        <w:rPr/>
        <w:t>in</w:t>
      </w:r>
      <w:r>
        <w:rPr>
          <w:spacing w:val="-1"/>
        </w:rPr>
        <w:t> </w:t>
      </w:r>
      <w:r>
        <w:rPr/>
        <w:t>kidney.</w:t>
      </w:r>
    </w:p>
    <w:p>
      <w:pPr>
        <w:spacing w:before="128"/>
        <w:ind w:left="1079" w:right="0" w:firstLine="0"/>
        <w:jc w:val="both"/>
        <w:rPr>
          <w:sz w:val="24"/>
        </w:rPr>
      </w:pPr>
      <w:r>
        <w:rPr>
          <w:b/>
          <w:sz w:val="24"/>
        </w:rPr>
        <w:t>Kidney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International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2020.</w:t>
      </w:r>
    </w:p>
    <w:p>
      <w:pPr>
        <w:spacing w:after="0"/>
        <w:jc w:val="both"/>
        <w:rPr>
          <w:sz w:val="24"/>
        </w:rPr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spacing w:line="360" w:lineRule="auto" w:before="90"/>
        <w:ind w:left="1079" w:right="1277" w:firstLine="0"/>
        <w:jc w:val="both"/>
        <w:rPr>
          <w:sz w:val="24"/>
        </w:rPr>
      </w:pPr>
      <w:r>
        <w:rPr>
          <w:sz w:val="24"/>
        </w:rPr>
        <w:t>MOHAMMADI,</w:t>
      </w:r>
      <w:r>
        <w:rPr>
          <w:spacing w:val="1"/>
          <w:sz w:val="24"/>
        </w:rPr>
        <w:t> </w:t>
      </w:r>
      <w:r>
        <w:rPr>
          <w:sz w:val="24"/>
        </w:rPr>
        <w:t>Susan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Ovarian</w:t>
      </w:r>
      <w:r>
        <w:rPr>
          <w:spacing w:val="1"/>
          <w:sz w:val="24"/>
        </w:rPr>
        <w:t> </w:t>
      </w:r>
      <w:r>
        <w:rPr>
          <w:sz w:val="24"/>
        </w:rPr>
        <w:t>vein</w:t>
      </w:r>
      <w:r>
        <w:rPr>
          <w:spacing w:val="1"/>
          <w:sz w:val="24"/>
        </w:rPr>
        <w:t> </w:t>
      </w:r>
      <w:r>
        <w:rPr>
          <w:sz w:val="24"/>
        </w:rPr>
        <w:t>thrombosis</w:t>
      </w:r>
      <w:r>
        <w:rPr>
          <w:spacing w:val="1"/>
          <w:sz w:val="24"/>
        </w:rPr>
        <w:t> </w:t>
      </w:r>
      <w:r>
        <w:rPr>
          <w:sz w:val="24"/>
        </w:rPr>
        <w:t>after</w:t>
      </w:r>
      <w:r>
        <w:rPr>
          <w:spacing w:val="1"/>
          <w:sz w:val="24"/>
        </w:rPr>
        <w:t> </w:t>
      </w:r>
      <w:r>
        <w:rPr>
          <w:sz w:val="24"/>
        </w:rPr>
        <w:t>coronavirus</w:t>
      </w:r>
      <w:r>
        <w:rPr>
          <w:spacing w:val="1"/>
          <w:sz w:val="24"/>
        </w:rPr>
        <w:t> </w:t>
      </w:r>
      <w:r>
        <w:rPr>
          <w:sz w:val="24"/>
        </w:rPr>
        <w:t>disease</w:t>
      </w:r>
      <w:r>
        <w:rPr>
          <w:spacing w:val="1"/>
          <w:sz w:val="24"/>
        </w:rPr>
        <w:t> </w:t>
      </w:r>
      <w:r>
        <w:rPr>
          <w:sz w:val="24"/>
        </w:rPr>
        <w:t>(COVID-19) infection in a pregnant woman: case report. </w:t>
      </w:r>
      <w:r>
        <w:rPr>
          <w:b/>
          <w:sz w:val="24"/>
        </w:rPr>
        <w:t>Journal of Thrombosis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Thrombolysis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1,</w:t>
      </w:r>
      <w:r>
        <w:rPr>
          <w:spacing w:val="-1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line="360" w:lineRule="auto" w:before="1"/>
        <w:ind w:right="1274"/>
      </w:pPr>
      <w:r>
        <w:rPr/>
        <w:t>PAN, Feng et al. No evidence of SARS-CoV-2 in semen of males recovering from</w:t>
      </w:r>
      <w:r>
        <w:rPr>
          <w:spacing w:val="1"/>
        </w:rPr>
        <w:t> </w:t>
      </w:r>
      <w:r>
        <w:rPr/>
        <w:t>COVID-19.</w:t>
      </w:r>
      <w:r>
        <w:rPr>
          <w:spacing w:val="3"/>
        </w:rPr>
        <w:t> </w:t>
      </w:r>
      <w:r>
        <w:rPr>
          <w:b/>
        </w:rPr>
        <w:t>Fertility</w:t>
      </w:r>
      <w:r>
        <w:rPr>
          <w:b/>
          <w:spacing w:val="2"/>
        </w:rPr>
        <w:t> </w:t>
      </w:r>
      <w:r>
        <w:rPr>
          <w:b/>
        </w:rPr>
        <w:t>and</w:t>
      </w:r>
      <w:r>
        <w:rPr>
          <w:b/>
          <w:spacing w:val="2"/>
        </w:rPr>
        <w:t> </w:t>
      </w:r>
      <w:r>
        <w:rPr>
          <w:b/>
        </w:rPr>
        <w:t>sterility</w:t>
      </w:r>
      <w:r>
        <w:rPr/>
        <w:t>,</w:t>
      </w:r>
      <w:r>
        <w:rPr>
          <w:spacing w:val="4"/>
        </w:rPr>
        <w:t> </w:t>
      </w:r>
      <w:r>
        <w:rPr/>
        <w:t>2020.</w:t>
      </w:r>
    </w:p>
    <w:p>
      <w:pPr>
        <w:pStyle w:val="BodyText"/>
        <w:spacing w:line="362" w:lineRule="auto"/>
        <w:ind w:right="1290"/>
      </w:pPr>
      <w:r>
        <w:rPr/>
        <w:t>PELEG, Yonatan et al. Acute kidney injury due to collapsing glomerulopathy following</w:t>
      </w:r>
      <w:r>
        <w:rPr>
          <w:spacing w:val="-57"/>
        </w:rPr>
        <w:t> </w:t>
      </w:r>
      <w:r>
        <w:rPr/>
        <w:t>COVID-19 infection.</w:t>
      </w:r>
      <w:r>
        <w:rPr>
          <w:spacing w:val="3"/>
        </w:rPr>
        <w:t> </w:t>
      </w:r>
      <w:r>
        <w:rPr>
          <w:b/>
        </w:rPr>
        <w:t>Kidney</w:t>
      </w:r>
      <w:r>
        <w:rPr>
          <w:b/>
          <w:spacing w:val="1"/>
        </w:rPr>
        <w:t> </w:t>
      </w:r>
      <w:r>
        <w:rPr>
          <w:b/>
        </w:rPr>
        <w:t>international</w:t>
      </w:r>
      <w:r>
        <w:rPr>
          <w:b/>
          <w:spacing w:val="-5"/>
        </w:rPr>
        <w:t> </w:t>
      </w:r>
      <w:r>
        <w:rPr>
          <w:b/>
        </w:rPr>
        <w:t>reports</w:t>
      </w:r>
      <w:r>
        <w:rPr/>
        <w:t>,</w:t>
      </w:r>
      <w:r>
        <w:rPr>
          <w:spacing w:val="2"/>
        </w:rPr>
        <w:t> </w:t>
      </w:r>
      <w:r>
        <w:rPr/>
        <w:t>v.</w:t>
      </w:r>
      <w:r>
        <w:rPr>
          <w:spacing w:val="3"/>
        </w:rPr>
        <w:t> </w:t>
      </w:r>
      <w:r>
        <w:rPr/>
        <w:t>5,</w:t>
      </w:r>
      <w:r>
        <w:rPr>
          <w:spacing w:val="-3"/>
        </w:rPr>
        <w:t> </w:t>
      </w:r>
      <w:r>
        <w:rPr/>
        <w:t>n.</w:t>
      </w:r>
      <w:r>
        <w:rPr>
          <w:spacing w:val="3"/>
        </w:rPr>
        <w:t> </w:t>
      </w:r>
      <w:r>
        <w:rPr/>
        <w:t>6,</w:t>
      </w:r>
      <w:r>
        <w:rPr>
          <w:spacing w:val="-3"/>
        </w:rPr>
        <w:t> </w:t>
      </w:r>
      <w:r>
        <w:rPr/>
        <w:t>p.</w:t>
      </w:r>
      <w:r>
        <w:rPr>
          <w:spacing w:val="-3"/>
        </w:rPr>
        <w:t> </w:t>
      </w:r>
      <w:r>
        <w:rPr/>
        <w:t>940-945,</w:t>
      </w:r>
      <w:r>
        <w:rPr>
          <w:spacing w:val="3"/>
        </w:rPr>
        <w:t> </w:t>
      </w:r>
      <w:r>
        <w:rPr/>
        <w:t>2020.</w:t>
      </w:r>
    </w:p>
    <w:p>
      <w:pPr>
        <w:spacing w:line="360" w:lineRule="auto" w:before="0"/>
        <w:ind w:left="1079" w:right="1272" w:firstLine="0"/>
        <w:jc w:val="both"/>
        <w:rPr>
          <w:sz w:val="24"/>
        </w:rPr>
      </w:pPr>
      <w:r>
        <w:rPr>
          <w:sz w:val="24"/>
        </w:rPr>
        <w:t>PUELLES,</w:t>
      </w:r>
      <w:r>
        <w:rPr>
          <w:spacing w:val="1"/>
          <w:sz w:val="24"/>
        </w:rPr>
        <w:t> </w:t>
      </w:r>
      <w:r>
        <w:rPr>
          <w:sz w:val="24"/>
        </w:rPr>
        <w:t>Victor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Multiorgan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renal</w:t>
      </w:r>
      <w:r>
        <w:rPr>
          <w:spacing w:val="1"/>
          <w:sz w:val="24"/>
        </w:rPr>
        <w:t> </w:t>
      </w:r>
      <w:r>
        <w:rPr>
          <w:sz w:val="24"/>
        </w:rPr>
        <w:t>tropism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SARS-CoV-2.</w:t>
      </w:r>
      <w:r>
        <w:rPr>
          <w:spacing w:val="1"/>
          <w:sz w:val="24"/>
        </w:rPr>
        <w:t> </w:t>
      </w:r>
      <w:r>
        <w:rPr>
          <w:b/>
          <w:sz w:val="24"/>
        </w:rPr>
        <w:t>New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England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Medicine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2020.</w:t>
      </w:r>
    </w:p>
    <w:p>
      <w:pPr>
        <w:spacing w:line="362" w:lineRule="auto" w:before="0"/>
        <w:ind w:left="1079" w:right="1273" w:firstLine="0"/>
        <w:jc w:val="both"/>
        <w:rPr>
          <w:sz w:val="24"/>
        </w:rPr>
      </w:pPr>
      <w:r>
        <w:rPr>
          <w:sz w:val="24"/>
        </w:rPr>
        <w:t>QIN, Chuan et al. Dysregulation of immune response in patients with COVID-19 in</w:t>
      </w:r>
      <w:r>
        <w:rPr>
          <w:spacing w:val="1"/>
          <w:sz w:val="24"/>
        </w:rPr>
        <w:t> </w:t>
      </w:r>
      <w:r>
        <w:rPr>
          <w:sz w:val="24"/>
        </w:rPr>
        <w:t>Wuhan,</w:t>
      </w:r>
      <w:r>
        <w:rPr>
          <w:spacing w:val="3"/>
          <w:sz w:val="24"/>
        </w:rPr>
        <w:t> </w:t>
      </w:r>
      <w:r>
        <w:rPr>
          <w:sz w:val="24"/>
        </w:rPr>
        <w:t>China.</w:t>
      </w:r>
      <w:r>
        <w:rPr>
          <w:spacing w:val="7"/>
          <w:sz w:val="24"/>
        </w:rPr>
        <w:t> </w:t>
      </w:r>
      <w:r>
        <w:rPr>
          <w:b/>
          <w:sz w:val="24"/>
        </w:rPr>
        <w:t>Clinical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Infectious Diseases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line="360" w:lineRule="auto"/>
        <w:ind w:right="1285"/>
      </w:pPr>
      <w:r>
        <w:rPr/>
        <w:t>QIU, Lin et al. SARS-CoV-2 is not detectable in the vaginal fluid of women with severe</w:t>
      </w:r>
      <w:r>
        <w:rPr>
          <w:spacing w:val="-57"/>
        </w:rPr>
        <w:t> </w:t>
      </w:r>
      <w:r>
        <w:rPr/>
        <w:t>COVID-19</w:t>
      </w:r>
      <w:r>
        <w:rPr>
          <w:spacing w:val="1"/>
        </w:rPr>
        <w:t> </w:t>
      </w:r>
      <w:r>
        <w:rPr/>
        <w:t>infection.</w:t>
      </w:r>
      <w:r>
        <w:rPr>
          <w:spacing w:val="5"/>
        </w:rPr>
        <w:t> </w:t>
      </w:r>
      <w:r>
        <w:rPr>
          <w:b/>
        </w:rPr>
        <w:t>Clinical</w:t>
      </w:r>
      <w:r>
        <w:rPr>
          <w:b/>
          <w:spacing w:val="-4"/>
        </w:rPr>
        <w:t> </w:t>
      </w:r>
      <w:r>
        <w:rPr>
          <w:b/>
        </w:rPr>
        <w:t>Infectious Diseases</w:t>
      </w:r>
      <w:r>
        <w:rPr/>
        <w:t>,</w:t>
      </w:r>
      <w:r>
        <w:rPr>
          <w:spacing w:val="3"/>
        </w:rPr>
        <w:t> </w:t>
      </w:r>
      <w:r>
        <w:rPr/>
        <w:t>2020.</w:t>
      </w:r>
    </w:p>
    <w:p>
      <w:pPr>
        <w:pStyle w:val="BodyText"/>
        <w:spacing w:line="362" w:lineRule="auto"/>
        <w:ind w:right="1277"/>
      </w:pPr>
      <w:r>
        <w:rPr/>
        <w:t>REIS, Augusto B. et al. Angiotensin (1–7) and its receptor Mas are expressed in the</w:t>
      </w:r>
      <w:r>
        <w:rPr>
          <w:spacing w:val="1"/>
        </w:rPr>
        <w:t> </w:t>
      </w:r>
      <w:r>
        <w:rPr/>
        <w:t>human testis: implications for male infertility. </w:t>
      </w:r>
      <w:r>
        <w:rPr>
          <w:b/>
        </w:rPr>
        <w:t>Journal of molecular histology</w:t>
      </w:r>
      <w:r>
        <w:rPr/>
        <w:t>, v. 41, n.</w:t>
      </w:r>
      <w:r>
        <w:rPr>
          <w:spacing w:val="-57"/>
        </w:rPr>
        <w:t> </w:t>
      </w:r>
      <w:r>
        <w:rPr/>
        <w:t>1,</w:t>
      </w:r>
      <w:r>
        <w:rPr>
          <w:spacing w:val="3"/>
        </w:rPr>
        <w:t> </w:t>
      </w:r>
      <w:r>
        <w:rPr/>
        <w:t>p.</w:t>
      </w:r>
      <w:r>
        <w:rPr>
          <w:spacing w:val="4"/>
        </w:rPr>
        <w:t> </w:t>
      </w:r>
      <w:r>
        <w:rPr/>
        <w:t>75-80,</w:t>
      </w:r>
      <w:r>
        <w:rPr>
          <w:spacing w:val="4"/>
        </w:rPr>
        <w:t> </w:t>
      </w:r>
      <w:r>
        <w:rPr/>
        <w:t>2010.</w:t>
      </w:r>
    </w:p>
    <w:p>
      <w:pPr>
        <w:pStyle w:val="BodyText"/>
        <w:spacing w:line="360" w:lineRule="auto"/>
        <w:ind w:right="1281"/>
      </w:pPr>
      <w:r>
        <w:rPr/>
        <w:t>REIS, Fernando M. et al. Angiotensin-(1-7), its receptor Mas, and the angiotensin-</w:t>
      </w:r>
      <w:r>
        <w:rPr>
          <w:spacing w:val="1"/>
        </w:rPr>
        <w:t> </w:t>
      </w:r>
      <w:r>
        <w:rPr/>
        <w:t>converting enzyme type 2 are expressed in the human ovary. </w:t>
      </w:r>
      <w:r>
        <w:rPr>
          <w:b/>
        </w:rPr>
        <w:t>Fertility and sterility</w:t>
      </w:r>
      <w:r>
        <w:rPr/>
        <w:t>, v.</w:t>
      </w:r>
      <w:r>
        <w:rPr>
          <w:spacing w:val="1"/>
        </w:rPr>
        <w:t> </w:t>
      </w:r>
      <w:r>
        <w:rPr/>
        <w:t>95,</w:t>
      </w:r>
      <w:r>
        <w:rPr>
          <w:spacing w:val="3"/>
        </w:rPr>
        <w:t> </w:t>
      </w:r>
      <w:r>
        <w:rPr/>
        <w:t>n.</w:t>
      </w:r>
      <w:r>
        <w:rPr>
          <w:spacing w:val="4"/>
        </w:rPr>
        <w:t> </w:t>
      </w:r>
      <w:r>
        <w:rPr/>
        <w:t>1,</w:t>
      </w:r>
      <w:r>
        <w:rPr>
          <w:spacing w:val="4"/>
        </w:rPr>
        <w:t> </w:t>
      </w:r>
      <w:r>
        <w:rPr/>
        <w:t>p.</w:t>
      </w:r>
      <w:r>
        <w:rPr>
          <w:spacing w:val="4"/>
        </w:rPr>
        <w:t> </w:t>
      </w:r>
      <w:r>
        <w:rPr/>
        <w:t>176-181,</w:t>
      </w:r>
      <w:r>
        <w:rPr>
          <w:spacing w:val="3"/>
        </w:rPr>
        <w:t> </w:t>
      </w:r>
      <w:r>
        <w:rPr/>
        <w:t>2011.</w:t>
      </w:r>
    </w:p>
    <w:p>
      <w:pPr>
        <w:pStyle w:val="BodyText"/>
        <w:spacing w:line="360" w:lineRule="auto"/>
        <w:ind w:right="1275"/>
      </w:pPr>
      <w:r>
        <w:rPr/>
        <w:t>RICHARDSON, Safiya et al. Presenting characteristics, comorbidities, and outcomes</w:t>
      </w:r>
      <w:r>
        <w:rPr>
          <w:spacing w:val="1"/>
        </w:rPr>
        <w:t> </w:t>
      </w:r>
      <w:r>
        <w:rPr/>
        <w:t>among 5700 patients hospitalized with COVID-19 in the New York City area. </w:t>
      </w:r>
      <w:r>
        <w:rPr>
          <w:b/>
        </w:rPr>
        <w:t>Jama</w:t>
      </w:r>
      <w:r>
        <w:rPr/>
        <w:t>,</w:t>
      </w:r>
      <w:r>
        <w:rPr>
          <w:spacing w:val="1"/>
        </w:rPr>
        <w:t> </w:t>
      </w:r>
      <w:r>
        <w:rPr/>
        <w:t>2020.</w:t>
      </w:r>
    </w:p>
    <w:p>
      <w:pPr>
        <w:pStyle w:val="BodyText"/>
      </w:pPr>
      <w:r>
        <w:rPr/>
        <w:t>SHOENFELD,</w:t>
      </w:r>
      <w:r>
        <w:rPr>
          <w:spacing w:val="-2"/>
        </w:rPr>
        <w:t> </w:t>
      </w:r>
      <w:r>
        <w:rPr/>
        <w:t>Y.</w:t>
      </w:r>
      <w:r>
        <w:rPr>
          <w:spacing w:val="-1"/>
        </w:rPr>
        <w:t> </w:t>
      </w:r>
      <w:r>
        <w:rPr/>
        <w:t>et</w:t>
      </w:r>
      <w:r>
        <w:rPr>
          <w:spacing w:val="-3"/>
        </w:rPr>
        <w:t> </w:t>
      </w:r>
      <w:r>
        <w:rPr/>
        <w:t>al. Infectious</w:t>
      </w:r>
      <w:r>
        <w:rPr>
          <w:spacing w:val="-5"/>
        </w:rPr>
        <w:t> </w:t>
      </w:r>
      <w:r>
        <w:rPr/>
        <w:t>origin</w:t>
      </w:r>
      <w:r>
        <w:rPr>
          <w:spacing w:val="-2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3"/>
        </w:rPr>
        <w:t> </w:t>
      </w:r>
      <w:r>
        <w:rPr/>
        <w:t>antiphospholipid</w:t>
      </w:r>
      <w:r>
        <w:rPr>
          <w:spacing w:val="-3"/>
        </w:rPr>
        <w:t> </w:t>
      </w:r>
      <w:r>
        <w:rPr/>
        <w:t>syndrome. 2006.</w:t>
      </w:r>
    </w:p>
    <w:p>
      <w:pPr>
        <w:pStyle w:val="BodyText"/>
        <w:spacing w:line="360" w:lineRule="auto" w:before="122"/>
        <w:ind w:right="1283"/>
      </w:pPr>
      <w:r>
        <w:rPr/>
        <w:t>SU, Hua et al. Renal histopathological analysis of 26 postmortem findings of patients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COVID-19</w:t>
      </w:r>
      <w:r>
        <w:rPr>
          <w:spacing w:val="7"/>
        </w:rPr>
        <w:t> </w:t>
      </w:r>
      <w:r>
        <w:rPr/>
        <w:t>in</w:t>
      </w:r>
      <w:r>
        <w:rPr>
          <w:spacing w:val="-3"/>
        </w:rPr>
        <w:t> </w:t>
      </w:r>
      <w:r>
        <w:rPr/>
        <w:t>China.</w:t>
      </w:r>
      <w:r>
        <w:rPr>
          <w:spacing w:val="-1"/>
        </w:rPr>
        <w:t> </w:t>
      </w:r>
      <w:r>
        <w:rPr>
          <w:b/>
        </w:rPr>
        <w:t>Kidney</w:t>
      </w:r>
      <w:r>
        <w:rPr>
          <w:b/>
          <w:spacing w:val="2"/>
        </w:rPr>
        <w:t> </w:t>
      </w:r>
      <w:r>
        <w:rPr>
          <w:b/>
        </w:rPr>
        <w:t>international</w:t>
      </w:r>
      <w:r>
        <w:rPr/>
        <w:t>,</w:t>
      </w:r>
      <w:r>
        <w:rPr>
          <w:spacing w:val="-1"/>
        </w:rPr>
        <w:t> </w:t>
      </w:r>
      <w:r>
        <w:rPr/>
        <w:t>2020.</w:t>
      </w:r>
    </w:p>
    <w:p>
      <w:pPr>
        <w:pStyle w:val="BodyText"/>
        <w:spacing w:line="362" w:lineRule="auto"/>
        <w:ind w:right="1277"/>
      </w:pPr>
      <w:r>
        <w:rPr/>
        <w:t>TANG, Ning et al. Abnormal coagulation parameters are associated with poor prognosis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novel</w:t>
      </w:r>
      <w:r>
        <w:rPr>
          <w:spacing w:val="1"/>
        </w:rPr>
        <w:t> </w:t>
      </w:r>
      <w:r>
        <w:rPr/>
        <w:t>coronavirus</w:t>
      </w:r>
      <w:r>
        <w:rPr>
          <w:spacing w:val="1"/>
        </w:rPr>
        <w:t> </w:t>
      </w:r>
      <w:r>
        <w:rPr/>
        <w:t>pneumonia.</w:t>
      </w:r>
      <w:r>
        <w:rPr>
          <w:spacing w:val="1"/>
        </w:rPr>
        <w:t> </w:t>
      </w:r>
      <w:r>
        <w:rPr>
          <w:b/>
        </w:rPr>
        <w:t>Journal</w:t>
      </w:r>
      <w:r>
        <w:rPr>
          <w:b/>
          <w:spacing w:val="1"/>
        </w:rPr>
        <w:t> </w:t>
      </w:r>
      <w:r>
        <w:rPr>
          <w:b/>
        </w:rPr>
        <w:t>of</w:t>
      </w:r>
      <w:r>
        <w:rPr>
          <w:b/>
          <w:spacing w:val="1"/>
        </w:rPr>
        <w:t> </w:t>
      </w:r>
      <w:r>
        <w:rPr>
          <w:b/>
        </w:rPr>
        <w:t>thrombosis</w:t>
      </w:r>
      <w:r>
        <w:rPr>
          <w:b/>
          <w:spacing w:val="1"/>
        </w:rPr>
        <w:t> </w:t>
      </w:r>
      <w:r>
        <w:rPr>
          <w:b/>
        </w:rPr>
        <w:t>and</w:t>
      </w:r>
      <w:r>
        <w:rPr>
          <w:b/>
          <w:spacing w:val="1"/>
        </w:rPr>
        <w:t> </w:t>
      </w:r>
      <w:r>
        <w:rPr>
          <w:b/>
        </w:rPr>
        <w:t>haemostasis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4"/>
        </w:rPr>
        <w:t> </w:t>
      </w:r>
      <w:r>
        <w:rPr/>
        <w:t>18,</w:t>
      </w:r>
      <w:r>
        <w:rPr>
          <w:spacing w:val="4"/>
        </w:rPr>
        <w:t> </w:t>
      </w:r>
      <w:r>
        <w:rPr/>
        <w:t>n.</w:t>
      </w:r>
      <w:r>
        <w:rPr>
          <w:spacing w:val="-1"/>
        </w:rPr>
        <w:t> </w:t>
      </w:r>
      <w:r>
        <w:rPr/>
        <w:t>4,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844-847,</w:t>
      </w:r>
      <w:r>
        <w:rPr>
          <w:spacing w:val="-2"/>
        </w:rPr>
        <w:t> </w:t>
      </w:r>
      <w:r>
        <w:rPr/>
        <w:t>2020.</w:t>
      </w:r>
    </w:p>
    <w:p>
      <w:pPr>
        <w:pStyle w:val="BodyText"/>
        <w:spacing w:line="360" w:lineRule="auto"/>
        <w:ind w:right="1278"/>
      </w:pPr>
      <w:r>
        <w:rPr/>
        <w:t>TONELLOTTO DOS SANTOS, Joabel et al. Molecular characterization and regulation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angiotensin-converting</w:t>
      </w:r>
      <w:r>
        <w:rPr>
          <w:spacing w:val="1"/>
        </w:rPr>
        <w:t> </w:t>
      </w:r>
      <w:r>
        <w:rPr/>
        <w:t>enzyme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2/Angiotensin-(1-7)/MAS</w:t>
      </w:r>
      <w:r>
        <w:rPr>
          <w:spacing w:val="1"/>
        </w:rPr>
        <w:t> </w:t>
      </w:r>
      <w:r>
        <w:rPr/>
        <w:t>receptor</w:t>
      </w:r>
      <w:r>
        <w:rPr>
          <w:spacing w:val="1"/>
        </w:rPr>
        <w:t> </w:t>
      </w:r>
      <w:r>
        <w:rPr/>
        <w:t>axis</w:t>
      </w:r>
      <w:r>
        <w:rPr>
          <w:spacing w:val="1"/>
        </w:rPr>
        <w:t> </w:t>
      </w:r>
      <w:r>
        <w:rPr/>
        <w:t>during the ovulation process in cattle. </w:t>
      </w:r>
      <w:r>
        <w:rPr>
          <w:b/>
        </w:rPr>
        <w:t>Journal of the Renin-Angiotensin-Aldosterone</w:t>
      </w:r>
      <w:r>
        <w:rPr>
          <w:b/>
          <w:spacing w:val="1"/>
        </w:rPr>
        <w:t> </w:t>
      </w:r>
      <w:r>
        <w:rPr>
          <w:b/>
        </w:rPr>
        <w:t>System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4"/>
        </w:rPr>
        <w:t> </w:t>
      </w:r>
      <w:r>
        <w:rPr/>
        <w:t>13,</w:t>
      </w:r>
      <w:r>
        <w:rPr>
          <w:spacing w:val="4"/>
        </w:rPr>
        <w:t> </w:t>
      </w:r>
      <w:r>
        <w:rPr/>
        <w:t>n.</w:t>
      </w:r>
      <w:r>
        <w:rPr>
          <w:spacing w:val="3"/>
        </w:rPr>
        <w:t> </w:t>
      </w:r>
      <w:r>
        <w:rPr/>
        <w:t>1,</w:t>
      </w:r>
      <w:r>
        <w:rPr>
          <w:spacing w:val="4"/>
        </w:rPr>
        <w:t> </w:t>
      </w:r>
      <w:r>
        <w:rPr/>
        <w:t>p.</w:t>
      </w:r>
      <w:r>
        <w:rPr>
          <w:spacing w:val="4"/>
        </w:rPr>
        <w:t> </w:t>
      </w:r>
      <w:r>
        <w:rPr/>
        <w:t>91-98,</w:t>
      </w:r>
      <w:r>
        <w:rPr>
          <w:spacing w:val="-2"/>
        </w:rPr>
        <w:t> </w:t>
      </w:r>
      <w:r>
        <w:rPr/>
        <w:t>2012.</w:t>
      </w:r>
    </w:p>
    <w:p>
      <w:pPr>
        <w:pStyle w:val="BodyText"/>
      </w:pPr>
      <w:r>
        <w:rPr/>
        <w:t>VARGA,</w:t>
      </w:r>
      <w:r>
        <w:rPr>
          <w:spacing w:val="39"/>
        </w:rPr>
        <w:t> </w:t>
      </w:r>
      <w:r>
        <w:rPr/>
        <w:t>Zsuzsanna</w:t>
      </w:r>
      <w:r>
        <w:rPr>
          <w:spacing w:val="36"/>
        </w:rPr>
        <w:t> </w:t>
      </w:r>
      <w:r>
        <w:rPr/>
        <w:t>et</w:t>
      </w:r>
      <w:r>
        <w:rPr>
          <w:spacing w:val="42"/>
        </w:rPr>
        <w:t> </w:t>
      </w:r>
      <w:r>
        <w:rPr/>
        <w:t>al.</w:t>
      </w:r>
      <w:r>
        <w:rPr>
          <w:spacing w:val="39"/>
        </w:rPr>
        <w:t> </w:t>
      </w:r>
      <w:r>
        <w:rPr/>
        <w:t>Endothelial</w:t>
      </w:r>
      <w:r>
        <w:rPr>
          <w:spacing w:val="33"/>
        </w:rPr>
        <w:t> </w:t>
      </w:r>
      <w:r>
        <w:rPr/>
        <w:t>cell</w:t>
      </w:r>
      <w:r>
        <w:rPr>
          <w:spacing w:val="39"/>
        </w:rPr>
        <w:t> </w:t>
      </w:r>
      <w:r>
        <w:rPr/>
        <w:t>infection</w:t>
      </w:r>
      <w:r>
        <w:rPr>
          <w:spacing w:val="32"/>
        </w:rPr>
        <w:t> </w:t>
      </w:r>
      <w:r>
        <w:rPr/>
        <w:t>and</w:t>
      </w:r>
      <w:r>
        <w:rPr>
          <w:spacing w:val="37"/>
        </w:rPr>
        <w:t> </w:t>
      </w:r>
      <w:r>
        <w:rPr/>
        <w:t>endotheliitis</w:t>
      </w:r>
      <w:r>
        <w:rPr>
          <w:spacing w:val="40"/>
        </w:rPr>
        <w:t> </w:t>
      </w:r>
      <w:r>
        <w:rPr/>
        <w:t>in</w:t>
      </w:r>
      <w:r>
        <w:rPr>
          <w:spacing w:val="37"/>
        </w:rPr>
        <w:t> </w:t>
      </w:r>
      <w:r>
        <w:rPr/>
        <w:t>COVID-19.</w:t>
      </w:r>
    </w:p>
    <w:p>
      <w:pPr>
        <w:spacing w:before="129"/>
        <w:ind w:left="1079" w:right="0" w:firstLine="0"/>
        <w:jc w:val="both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Lancet</w:t>
      </w:r>
      <w:r>
        <w:rPr>
          <w:sz w:val="24"/>
        </w:rPr>
        <w:t>, v.</w:t>
      </w:r>
      <w:r>
        <w:rPr>
          <w:spacing w:val="1"/>
          <w:sz w:val="24"/>
        </w:rPr>
        <w:t> </w:t>
      </w:r>
      <w:r>
        <w:rPr>
          <w:sz w:val="24"/>
        </w:rPr>
        <w:t>395, n. 10234, p. 1417-1418, 2020.</w:t>
      </w:r>
    </w:p>
    <w:p>
      <w:pPr>
        <w:spacing w:after="0"/>
        <w:jc w:val="both"/>
        <w:rPr>
          <w:sz w:val="24"/>
        </w:rPr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81"/>
      </w:pPr>
      <w:r>
        <w:rPr/>
        <w:t>VAZ-SILVA,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et al.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vasoactive peptide angiotensin-(1–7),</w:t>
      </w:r>
      <w:r>
        <w:rPr>
          <w:spacing w:val="60"/>
        </w:rPr>
        <w:t> </w:t>
      </w:r>
      <w:r>
        <w:rPr/>
        <w:t>its receptor Mas and</w:t>
      </w:r>
      <w:r>
        <w:rPr>
          <w:spacing w:val="-57"/>
        </w:rPr>
        <w:t> </w:t>
      </w:r>
      <w:r>
        <w:rPr/>
        <w:t>the angiotensin-converting enzyme type 2 are expressed in the human endometrium.</w:t>
      </w:r>
      <w:r>
        <w:rPr>
          <w:spacing w:val="1"/>
        </w:rPr>
        <w:t> </w:t>
      </w:r>
      <w:r>
        <w:rPr>
          <w:b/>
        </w:rPr>
        <w:t>Reproductive Sciences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4"/>
        </w:rPr>
        <w:t> </w:t>
      </w:r>
      <w:r>
        <w:rPr/>
        <w:t>16,</w:t>
      </w:r>
      <w:r>
        <w:rPr>
          <w:spacing w:val="3"/>
        </w:rPr>
        <w:t> </w:t>
      </w:r>
      <w:r>
        <w:rPr/>
        <w:t>n.</w:t>
      </w:r>
      <w:r>
        <w:rPr>
          <w:spacing w:val="3"/>
        </w:rPr>
        <w:t> </w:t>
      </w:r>
      <w:r>
        <w:rPr/>
        <w:t>3,</w:t>
      </w:r>
      <w:r>
        <w:rPr>
          <w:spacing w:val="4"/>
        </w:rPr>
        <w:t> </w:t>
      </w:r>
      <w:r>
        <w:rPr/>
        <w:t>p.</w:t>
      </w:r>
      <w:r>
        <w:rPr>
          <w:spacing w:val="3"/>
        </w:rPr>
        <w:t> </w:t>
      </w:r>
      <w:r>
        <w:rPr/>
        <w:t>247-256,</w:t>
      </w:r>
      <w:r>
        <w:rPr>
          <w:spacing w:val="4"/>
        </w:rPr>
        <w:t> </w:t>
      </w:r>
      <w:r>
        <w:rPr/>
        <w:t>2009.</w:t>
      </w:r>
    </w:p>
    <w:p>
      <w:pPr>
        <w:pStyle w:val="BodyText"/>
        <w:spacing w:line="360" w:lineRule="auto" w:before="1"/>
        <w:ind w:right="1275"/>
      </w:pPr>
      <w:r>
        <w:rPr/>
        <w:t>VEYSEH, Maedeh et al. Left gonadal vein thrombosis in a patient with COVID-19-</w:t>
      </w:r>
      <w:r>
        <w:rPr>
          <w:spacing w:val="1"/>
        </w:rPr>
        <w:t> </w:t>
      </w:r>
      <w:r>
        <w:rPr/>
        <w:t>associated coagulopathy.</w:t>
      </w:r>
      <w:r>
        <w:rPr>
          <w:spacing w:val="5"/>
        </w:rPr>
        <w:t> </w:t>
      </w:r>
      <w:r>
        <w:rPr>
          <w:b/>
        </w:rPr>
        <w:t>BMJ</w:t>
      </w:r>
      <w:r>
        <w:rPr>
          <w:b/>
          <w:spacing w:val="-5"/>
        </w:rPr>
        <w:t> </w:t>
      </w:r>
      <w:r>
        <w:rPr>
          <w:b/>
        </w:rPr>
        <w:t>Case Reports</w:t>
      </w:r>
      <w:r>
        <w:rPr>
          <w:b/>
          <w:spacing w:val="-2"/>
        </w:rPr>
        <w:t> </w:t>
      </w:r>
      <w:r>
        <w:rPr>
          <w:b/>
        </w:rPr>
        <w:t>CP</w:t>
      </w:r>
      <w:r>
        <w:rPr/>
        <w:t>,</w:t>
      </w:r>
      <w:r>
        <w:rPr>
          <w:spacing w:val="2"/>
        </w:rPr>
        <w:t> </w:t>
      </w:r>
      <w:r>
        <w:rPr/>
        <w:t>v.</w:t>
      </w:r>
      <w:r>
        <w:rPr>
          <w:spacing w:val="2"/>
        </w:rPr>
        <w:t> </w:t>
      </w:r>
      <w:r>
        <w:rPr/>
        <w:t>13,</w:t>
      </w:r>
      <w:r>
        <w:rPr>
          <w:spacing w:val="3"/>
        </w:rPr>
        <w:t> </w:t>
      </w:r>
      <w:r>
        <w:rPr/>
        <w:t>n.</w:t>
      </w:r>
      <w:r>
        <w:rPr>
          <w:spacing w:val="2"/>
        </w:rPr>
        <w:t> </w:t>
      </w:r>
      <w:r>
        <w:rPr/>
        <w:t>9,</w:t>
      </w:r>
      <w:r>
        <w:rPr>
          <w:spacing w:val="2"/>
        </w:rPr>
        <w:t> </w:t>
      </w:r>
      <w:r>
        <w:rPr/>
        <w:t>p.</w:t>
      </w:r>
      <w:r>
        <w:rPr>
          <w:spacing w:val="2"/>
        </w:rPr>
        <w:t> </w:t>
      </w:r>
      <w:r>
        <w:rPr/>
        <w:t>e236786,</w:t>
      </w:r>
      <w:r>
        <w:rPr>
          <w:spacing w:val="-3"/>
        </w:rPr>
        <w:t> </w:t>
      </w:r>
      <w:r>
        <w:rPr/>
        <w:t>2020.</w:t>
      </w:r>
    </w:p>
    <w:p>
      <w:pPr>
        <w:pStyle w:val="BodyText"/>
        <w:spacing w:line="274" w:lineRule="exact"/>
      </w:pPr>
      <w:r>
        <w:rPr/>
        <w:t>WANG,</w:t>
      </w:r>
      <w:r>
        <w:rPr>
          <w:spacing w:val="7"/>
        </w:rPr>
        <w:t> </w:t>
      </w:r>
      <w:r>
        <w:rPr/>
        <w:t>Shangqian</w:t>
      </w:r>
      <w:r>
        <w:rPr>
          <w:spacing w:val="59"/>
        </w:rPr>
        <w:t> </w:t>
      </w:r>
      <w:r>
        <w:rPr/>
        <w:t>et</w:t>
      </w:r>
      <w:r>
        <w:rPr>
          <w:spacing w:val="65"/>
        </w:rPr>
        <w:t> </w:t>
      </w:r>
      <w:r>
        <w:rPr/>
        <w:t>al.</w:t>
      </w:r>
      <w:r>
        <w:rPr>
          <w:spacing w:val="66"/>
        </w:rPr>
        <w:t> </w:t>
      </w:r>
      <w:r>
        <w:rPr/>
        <w:t>The</w:t>
      </w:r>
      <w:r>
        <w:rPr>
          <w:spacing w:val="64"/>
        </w:rPr>
        <w:t> </w:t>
      </w:r>
      <w:r>
        <w:rPr/>
        <w:t>need</w:t>
      </w:r>
      <w:r>
        <w:rPr>
          <w:spacing w:val="64"/>
        </w:rPr>
        <w:t> </w:t>
      </w:r>
      <w:r>
        <w:rPr/>
        <w:t>for</w:t>
      </w:r>
      <w:r>
        <w:rPr>
          <w:spacing w:val="65"/>
        </w:rPr>
        <w:t> </w:t>
      </w:r>
      <w:r>
        <w:rPr/>
        <w:t>urogenital</w:t>
      </w:r>
      <w:r>
        <w:rPr>
          <w:spacing w:val="56"/>
        </w:rPr>
        <w:t> </w:t>
      </w:r>
      <w:r>
        <w:rPr/>
        <w:t>tract</w:t>
      </w:r>
      <w:r>
        <w:rPr>
          <w:spacing w:val="65"/>
        </w:rPr>
        <w:t> </w:t>
      </w:r>
      <w:r>
        <w:rPr/>
        <w:t>monitoring</w:t>
      </w:r>
      <w:r>
        <w:rPr>
          <w:spacing w:val="69"/>
        </w:rPr>
        <w:t> </w:t>
      </w:r>
      <w:r>
        <w:rPr/>
        <w:t>in  COVID-19.</w:t>
      </w:r>
    </w:p>
    <w:p>
      <w:pPr>
        <w:spacing w:before="142"/>
        <w:ind w:left="1079" w:right="0" w:firstLine="0"/>
        <w:jc w:val="both"/>
        <w:rPr>
          <w:sz w:val="24"/>
        </w:rPr>
      </w:pPr>
      <w:r>
        <w:rPr>
          <w:b/>
          <w:sz w:val="24"/>
        </w:rPr>
        <w:t>Nature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Reviews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Urology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1-2,</w:t>
      </w:r>
      <w:r>
        <w:rPr>
          <w:spacing w:val="1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line="360" w:lineRule="auto" w:before="137"/>
        <w:ind w:right="1282"/>
      </w:pPr>
      <w:r>
        <w:rPr/>
        <w:t>WANG, Zhengpin; XU, Xiaojiang. scRNA-seq profiling of human testes reveals the</w:t>
      </w:r>
      <w:r>
        <w:rPr>
          <w:spacing w:val="1"/>
        </w:rPr>
        <w:t> </w:t>
      </w:r>
      <w:r>
        <w:rPr/>
        <w:t>presence of the ACE2 receptor, a target for SARS-CoV-2 infection in spermatogonia,</w:t>
      </w:r>
      <w:r>
        <w:rPr>
          <w:spacing w:val="1"/>
        </w:rPr>
        <w:t> </w:t>
      </w:r>
      <w:r>
        <w:rPr/>
        <w:t>Leydig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Sertoli</w:t>
      </w:r>
      <w:r>
        <w:rPr>
          <w:spacing w:val="-4"/>
        </w:rPr>
        <w:t> </w:t>
      </w:r>
      <w:r>
        <w:rPr/>
        <w:t>cells.</w:t>
      </w:r>
      <w:r>
        <w:rPr>
          <w:spacing w:val="7"/>
        </w:rPr>
        <w:t> </w:t>
      </w:r>
      <w:r>
        <w:rPr>
          <w:b/>
        </w:rPr>
        <w:t>Cells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4"/>
        </w:rPr>
        <w:t> </w:t>
      </w:r>
      <w:r>
        <w:rPr/>
        <w:t>9,</w:t>
      </w:r>
      <w:r>
        <w:rPr>
          <w:spacing w:val="3"/>
        </w:rPr>
        <w:t> </w:t>
      </w:r>
      <w:r>
        <w:rPr/>
        <w:t>n.</w:t>
      </w:r>
      <w:r>
        <w:rPr>
          <w:spacing w:val="3"/>
        </w:rPr>
        <w:t> </w:t>
      </w:r>
      <w:r>
        <w:rPr/>
        <w:t>4,</w:t>
      </w:r>
      <w:r>
        <w:rPr>
          <w:spacing w:val="3"/>
        </w:rPr>
        <w:t> </w:t>
      </w:r>
      <w:r>
        <w:rPr/>
        <w:t>p.</w:t>
      </w:r>
      <w:r>
        <w:rPr>
          <w:spacing w:val="3"/>
        </w:rPr>
        <w:t> </w:t>
      </w:r>
      <w:r>
        <w:rPr/>
        <w:t>920,</w:t>
      </w:r>
      <w:r>
        <w:rPr>
          <w:spacing w:val="4"/>
        </w:rPr>
        <w:t> </w:t>
      </w:r>
      <w:r>
        <w:rPr/>
        <w:t>2020.</w:t>
      </w:r>
    </w:p>
    <w:p>
      <w:pPr>
        <w:pStyle w:val="BodyText"/>
        <w:spacing w:line="360" w:lineRule="auto" w:before="2"/>
        <w:ind w:right="1280"/>
      </w:pPr>
      <w:r>
        <w:rPr/>
        <w:t>WU, Zhang-song; ZHANG, Zhi-qiang; WU, Song. Focus on the crosstalk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urogenital</w:t>
      </w:r>
      <w:r>
        <w:rPr>
          <w:spacing w:val="-7"/>
        </w:rPr>
        <w:t> </w:t>
      </w:r>
      <w:r>
        <w:rPr/>
        <w:t>systems.</w:t>
      </w:r>
      <w:r>
        <w:rPr>
          <w:spacing w:val="4"/>
        </w:rPr>
        <w:t> </w:t>
      </w:r>
      <w:r>
        <w:rPr/>
        <w:t>2020.</w:t>
      </w:r>
    </w:p>
    <w:p>
      <w:pPr>
        <w:spacing w:line="360" w:lineRule="auto" w:before="0"/>
        <w:ind w:left="1079" w:right="1282" w:firstLine="0"/>
        <w:jc w:val="both"/>
        <w:rPr>
          <w:sz w:val="24"/>
        </w:rPr>
      </w:pPr>
      <w:r>
        <w:rPr>
          <w:sz w:val="24"/>
        </w:rPr>
        <w:t>YAN, Jie et al. Coronavirus disease 2019 (COVID-19) in pregnant women: A report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116</w:t>
      </w:r>
      <w:r>
        <w:rPr>
          <w:spacing w:val="1"/>
          <w:sz w:val="24"/>
        </w:rPr>
        <w:t> </w:t>
      </w:r>
      <w:r>
        <w:rPr>
          <w:sz w:val="24"/>
        </w:rPr>
        <w:t>cases.</w:t>
      </w:r>
      <w:r>
        <w:rPr>
          <w:spacing w:val="6"/>
          <w:sz w:val="24"/>
        </w:rPr>
        <w:t> </w:t>
      </w:r>
      <w:r>
        <w:rPr>
          <w:b/>
          <w:sz w:val="24"/>
        </w:rPr>
        <w:t>American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obstetrics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gynecology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line="360" w:lineRule="auto"/>
        <w:ind w:right="1271"/>
      </w:pPr>
      <w:r>
        <w:rPr/>
        <w:t>YANG, Ming et al. Pathological findings in the testes of COVID-19 patients: clinical</w:t>
      </w:r>
      <w:r>
        <w:rPr>
          <w:spacing w:val="1"/>
        </w:rPr>
        <w:t> </w:t>
      </w:r>
      <w:r>
        <w:rPr/>
        <w:t>implications.</w:t>
      </w:r>
      <w:r>
        <w:rPr>
          <w:spacing w:val="4"/>
        </w:rPr>
        <w:t> </w:t>
      </w:r>
      <w:r>
        <w:rPr>
          <w:b/>
        </w:rPr>
        <w:t>European</w:t>
      </w:r>
      <w:r>
        <w:rPr>
          <w:b/>
          <w:spacing w:val="1"/>
        </w:rPr>
        <w:t> </w:t>
      </w:r>
      <w:r>
        <w:rPr>
          <w:b/>
        </w:rPr>
        <w:t>urology</w:t>
      </w:r>
      <w:r>
        <w:rPr>
          <w:b/>
          <w:spacing w:val="1"/>
        </w:rPr>
        <w:t> </w:t>
      </w:r>
      <w:r>
        <w:rPr>
          <w:b/>
        </w:rPr>
        <w:t>focus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3"/>
        </w:rPr>
        <w:t> </w:t>
      </w:r>
      <w:r>
        <w:rPr/>
        <w:t>6,</w:t>
      </w:r>
      <w:r>
        <w:rPr>
          <w:spacing w:val="3"/>
        </w:rPr>
        <w:t> </w:t>
      </w:r>
      <w:r>
        <w:rPr/>
        <w:t>n.</w:t>
      </w:r>
      <w:r>
        <w:rPr>
          <w:spacing w:val="2"/>
        </w:rPr>
        <w:t> </w:t>
      </w:r>
      <w:r>
        <w:rPr/>
        <w:t>5,</w:t>
      </w:r>
      <w:r>
        <w:rPr>
          <w:spacing w:val="-6"/>
        </w:rPr>
        <w:t> </w:t>
      </w:r>
      <w:r>
        <w:rPr/>
        <w:t>p.</w:t>
      </w:r>
      <w:r>
        <w:rPr>
          <w:spacing w:val="3"/>
        </w:rPr>
        <w:t> </w:t>
      </w:r>
      <w:r>
        <w:rPr/>
        <w:t>1124-1129,</w:t>
      </w:r>
      <w:r>
        <w:rPr>
          <w:spacing w:val="3"/>
        </w:rPr>
        <w:t> </w:t>
      </w:r>
      <w:r>
        <w:rPr/>
        <w:t>2020.</w:t>
      </w:r>
    </w:p>
    <w:p>
      <w:pPr>
        <w:pStyle w:val="BodyText"/>
        <w:spacing w:line="360" w:lineRule="auto"/>
        <w:ind w:right="1278"/>
      </w:pPr>
      <w:r>
        <w:rPr/>
        <w:t>ZENG,</w:t>
      </w:r>
      <w:r>
        <w:rPr>
          <w:spacing w:val="1"/>
        </w:rPr>
        <w:t> </w:t>
      </w:r>
      <w:r>
        <w:rPr/>
        <w:t>Lingkong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Neonatal</w:t>
      </w:r>
      <w:r>
        <w:rPr>
          <w:spacing w:val="1"/>
        </w:rPr>
        <w:t> </w:t>
      </w:r>
      <w:r>
        <w:rPr/>
        <w:t>early-onset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SARS-CoV-2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33</w:t>
      </w:r>
      <w:r>
        <w:rPr>
          <w:spacing w:val="1"/>
        </w:rPr>
        <w:t> </w:t>
      </w:r>
      <w:r>
        <w:rPr/>
        <w:t>neonates</w:t>
      </w:r>
      <w:r>
        <w:rPr>
          <w:spacing w:val="-3"/>
        </w:rPr>
        <w:t> </w:t>
      </w:r>
      <w:r>
        <w:rPr/>
        <w:t>born</w:t>
      </w:r>
      <w:r>
        <w:rPr>
          <w:spacing w:val="-5"/>
        </w:rPr>
        <w:t> </w:t>
      </w:r>
      <w:r>
        <w:rPr/>
        <w:t>to</w:t>
      </w:r>
      <w:r>
        <w:rPr>
          <w:spacing w:val="5"/>
        </w:rPr>
        <w:t> </w:t>
      </w:r>
      <w:r>
        <w:rPr/>
        <w:t>mothers</w:t>
      </w:r>
      <w:r>
        <w:rPr>
          <w:spacing w:val="-2"/>
        </w:rPr>
        <w:t> </w:t>
      </w:r>
      <w:r>
        <w:rPr/>
        <w:t>with</w:t>
      </w:r>
      <w:r>
        <w:rPr>
          <w:spacing w:val="-5"/>
        </w:rPr>
        <w:t> </w:t>
      </w:r>
      <w:r>
        <w:rPr/>
        <w:t>COVID-19</w:t>
      </w:r>
      <w:r>
        <w:rPr>
          <w:spacing w:val="4"/>
        </w:rPr>
        <w:t> </w:t>
      </w:r>
      <w:r>
        <w:rPr/>
        <w:t>in Wuhan,</w:t>
      </w:r>
      <w:r>
        <w:rPr>
          <w:spacing w:val="3"/>
        </w:rPr>
        <w:t> </w:t>
      </w:r>
      <w:r>
        <w:rPr/>
        <w:t>China.</w:t>
      </w:r>
      <w:r>
        <w:rPr>
          <w:spacing w:val="2"/>
        </w:rPr>
        <w:t> </w:t>
      </w:r>
      <w:r>
        <w:rPr>
          <w:b/>
        </w:rPr>
        <w:t>JAMA</w:t>
      </w:r>
      <w:r>
        <w:rPr>
          <w:b/>
          <w:spacing w:val="-6"/>
        </w:rPr>
        <w:t> </w:t>
      </w:r>
      <w:r>
        <w:rPr>
          <w:b/>
        </w:rPr>
        <w:t>pediatrics</w:t>
      </w:r>
      <w:r>
        <w:rPr/>
        <w:t>,</w:t>
      </w:r>
      <w:r>
        <w:rPr>
          <w:spacing w:val="2"/>
        </w:rPr>
        <w:t> </w:t>
      </w:r>
      <w:r>
        <w:rPr/>
        <w:t>2020.</w:t>
      </w:r>
    </w:p>
    <w:p>
      <w:pPr>
        <w:spacing w:line="360" w:lineRule="auto" w:before="1"/>
        <w:ind w:left="1079" w:right="1279" w:firstLine="0"/>
        <w:jc w:val="both"/>
        <w:rPr>
          <w:sz w:val="24"/>
        </w:rPr>
      </w:pPr>
      <w:r>
        <w:rPr>
          <w:sz w:val="24"/>
        </w:rPr>
        <w:t>ZHANG, Y. et al. Clinical and coagulation characteristics in 7 patients with critical</w:t>
      </w:r>
      <w:r>
        <w:rPr>
          <w:spacing w:val="1"/>
          <w:sz w:val="24"/>
        </w:rPr>
        <w:t> </w:t>
      </w:r>
      <w:r>
        <w:rPr>
          <w:sz w:val="24"/>
        </w:rPr>
        <w:t>COVID-2019 pneumonia and acro-ischemia. </w:t>
      </w:r>
      <w:r>
        <w:rPr>
          <w:b/>
          <w:sz w:val="24"/>
        </w:rPr>
        <w:t>Zhonghua xue ye xue za zhi= Zhonghua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xueyexue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zazhi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41,</w:t>
      </w:r>
      <w:r>
        <w:rPr>
          <w:spacing w:val="4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4,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302-307,</w:t>
      </w:r>
      <w:r>
        <w:rPr>
          <w:spacing w:val="-1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line="362" w:lineRule="auto"/>
        <w:ind w:right="1276"/>
      </w:pPr>
      <w:r>
        <w:rPr/>
        <w:t>ZHOU, Bo et al. Venous thrombosis and arteriosclerosis obliterans of lower extremities</w:t>
      </w:r>
      <w:r>
        <w:rPr>
          <w:spacing w:val="1"/>
        </w:rPr>
        <w:t> </w:t>
      </w:r>
      <w:r>
        <w:rPr/>
        <w:t>in a very severe patient with 2019 novel coronavirus disease: a case report. </w:t>
      </w:r>
      <w:r>
        <w:rPr>
          <w:b/>
        </w:rPr>
        <w:t>Journal of</w:t>
      </w:r>
      <w:r>
        <w:rPr>
          <w:b/>
          <w:spacing w:val="1"/>
        </w:rPr>
        <w:t> </w:t>
      </w:r>
      <w:r>
        <w:rPr>
          <w:b/>
        </w:rPr>
        <w:t>thrombosis</w:t>
      </w:r>
      <w:r>
        <w:rPr>
          <w:b/>
          <w:spacing w:val="-1"/>
        </w:rPr>
        <w:t> </w:t>
      </w:r>
      <w:r>
        <w:rPr>
          <w:b/>
        </w:rPr>
        <w:t>and</w:t>
      </w:r>
      <w:r>
        <w:rPr>
          <w:b/>
          <w:spacing w:val="2"/>
        </w:rPr>
        <w:t> </w:t>
      </w:r>
      <w:r>
        <w:rPr>
          <w:b/>
        </w:rPr>
        <w:t>thrombolysis</w:t>
      </w:r>
      <w:r>
        <w:rPr/>
        <w:t>,</w:t>
      </w:r>
      <w:r>
        <w:rPr>
          <w:spacing w:val="3"/>
        </w:rPr>
        <w:t> </w:t>
      </w:r>
      <w:r>
        <w:rPr/>
        <w:t>p.</w:t>
      </w:r>
      <w:r>
        <w:rPr>
          <w:spacing w:val="4"/>
        </w:rPr>
        <w:t> </w:t>
      </w:r>
      <w:r>
        <w:rPr/>
        <w:t>1-4,</w:t>
      </w:r>
      <w:r>
        <w:rPr>
          <w:spacing w:val="4"/>
        </w:rPr>
        <w:t> </w:t>
      </w:r>
      <w:r>
        <w:rPr/>
        <w:t>2020.</w:t>
      </w:r>
    </w:p>
    <w:p>
      <w:pPr>
        <w:pStyle w:val="BodyText"/>
        <w:spacing w:line="360" w:lineRule="auto"/>
        <w:ind w:right="1277"/>
      </w:pPr>
      <w:r>
        <w:rPr/>
        <w:t>ZHU, Huaping et al. Clinical analysis of 10 neonates born to mothers with 2019-nCoV</w:t>
      </w:r>
      <w:r>
        <w:rPr>
          <w:spacing w:val="1"/>
        </w:rPr>
        <w:t> </w:t>
      </w:r>
      <w:r>
        <w:rPr/>
        <w:t>pneumonia.</w:t>
      </w:r>
      <w:r>
        <w:rPr>
          <w:spacing w:val="4"/>
        </w:rPr>
        <w:t> </w:t>
      </w:r>
      <w:r>
        <w:rPr>
          <w:b/>
        </w:rPr>
        <w:t>Translational</w:t>
      </w:r>
      <w:r>
        <w:rPr>
          <w:b/>
          <w:spacing w:val="-4"/>
        </w:rPr>
        <w:t> </w:t>
      </w:r>
      <w:r>
        <w:rPr>
          <w:b/>
        </w:rPr>
        <w:t>pediatrics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4"/>
        </w:rPr>
        <w:t> </w:t>
      </w:r>
      <w:r>
        <w:rPr/>
        <w:t>9,</w:t>
      </w:r>
      <w:r>
        <w:rPr>
          <w:spacing w:val="3"/>
        </w:rPr>
        <w:t> </w:t>
      </w:r>
      <w:r>
        <w:rPr/>
        <w:t>n.</w:t>
      </w:r>
      <w:r>
        <w:rPr>
          <w:spacing w:val="3"/>
        </w:rPr>
        <w:t> </w:t>
      </w:r>
      <w:r>
        <w:rPr/>
        <w:t>1,</w:t>
      </w:r>
      <w:r>
        <w:rPr>
          <w:spacing w:val="4"/>
        </w:rPr>
        <w:t> </w:t>
      </w:r>
      <w:r>
        <w:rPr/>
        <w:t>p.</w:t>
      </w:r>
      <w:r>
        <w:rPr>
          <w:spacing w:val="-2"/>
        </w:rPr>
        <w:t> </w:t>
      </w:r>
      <w:r>
        <w:rPr/>
        <w:t>51,</w:t>
      </w:r>
      <w:r>
        <w:rPr>
          <w:spacing w:val="-2"/>
        </w:rPr>
        <w:t> </w:t>
      </w:r>
      <w:r>
        <w:rPr/>
        <w:t>2020.</w:t>
      </w:r>
    </w:p>
    <w:p>
      <w:pPr>
        <w:pStyle w:val="BodyText"/>
        <w:spacing w:line="360" w:lineRule="auto"/>
        <w:ind w:right="1280"/>
      </w:pPr>
      <w:r>
        <w:rPr/>
        <w:t>ZOU, Xin et al. Single-cell RNA-seq data analysis on the receptor ACE2 expression</w:t>
      </w:r>
      <w:r>
        <w:rPr>
          <w:spacing w:val="1"/>
        </w:rPr>
        <w:t> </w:t>
      </w:r>
      <w:r>
        <w:rPr/>
        <w:t>reveals the potential risk of different human organs vulnerable to 2019-nCoV infection.</w:t>
      </w:r>
      <w:r>
        <w:rPr>
          <w:spacing w:val="1"/>
        </w:rPr>
        <w:t> </w:t>
      </w:r>
      <w:r>
        <w:rPr>
          <w:b/>
        </w:rPr>
        <w:t>Frontiers</w:t>
      </w:r>
      <w:r>
        <w:rPr>
          <w:b/>
          <w:spacing w:val="-1"/>
        </w:rPr>
        <w:t> </w:t>
      </w:r>
      <w:r>
        <w:rPr>
          <w:b/>
        </w:rPr>
        <w:t>of</w:t>
      </w:r>
      <w:r>
        <w:rPr>
          <w:b/>
          <w:spacing w:val="-1"/>
        </w:rPr>
        <w:t> </w:t>
      </w:r>
      <w:r>
        <w:rPr>
          <w:b/>
        </w:rPr>
        <w:t>medicine</w:t>
      </w:r>
      <w:r>
        <w:rPr/>
        <w:t>,</w:t>
      </w:r>
      <w:r>
        <w:rPr>
          <w:spacing w:val="4"/>
        </w:rPr>
        <w:t> </w:t>
      </w:r>
      <w:r>
        <w:rPr/>
        <w:t>p.</w:t>
      </w:r>
      <w:r>
        <w:rPr>
          <w:spacing w:val="4"/>
        </w:rPr>
        <w:t> </w:t>
      </w:r>
      <w:r>
        <w:rPr/>
        <w:t>1-8,</w:t>
      </w:r>
      <w:r>
        <w:rPr>
          <w:spacing w:val="3"/>
        </w:rPr>
        <w:t> </w:t>
      </w:r>
      <w:r>
        <w:rPr/>
        <w:t>2020.</w:t>
      </w:r>
    </w:p>
    <w:p>
      <w:pPr>
        <w:spacing w:line="362" w:lineRule="auto" w:before="0"/>
        <w:ind w:left="1079" w:right="1273" w:firstLine="0"/>
        <w:jc w:val="both"/>
        <w:rPr>
          <w:sz w:val="24"/>
        </w:rPr>
      </w:pPr>
      <w:r>
        <w:rPr>
          <w:sz w:val="24"/>
        </w:rPr>
        <w:t>ZUPIN,</w:t>
      </w:r>
      <w:r>
        <w:rPr>
          <w:spacing w:val="1"/>
          <w:sz w:val="24"/>
        </w:rPr>
        <w:t> </w:t>
      </w:r>
      <w:r>
        <w:rPr>
          <w:sz w:val="24"/>
        </w:rPr>
        <w:t>Luisa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SARS-CoV-2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next</w:t>
      </w:r>
      <w:r>
        <w:rPr>
          <w:spacing w:val="1"/>
          <w:sz w:val="24"/>
        </w:rPr>
        <w:t> </w:t>
      </w:r>
      <w:r>
        <w:rPr>
          <w:sz w:val="24"/>
        </w:rPr>
        <w:t>generations: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impact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reproductive tissues?. </w:t>
      </w:r>
      <w:r>
        <w:rPr>
          <w:b/>
          <w:sz w:val="24"/>
        </w:rPr>
        <w:t>Journal of assisted reproduction and genetics</w:t>
      </w:r>
      <w:r>
        <w:rPr>
          <w:sz w:val="24"/>
        </w:rPr>
        <w:t>, v. 37, n. 10, p.</w:t>
      </w:r>
      <w:r>
        <w:rPr>
          <w:spacing w:val="1"/>
          <w:sz w:val="24"/>
        </w:rPr>
        <w:t> </w:t>
      </w:r>
      <w:r>
        <w:rPr>
          <w:sz w:val="24"/>
        </w:rPr>
        <w:t>2399-2403,</w:t>
      </w:r>
      <w:r>
        <w:rPr>
          <w:spacing w:val="3"/>
          <w:sz w:val="24"/>
        </w:rPr>
        <w:t> </w:t>
      </w:r>
      <w:r>
        <w:rPr>
          <w:sz w:val="24"/>
        </w:rPr>
        <w:t>2020.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Heading2"/>
        <w:spacing w:line="360" w:lineRule="auto" w:before="90"/>
        <w:ind w:left="1243" w:firstLine="321"/>
      </w:pPr>
      <w:bookmarkStart w:name="MANIFESTAÇÕES DERMATOLÓGICAS ASSOCIADAS " w:id="21"/>
      <w:bookmarkEnd w:id="21"/>
      <w:r>
        <w:rPr>
          <w:b w:val="0"/>
        </w:rPr>
      </w:r>
      <w:bookmarkStart w:name="_bookmark10" w:id="22"/>
      <w:bookmarkEnd w:id="22"/>
      <w:r>
        <w:rPr>
          <w:b w:val="0"/>
        </w:rPr>
      </w:r>
      <w:r>
        <w:rPr/>
        <w:t>MANIFESTAÇÕES DERMATOLÓGICAS ASSOCIADAS À COVID-19</w:t>
      </w:r>
      <w:r>
        <w:rPr>
          <w:spacing w:val="1"/>
        </w:rPr>
        <w:t> </w:t>
      </w:r>
      <w:r>
        <w:rPr/>
        <w:t>DERMATOLOGICAL</w:t>
      </w:r>
      <w:r>
        <w:rPr>
          <w:spacing w:val="-6"/>
        </w:rPr>
        <w:t> </w:t>
      </w:r>
      <w:r>
        <w:rPr/>
        <w:t>MANIFESTATIONS</w:t>
      </w:r>
      <w:r>
        <w:rPr>
          <w:spacing w:val="-4"/>
        </w:rPr>
        <w:t> </w:t>
      </w:r>
      <w:r>
        <w:rPr/>
        <w:t>ASSOCIATED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COVID-19</w:t>
      </w:r>
    </w:p>
    <w:p>
      <w:pPr>
        <w:pStyle w:val="BodyText"/>
        <w:spacing w:before="2"/>
        <w:ind w:left="0"/>
        <w:jc w:val="left"/>
        <w:rPr>
          <w:b/>
          <w:sz w:val="36"/>
        </w:rPr>
      </w:pPr>
    </w:p>
    <w:p>
      <w:pPr>
        <w:spacing w:line="360" w:lineRule="auto" w:before="0"/>
        <w:ind w:left="6222" w:right="1268" w:hanging="20"/>
        <w:jc w:val="right"/>
        <w:rPr>
          <w:b/>
          <w:sz w:val="24"/>
        </w:rPr>
      </w:pPr>
      <w:r>
        <w:rPr>
          <w:b/>
          <w:color w:val="1F2023"/>
          <w:sz w:val="24"/>
        </w:rPr>
        <w:t>Tatiana Martins Araújo Ribeiro¹</w:t>
      </w:r>
      <w:r>
        <w:rPr>
          <w:b/>
          <w:color w:val="1F2023"/>
          <w:spacing w:val="-57"/>
          <w:sz w:val="24"/>
        </w:rPr>
        <w:t> </w:t>
      </w:r>
      <w:r>
        <w:rPr>
          <w:b/>
          <w:color w:val="1F2023"/>
          <w:sz w:val="24"/>
        </w:rPr>
        <w:t>Mellyne Henriques Guerra²</w:t>
      </w:r>
      <w:r>
        <w:rPr>
          <w:b/>
          <w:color w:val="1F2023"/>
          <w:spacing w:val="1"/>
          <w:sz w:val="24"/>
        </w:rPr>
        <w:t> </w:t>
      </w:r>
      <w:r>
        <w:rPr>
          <w:b/>
          <w:color w:val="1F2023"/>
          <w:sz w:val="24"/>
        </w:rPr>
        <w:t>Carlos Alberto Góis Barreto³</w:t>
      </w:r>
      <w:r>
        <w:rPr>
          <w:b/>
          <w:color w:val="1F2023"/>
          <w:spacing w:val="1"/>
          <w:sz w:val="24"/>
        </w:rPr>
        <w:t> </w:t>
      </w:r>
      <w:r>
        <w:rPr>
          <w:b/>
          <w:color w:val="1F2023"/>
          <w:sz w:val="24"/>
        </w:rPr>
        <w:t>Ana</w:t>
      </w:r>
      <w:r>
        <w:rPr>
          <w:b/>
          <w:color w:val="1F2023"/>
          <w:spacing w:val="-1"/>
          <w:sz w:val="24"/>
        </w:rPr>
        <w:t> </w:t>
      </w:r>
      <w:r>
        <w:rPr>
          <w:b/>
          <w:color w:val="1F2023"/>
          <w:sz w:val="24"/>
        </w:rPr>
        <w:t>Caroline</w:t>
      </w:r>
      <w:r>
        <w:rPr>
          <w:b/>
          <w:color w:val="1F2023"/>
          <w:spacing w:val="-1"/>
          <w:sz w:val="24"/>
        </w:rPr>
        <w:t> </w:t>
      </w:r>
      <w:r>
        <w:rPr>
          <w:b/>
          <w:color w:val="1F2023"/>
          <w:sz w:val="24"/>
        </w:rPr>
        <w:t>Gusmão de</w:t>
      </w:r>
      <w:r>
        <w:rPr>
          <w:b/>
          <w:color w:val="1F2023"/>
          <w:spacing w:val="-1"/>
          <w:sz w:val="24"/>
        </w:rPr>
        <w:t> </w:t>
      </w:r>
      <w:r>
        <w:rPr>
          <w:b/>
          <w:color w:val="1F2023"/>
          <w:sz w:val="24"/>
        </w:rPr>
        <w:t>Matos⁴</w:t>
      </w:r>
    </w:p>
    <w:p>
      <w:pPr>
        <w:pStyle w:val="Heading2"/>
        <w:spacing w:line="360" w:lineRule="auto"/>
        <w:ind w:left="6395" w:right="1268" w:firstLine="873"/>
        <w:jc w:val="right"/>
      </w:pPr>
      <w:r>
        <w:rPr>
          <w:color w:val="1F2023"/>
          <w:w w:val="95"/>
        </w:rPr>
        <w:t>José</w:t>
      </w:r>
      <w:r>
        <w:rPr>
          <w:color w:val="1F2023"/>
          <w:spacing w:val="23"/>
          <w:w w:val="95"/>
        </w:rPr>
        <w:t> </w:t>
      </w:r>
      <w:r>
        <w:rPr>
          <w:color w:val="1F2023"/>
          <w:w w:val="95"/>
        </w:rPr>
        <w:t>Bento</w:t>
      </w:r>
      <w:r>
        <w:rPr>
          <w:color w:val="1F2023"/>
          <w:spacing w:val="18"/>
          <w:w w:val="95"/>
        </w:rPr>
        <w:t> </w:t>
      </w:r>
      <w:r>
        <w:rPr>
          <w:color w:val="1F2023"/>
          <w:w w:val="95"/>
        </w:rPr>
        <w:t>dos</w:t>
      </w:r>
      <w:r>
        <w:rPr>
          <w:color w:val="1F2023"/>
          <w:spacing w:val="22"/>
          <w:w w:val="95"/>
        </w:rPr>
        <w:t> </w:t>
      </w:r>
      <w:r>
        <w:rPr>
          <w:color w:val="1F2023"/>
          <w:w w:val="95"/>
        </w:rPr>
        <w:t>Santos7</w:t>
      </w:r>
      <w:r>
        <w:rPr>
          <w:color w:val="1F2023"/>
          <w:spacing w:val="-54"/>
          <w:w w:val="95"/>
        </w:rPr>
        <w:t> </w:t>
      </w:r>
      <w:r>
        <w:rPr>
          <w:color w:val="1F2023"/>
        </w:rPr>
        <w:t>Cristóvão Almeida Barros⁶</w:t>
      </w:r>
      <w:r>
        <w:rPr>
          <w:color w:val="1F2023"/>
          <w:spacing w:val="1"/>
        </w:rPr>
        <w:t> </w:t>
      </w:r>
      <w:r>
        <w:rPr>
          <w:color w:val="1F2023"/>
        </w:rPr>
        <w:t>Manuelli Antunes</w:t>
      </w:r>
      <w:r>
        <w:rPr>
          <w:color w:val="1F2023"/>
          <w:spacing w:val="-1"/>
        </w:rPr>
        <w:t> </w:t>
      </w:r>
      <w:r>
        <w:rPr>
          <w:color w:val="1F2023"/>
        </w:rPr>
        <w:t>da</w:t>
      </w:r>
      <w:r>
        <w:rPr>
          <w:color w:val="1F2023"/>
          <w:spacing w:val="1"/>
        </w:rPr>
        <w:t> </w:t>
      </w:r>
      <w:r>
        <w:rPr>
          <w:color w:val="1F2023"/>
        </w:rPr>
        <w:t>Silva⁷</w:t>
      </w:r>
      <w:r>
        <w:rPr>
          <w:color w:val="1F2023"/>
          <w:spacing w:val="1"/>
        </w:rPr>
        <w:t> </w:t>
      </w:r>
      <w:r>
        <w:rPr>
          <w:color w:val="1F2023"/>
        </w:rPr>
        <w:t>Déborah Esteves Carvalho⁸</w:t>
      </w:r>
      <w:r>
        <w:rPr>
          <w:color w:val="1F2023"/>
          <w:spacing w:val="1"/>
        </w:rPr>
        <w:t> </w:t>
      </w:r>
      <w:r>
        <w:rPr>
          <w:color w:val="1F2023"/>
        </w:rPr>
        <w:t>Carla</w:t>
      </w:r>
      <w:r>
        <w:rPr>
          <w:color w:val="1F2023"/>
          <w:spacing w:val="-2"/>
        </w:rPr>
        <w:t> </w:t>
      </w:r>
      <w:r>
        <w:rPr>
          <w:color w:val="1F2023"/>
        </w:rPr>
        <w:t>Viviane</w:t>
      </w:r>
      <w:r>
        <w:rPr>
          <w:color w:val="1F2023"/>
          <w:spacing w:val="-3"/>
        </w:rPr>
        <w:t> </w:t>
      </w:r>
      <w:r>
        <w:rPr>
          <w:color w:val="1F2023"/>
        </w:rPr>
        <w:t>Freitas</w:t>
      </w:r>
      <w:r>
        <w:rPr>
          <w:color w:val="1F2023"/>
          <w:spacing w:val="-3"/>
        </w:rPr>
        <w:t> </w:t>
      </w:r>
      <w:r>
        <w:rPr>
          <w:color w:val="1F2023"/>
        </w:rPr>
        <w:t>de</w:t>
      </w:r>
      <w:r>
        <w:rPr>
          <w:color w:val="1F2023"/>
          <w:spacing w:val="-3"/>
        </w:rPr>
        <w:t> </w:t>
      </w:r>
      <w:r>
        <w:rPr>
          <w:color w:val="1F2023"/>
        </w:rPr>
        <w:t>Jesus⁹</w:t>
      </w:r>
    </w:p>
    <w:p>
      <w:pPr>
        <w:pStyle w:val="BodyText"/>
        <w:spacing w:before="10"/>
        <w:ind w:left="0"/>
        <w:jc w:val="left"/>
        <w:rPr>
          <w:b/>
          <w:sz w:val="35"/>
        </w:rPr>
      </w:pPr>
    </w:p>
    <w:p>
      <w:pPr>
        <w:spacing w:before="0"/>
        <w:ind w:left="1079" w:right="0" w:firstLine="0"/>
        <w:jc w:val="left"/>
        <w:rPr>
          <w:b/>
          <w:sz w:val="24"/>
        </w:rPr>
      </w:pPr>
      <w:r>
        <w:rPr>
          <w:b/>
          <w:sz w:val="24"/>
        </w:rPr>
        <w:t>RESUMO</w:t>
      </w:r>
    </w:p>
    <w:p>
      <w:pPr>
        <w:pStyle w:val="BodyText"/>
        <w:spacing w:before="137"/>
        <w:ind w:right="1269"/>
      </w:pPr>
      <w:r>
        <w:rPr>
          <w:b/>
        </w:rPr>
        <w:t>Objetivo:</w:t>
      </w:r>
      <w:r>
        <w:rPr>
          <w:b/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bibliográfica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principais</w:t>
      </w:r>
      <w:r>
        <w:rPr>
          <w:spacing w:val="1"/>
        </w:rPr>
        <w:t> </w:t>
      </w:r>
      <w:r>
        <w:rPr/>
        <w:t>manifestações</w:t>
      </w:r>
      <w:r>
        <w:rPr>
          <w:spacing w:val="1"/>
        </w:rPr>
        <w:t> </w:t>
      </w:r>
      <w:r>
        <w:rPr/>
        <w:t>dermatológicas associadas a doença do coronavírus 2019 (COVID-19). </w:t>
      </w:r>
      <w:r>
        <w:rPr>
          <w:b/>
        </w:rPr>
        <w:t>Metodologia:</w:t>
      </w:r>
      <w:r>
        <w:rPr>
          <w:b/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bibliográfica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literatura</w:t>
      </w:r>
      <w:r>
        <w:rPr>
          <w:spacing w:val="1"/>
        </w:rPr>
        <w:t> </w:t>
      </w:r>
      <w:r>
        <w:rPr/>
        <w:t>realizada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busca</w:t>
      </w:r>
      <w:r>
        <w:rPr>
          <w:spacing w:val="1"/>
        </w:rPr>
        <w:t> </w:t>
      </w:r>
      <w:r>
        <w:rPr/>
        <w:t>dos</w:t>
      </w:r>
      <w:r>
        <w:rPr>
          <w:spacing w:val="-57"/>
        </w:rPr>
        <w:t> </w:t>
      </w:r>
      <w:r>
        <w:rPr/>
        <w:t>descritores “</w:t>
      </w:r>
      <w:r>
        <w:rPr>
          <w:i/>
        </w:rPr>
        <w:t>cutaneus manifestations</w:t>
      </w:r>
      <w:r>
        <w:rPr/>
        <w:t>” e “COVID-19”, utilizando operador booleano and</w:t>
      </w:r>
      <w:r>
        <w:rPr>
          <w:spacing w:val="-57"/>
        </w:rPr>
        <w:t> </w:t>
      </w:r>
      <w:r>
        <w:rPr/>
        <w:t>e</w:t>
      </w:r>
      <w:r>
        <w:rPr>
          <w:spacing w:val="1"/>
        </w:rPr>
        <w:t> </w:t>
      </w:r>
      <w:r>
        <w:rPr/>
        <w:t>or, nas bases de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>
          <w:i/>
        </w:rPr>
        <w:t>Scientific Electronic Library</w:t>
      </w:r>
      <w:r>
        <w:rPr>
          <w:i/>
          <w:spacing w:val="1"/>
        </w:rPr>
        <w:t> </w:t>
      </w:r>
      <w:r>
        <w:rPr>
          <w:i/>
        </w:rPr>
        <w:t>Online</w:t>
      </w:r>
      <w:r>
        <w:rPr>
          <w:i/>
          <w:spacing w:val="1"/>
        </w:rPr>
        <w:t> </w:t>
      </w:r>
      <w:r>
        <w:rPr/>
        <w:t>(SciELO),</w:t>
      </w:r>
      <w:r>
        <w:rPr>
          <w:spacing w:val="1"/>
        </w:rPr>
        <w:t> </w:t>
      </w:r>
      <w:r>
        <w:rPr/>
        <w:t>Literatura</w:t>
      </w:r>
      <w:r>
        <w:rPr>
          <w:spacing w:val="1"/>
        </w:rPr>
        <w:t> </w:t>
      </w:r>
      <w:r>
        <w:rPr/>
        <w:t>Latino-Americana e do Caribe em Ciências da Saúde (LILACS), Medical Literature</w:t>
      </w:r>
      <w:r>
        <w:rPr>
          <w:spacing w:val="1"/>
        </w:rPr>
        <w:t> </w:t>
      </w:r>
      <w:r>
        <w:rPr/>
        <w:t>Analysis and Retrieval System online (MEDLINE) e PubMed. A busca inicial retornou</w:t>
      </w:r>
      <w:r>
        <w:rPr>
          <w:spacing w:val="1"/>
        </w:rPr>
        <w:t> </w:t>
      </w:r>
      <w:r>
        <w:rPr/>
        <w:t>78 resultados, dos quais 29 foram selecionados para leitura na íntegra e, destes, 13</w:t>
      </w:r>
      <w:r>
        <w:rPr>
          <w:spacing w:val="1"/>
        </w:rPr>
        <w:t> </w:t>
      </w:r>
      <w:r>
        <w:rPr/>
        <w:t>compuseram a amostra final. </w:t>
      </w:r>
      <w:r>
        <w:rPr>
          <w:b/>
        </w:rPr>
        <w:t>Revisão bibliográfica: </w:t>
      </w:r>
      <w:r>
        <w:rPr/>
        <w:t>As lesões cutâneas em pacientes</w:t>
      </w:r>
      <w:r>
        <w:rPr>
          <w:spacing w:val="1"/>
        </w:rPr>
        <w:t> </w:t>
      </w:r>
      <w:r>
        <w:rPr/>
        <w:t>confirmados com COVID-19 estão sendo cada vez mais relatadas na literatura. Há uma</w:t>
      </w:r>
      <w:r>
        <w:rPr>
          <w:spacing w:val="1"/>
        </w:rPr>
        <w:t> </w:t>
      </w:r>
      <w:r>
        <w:rPr/>
        <w:t>variedade</w:t>
      </w:r>
      <w:r>
        <w:rPr>
          <w:spacing w:val="1"/>
        </w:rPr>
        <w:t> </w:t>
      </w:r>
      <w:r>
        <w:rPr/>
        <w:t>extensa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achados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pele</w:t>
      </w:r>
      <w:r>
        <w:rPr>
          <w:spacing w:val="1"/>
        </w:rPr>
        <w:t> </w:t>
      </w:r>
      <w:r>
        <w:rPr/>
        <w:t>e,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isso,</w:t>
      </w:r>
      <w:r>
        <w:rPr>
          <w:spacing w:val="1"/>
        </w:rPr>
        <w:t> </w:t>
      </w:r>
      <w:r>
        <w:rPr/>
        <w:t>algumas</w:t>
      </w:r>
      <w:r>
        <w:rPr>
          <w:spacing w:val="1"/>
        </w:rPr>
        <w:t> </w:t>
      </w:r>
      <w:r>
        <w:rPr/>
        <w:t>classificações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foram</w:t>
      </w:r>
      <w:r>
        <w:rPr>
          <w:spacing w:val="-57"/>
        </w:rPr>
        <w:t> </w:t>
      </w:r>
      <w:r>
        <w:rPr/>
        <w:t>propostas a fim de melhor categorizá-los. A identificação dessas lesões pode auxiliar o</w:t>
      </w:r>
      <w:r>
        <w:rPr>
          <w:spacing w:val="1"/>
        </w:rPr>
        <w:t> </w:t>
      </w:r>
      <w:r>
        <w:rPr/>
        <w:t>reconhecimento da COVID-19 em pacientes com escassez de sintomas. </w:t>
      </w:r>
      <w:r>
        <w:rPr>
          <w:b/>
        </w:rPr>
        <w:t>Considerações</w:t>
      </w:r>
      <w:r>
        <w:rPr>
          <w:b/>
          <w:spacing w:val="1"/>
        </w:rPr>
        <w:t> </w:t>
      </w:r>
      <w:r>
        <w:rPr>
          <w:b/>
        </w:rPr>
        <w:t>finais:</w:t>
      </w:r>
      <w:r>
        <w:rPr>
          <w:b/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manifestações</w:t>
      </w:r>
      <w:r>
        <w:rPr>
          <w:spacing w:val="1"/>
        </w:rPr>
        <w:t> </w:t>
      </w:r>
      <w:r>
        <w:rPr/>
        <w:t>associadas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muitas</w:t>
      </w:r>
      <w:r>
        <w:rPr>
          <w:spacing w:val="1"/>
        </w:rPr>
        <w:t> </w:t>
      </w:r>
      <w:r>
        <w:rPr/>
        <w:t>vezes</w:t>
      </w:r>
      <w:r>
        <w:rPr>
          <w:spacing w:val="1"/>
        </w:rPr>
        <w:t> </w:t>
      </w:r>
      <w:r>
        <w:rPr/>
        <w:t>inespecíficas.</w:t>
      </w:r>
      <w:r>
        <w:rPr>
          <w:spacing w:val="1"/>
        </w:rPr>
        <w:t> </w:t>
      </w:r>
      <w:r>
        <w:rPr/>
        <w:t>Diante dessa realidade,</w:t>
      </w:r>
      <w:r>
        <w:rPr>
          <w:spacing w:val="1"/>
        </w:rPr>
        <w:t> </w:t>
      </w:r>
      <w:r>
        <w:rPr/>
        <w:t>faz-se</w:t>
      </w:r>
      <w:r>
        <w:rPr>
          <w:spacing w:val="1"/>
        </w:rPr>
        <w:t> </w:t>
      </w:r>
      <w:r>
        <w:rPr/>
        <w:t>necessário</w:t>
      </w:r>
      <w:r>
        <w:rPr>
          <w:spacing w:val="1"/>
        </w:rPr>
        <w:t> </w:t>
      </w:r>
      <w:r>
        <w:rPr/>
        <w:t>a diferenciação</w:t>
      </w:r>
      <w:r>
        <w:rPr>
          <w:spacing w:val="1"/>
        </w:rPr>
        <w:t> </w:t>
      </w:r>
      <w:r>
        <w:rPr/>
        <w:t>entre outras</w:t>
      </w:r>
      <w:r>
        <w:rPr>
          <w:spacing w:val="1"/>
        </w:rPr>
        <w:t> </w:t>
      </w:r>
      <w:r>
        <w:rPr/>
        <w:t>patologias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reações adversas</w:t>
      </w:r>
      <w:r>
        <w:rPr>
          <w:spacing w:val="-1"/>
        </w:rPr>
        <w:t> </w:t>
      </w:r>
      <w:r>
        <w:rPr/>
        <w:t>a</w:t>
      </w:r>
      <w:r>
        <w:rPr>
          <w:spacing w:val="6"/>
        </w:rPr>
        <w:t> </w:t>
      </w:r>
      <w:r>
        <w:rPr/>
        <w:t>medicamentos.</w:t>
      </w:r>
    </w:p>
    <w:p>
      <w:pPr>
        <w:spacing w:before="2"/>
        <w:ind w:left="1079" w:right="0" w:firstLine="0"/>
        <w:jc w:val="both"/>
        <w:rPr>
          <w:sz w:val="24"/>
        </w:rPr>
      </w:pPr>
      <w:r>
        <w:rPr>
          <w:b/>
          <w:sz w:val="24"/>
        </w:rPr>
        <w:t>Palavras-chave:  </w:t>
      </w:r>
      <w:r>
        <w:rPr>
          <w:b/>
          <w:spacing w:val="22"/>
          <w:sz w:val="24"/>
        </w:rPr>
        <w:t> </w:t>
      </w:r>
      <w:r>
        <w:rPr>
          <w:sz w:val="24"/>
        </w:rPr>
        <w:t>Infecções   </w:t>
      </w:r>
      <w:r>
        <w:rPr>
          <w:spacing w:val="15"/>
          <w:sz w:val="24"/>
        </w:rPr>
        <w:t> </w:t>
      </w:r>
      <w:r>
        <w:rPr>
          <w:sz w:val="24"/>
        </w:rPr>
        <w:t>por   </w:t>
      </w:r>
      <w:r>
        <w:rPr>
          <w:spacing w:val="20"/>
          <w:sz w:val="24"/>
        </w:rPr>
        <w:t> </w:t>
      </w:r>
      <w:r>
        <w:rPr>
          <w:sz w:val="24"/>
        </w:rPr>
        <w:t>Coronavírus;   </w:t>
      </w:r>
      <w:r>
        <w:rPr>
          <w:spacing w:val="14"/>
          <w:sz w:val="24"/>
        </w:rPr>
        <w:t> </w:t>
      </w:r>
      <w:r>
        <w:rPr>
          <w:sz w:val="24"/>
        </w:rPr>
        <w:t>Pele;   </w:t>
      </w:r>
      <w:r>
        <w:rPr>
          <w:spacing w:val="14"/>
          <w:sz w:val="24"/>
        </w:rPr>
        <w:t> </w:t>
      </w:r>
      <w:r>
        <w:rPr>
          <w:sz w:val="24"/>
        </w:rPr>
        <w:t>Manifestações   </w:t>
      </w:r>
      <w:r>
        <w:rPr>
          <w:spacing w:val="16"/>
          <w:sz w:val="24"/>
        </w:rPr>
        <w:t> </w:t>
      </w:r>
      <w:r>
        <w:rPr>
          <w:sz w:val="24"/>
        </w:rPr>
        <w:t>Cutâneas.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8"/>
        <w:ind w:left="0"/>
        <w:jc w:val="left"/>
        <w:rPr>
          <w:sz w:val="17"/>
        </w:rPr>
      </w:pPr>
    </w:p>
    <w:p>
      <w:pPr>
        <w:spacing w:line="228" w:lineRule="exact" w:before="93"/>
        <w:ind w:left="1079" w:right="0" w:firstLine="0"/>
        <w:jc w:val="left"/>
        <w:rPr>
          <w:sz w:val="20"/>
        </w:rPr>
      </w:pPr>
      <w:r>
        <w:rPr>
          <w:sz w:val="20"/>
        </w:rPr>
        <w:t>¹</w:t>
      </w:r>
      <w:r>
        <w:rPr>
          <w:spacing w:val="1"/>
          <w:sz w:val="20"/>
        </w:rPr>
        <w:t> </w:t>
      </w:r>
      <w:r>
        <w:rPr>
          <w:sz w:val="20"/>
        </w:rPr>
        <w:t>Graduanda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Medicina,</w:t>
      </w:r>
      <w:r>
        <w:rPr>
          <w:spacing w:val="-2"/>
          <w:sz w:val="20"/>
        </w:rPr>
        <w:t> </w:t>
      </w:r>
      <w:r>
        <w:rPr>
          <w:sz w:val="20"/>
        </w:rPr>
        <w:t>Universidade</w:t>
      </w:r>
      <w:r>
        <w:rPr>
          <w:spacing w:val="-8"/>
          <w:sz w:val="20"/>
        </w:rPr>
        <w:t> </w:t>
      </w:r>
      <w:r>
        <w:rPr>
          <w:sz w:val="20"/>
        </w:rPr>
        <w:t>Tiradentes,</w:t>
      </w:r>
      <w:r>
        <w:rPr>
          <w:spacing w:val="-2"/>
          <w:sz w:val="20"/>
        </w:rPr>
        <w:t> </w:t>
      </w:r>
      <w:r>
        <w:rPr>
          <w:sz w:val="20"/>
        </w:rPr>
        <w:t>Aracaju,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49032-490,</w:t>
      </w:r>
      <w:r>
        <w:rPr>
          <w:spacing w:val="2"/>
          <w:sz w:val="20"/>
        </w:rPr>
        <w:t> </w:t>
      </w:r>
      <w:r>
        <w:rPr>
          <w:sz w:val="20"/>
        </w:rPr>
        <w:t>Brasil</w:t>
      </w:r>
    </w:p>
    <w:p>
      <w:pPr>
        <w:spacing w:line="228" w:lineRule="exact" w:before="0"/>
        <w:ind w:left="1079" w:right="0" w:firstLine="0"/>
        <w:jc w:val="left"/>
        <w:rPr>
          <w:sz w:val="20"/>
        </w:rPr>
      </w:pPr>
      <w:r>
        <w:rPr>
          <w:sz w:val="20"/>
        </w:rPr>
        <w:t>*</w:t>
      </w:r>
      <w:r>
        <w:rPr>
          <w:spacing w:val="-2"/>
          <w:sz w:val="20"/>
        </w:rPr>
        <w:t> </w:t>
      </w:r>
      <w:r>
        <w:rPr>
          <w:sz w:val="20"/>
        </w:rPr>
        <w:t>E-mail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correspondência:</w:t>
      </w:r>
      <w:r>
        <w:rPr>
          <w:spacing w:val="-3"/>
          <w:sz w:val="20"/>
        </w:rPr>
        <w:t> </w:t>
      </w:r>
      <w:hyperlink r:id="rId24">
        <w:r>
          <w:rPr>
            <w:sz w:val="20"/>
          </w:rPr>
          <w:t>ribeirotatiana@gmail.com</w:t>
        </w:r>
      </w:hyperlink>
    </w:p>
    <w:p>
      <w:pPr>
        <w:spacing w:before="0"/>
        <w:ind w:left="1079" w:right="0" w:firstLine="0"/>
        <w:jc w:val="left"/>
        <w:rPr>
          <w:sz w:val="20"/>
        </w:rPr>
      </w:pPr>
      <w:r>
        <w:rPr>
          <w:sz w:val="20"/>
        </w:rPr>
        <w:t>²</w:t>
      </w:r>
      <w:r>
        <w:rPr>
          <w:spacing w:val="1"/>
          <w:sz w:val="20"/>
        </w:rPr>
        <w:t> </w:t>
      </w:r>
      <w:r>
        <w:rPr>
          <w:sz w:val="20"/>
        </w:rPr>
        <w:t>Graduanda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Medicina,</w:t>
      </w:r>
      <w:r>
        <w:rPr>
          <w:spacing w:val="-2"/>
          <w:sz w:val="20"/>
        </w:rPr>
        <w:t> </w:t>
      </w:r>
      <w:r>
        <w:rPr>
          <w:sz w:val="20"/>
        </w:rPr>
        <w:t>Universidade</w:t>
      </w:r>
      <w:r>
        <w:rPr>
          <w:spacing w:val="-8"/>
          <w:sz w:val="20"/>
        </w:rPr>
        <w:t> </w:t>
      </w:r>
      <w:r>
        <w:rPr>
          <w:sz w:val="20"/>
        </w:rPr>
        <w:t>Tiradentes,</w:t>
      </w:r>
      <w:r>
        <w:rPr>
          <w:spacing w:val="-2"/>
          <w:sz w:val="20"/>
        </w:rPr>
        <w:t> </w:t>
      </w:r>
      <w:r>
        <w:rPr>
          <w:sz w:val="20"/>
        </w:rPr>
        <w:t>Aracaju,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49032-490,</w:t>
      </w:r>
      <w:r>
        <w:rPr>
          <w:spacing w:val="2"/>
          <w:sz w:val="20"/>
        </w:rPr>
        <w:t> </w:t>
      </w:r>
      <w:r>
        <w:rPr>
          <w:sz w:val="20"/>
        </w:rPr>
        <w:t>Brasil</w:t>
      </w:r>
    </w:p>
    <w:p>
      <w:pPr>
        <w:spacing w:before="1"/>
        <w:ind w:left="1079" w:right="0" w:firstLine="0"/>
        <w:jc w:val="left"/>
        <w:rPr>
          <w:sz w:val="20"/>
        </w:rPr>
      </w:pPr>
      <w:r>
        <w:rPr>
          <w:sz w:val="20"/>
        </w:rPr>
        <w:t>³</w:t>
      </w:r>
      <w:r>
        <w:rPr>
          <w:spacing w:val="2"/>
          <w:sz w:val="20"/>
        </w:rPr>
        <w:t> </w:t>
      </w:r>
      <w:r>
        <w:rPr>
          <w:sz w:val="20"/>
        </w:rPr>
        <w:t>Graduando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Medicina,</w:t>
      </w:r>
      <w:r>
        <w:rPr>
          <w:spacing w:val="-1"/>
          <w:sz w:val="20"/>
        </w:rPr>
        <w:t> </w:t>
      </w:r>
      <w:r>
        <w:rPr>
          <w:sz w:val="20"/>
        </w:rPr>
        <w:t>Universidade</w:t>
      </w:r>
      <w:r>
        <w:rPr>
          <w:spacing w:val="-2"/>
          <w:sz w:val="20"/>
        </w:rPr>
        <w:t> </w:t>
      </w:r>
      <w:r>
        <w:rPr>
          <w:sz w:val="20"/>
        </w:rPr>
        <w:t>Federal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Sergipe,</w:t>
      </w:r>
      <w:r>
        <w:rPr>
          <w:spacing w:val="-6"/>
          <w:sz w:val="20"/>
        </w:rPr>
        <w:t> </w:t>
      </w:r>
      <w:r>
        <w:rPr>
          <w:sz w:val="20"/>
        </w:rPr>
        <w:t>São</w:t>
      </w:r>
      <w:r>
        <w:rPr>
          <w:spacing w:val="-4"/>
          <w:sz w:val="20"/>
        </w:rPr>
        <w:t> </w:t>
      </w:r>
      <w:r>
        <w:rPr>
          <w:sz w:val="20"/>
        </w:rPr>
        <w:t>Cristóvão,</w:t>
      </w:r>
      <w:r>
        <w:rPr>
          <w:spacing w:val="3"/>
          <w:sz w:val="20"/>
        </w:rPr>
        <w:t> </w:t>
      </w:r>
      <w:r>
        <w:rPr>
          <w:sz w:val="20"/>
        </w:rPr>
        <w:t>SE</w:t>
      </w:r>
      <w:r>
        <w:rPr>
          <w:spacing w:val="2"/>
          <w:sz w:val="20"/>
        </w:rPr>
        <w:t> </w:t>
      </w:r>
      <w:r>
        <w:rPr>
          <w:sz w:val="20"/>
        </w:rPr>
        <w:t>49100-000,</w:t>
      </w:r>
      <w:r>
        <w:rPr>
          <w:spacing w:val="-1"/>
          <w:sz w:val="20"/>
        </w:rPr>
        <w:t> </w:t>
      </w:r>
      <w:r>
        <w:rPr>
          <w:sz w:val="20"/>
        </w:rPr>
        <w:t>Brasil</w:t>
      </w:r>
    </w:p>
    <w:p>
      <w:pPr>
        <w:spacing w:before="1"/>
        <w:ind w:left="1079" w:right="0" w:firstLine="0"/>
        <w:jc w:val="left"/>
        <w:rPr>
          <w:sz w:val="20"/>
        </w:rPr>
      </w:pPr>
      <w:r>
        <w:rPr>
          <w:sz w:val="20"/>
        </w:rPr>
        <w:t>⁴</w:t>
      </w:r>
      <w:r>
        <w:rPr>
          <w:spacing w:val="1"/>
          <w:sz w:val="20"/>
        </w:rPr>
        <w:t> </w:t>
      </w:r>
      <w:r>
        <w:rPr>
          <w:sz w:val="20"/>
        </w:rPr>
        <w:t>Graduanda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Medicina,</w:t>
      </w:r>
      <w:r>
        <w:rPr>
          <w:spacing w:val="-2"/>
          <w:sz w:val="20"/>
        </w:rPr>
        <w:t> </w:t>
      </w:r>
      <w:r>
        <w:rPr>
          <w:sz w:val="20"/>
        </w:rPr>
        <w:t>Universidade</w:t>
      </w:r>
      <w:r>
        <w:rPr>
          <w:spacing w:val="-7"/>
          <w:sz w:val="20"/>
        </w:rPr>
        <w:t> </w:t>
      </w:r>
      <w:r>
        <w:rPr>
          <w:sz w:val="20"/>
        </w:rPr>
        <w:t>Tiradentes,</w:t>
      </w:r>
      <w:r>
        <w:rPr>
          <w:spacing w:val="-2"/>
          <w:sz w:val="20"/>
        </w:rPr>
        <w:t> </w:t>
      </w:r>
      <w:r>
        <w:rPr>
          <w:sz w:val="20"/>
        </w:rPr>
        <w:t>Aracaju,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49032-490,</w:t>
      </w:r>
      <w:r>
        <w:rPr>
          <w:spacing w:val="2"/>
          <w:sz w:val="20"/>
        </w:rPr>
        <w:t> </w:t>
      </w:r>
      <w:r>
        <w:rPr>
          <w:sz w:val="20"/>
        </w:rPr>
        <w:t>Brasil</w:t>
      </w:r>
    </w:p>
    <w:p>
      <w:pPr>
        <w:spacing w:before="0"/>
        <w:ind w:left="1079" w:right="0" w:firstLine="0"/>
        <w:jc w:val="left"/>
        <w:rPr>
          <w:sz w:val="20"/>
        </w:rPr>
      </w:pPr>
      <w:r>
        <w:rPr>
          <w:sz w:val="20"/>
        </w:rPr>
        <w:t>7</w:t>
      </w:r>
      <w:r>
        <w:rPr>
          <w:spacing w:val="-2"/>
          <w:sz w:val="20"/>
        </w:rPr>
        <w:t> </w:t>
      </w:r>
      <w:r>
        <w:rPr>
          <w:sz w:val="20"/>
        </w:rPr>
        <w:t>Graduando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Medicina,</w:t>
      </w:r>
      <w:r>
        <w:rPr>
          <w:spacing w:val="-5"/>
          <w:sz w:val="20"/>
        </w:rPr>
        <w:t> </w:t>
      </w:r>
      <w:r>
        <w:rPr>
          <w:sz w:val="20"/>
        </w:rPr>
        <w:t>Universidade</w:t>
      </w:r>
      <w:r>
        <w:rPr>
          <w:spacing w:val="-5"/>
          <w:sz w:val="20"/>
        </w:rPr>
        <w:t> </w:t>
      </w:r>
      <w:r>
        <w:rPr>
          <w:sz w:val="20"/>
        </w:rPr>
        <w:t>Federal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Sergipe,</w:t>
      </w:r>
      <w:r>
        <w:rPr>
          <w:spacing w:val="-9"/>
          <w:sz w:val="20"/>
        </w:rPr>
        <w:t> </w:t>
      </w:r>
      <w:r>
        <w:rPr>
          <w:sz w:val="20"/>
        </w:rPr>
        <w:t>Lagarto,</w:t>
      </w:r>
      <w:r>
        <w:rPr>
          <w:spacing w:val="-5"/>
          <w:sz w:val="20"/>
        </w:rPr>
        <w:t> </w:t>
      </w:r>
      <w:r>
        <w:rPr>
          <w:sz w:val="20"/>
        </w:rPr>
        <w:t>SE</w:t>
      </w:r>
      <w:r>
        <w:rPr>
          <w:spacing w:val="-5"/>
          <w:sz w:val="20"/>
        </w:rPr>
        <w:t> </w:t>
      </w:r>
      <w:r>
        <w:rPr>
          <w:sz w:val="20"/>
        </w:rPr>
        <w:t>49400-000,</w:t>
      </w:r>
      <w:r>
        <w:rPr>
          <w:spacing w:val="-1"/>
          <w:sz w:val="20"/>
        </w:rPr>
        <w:t> </w:t>
      </w:r>
      <w:r>
        <w:rPr>
          <w:sz w:val="20"/>
        </w:rPr>
        <w:t>Brasil</w:t>
      </w:r>
    </w:p>
    <w:p>
      <w:pPr>
        <w:spacing w:before="1"/>
        <w:ind w:left="1079" w:right="0" w:firstLine="0"/>
        <w:jc w:val="left"/>
        <w:rPr>
          <w:sz w:val="20"/>
        </w:rPr>
      </w:pPr>
      <w:r>
        <w:rPr>
          <w:sz w:val="20"/>
        </w:rPr>
        <w:t>⁶</w:t>
      </w:r>
      <w:r>
        <w:rPr>
          <w:spacing w:val="2"/>
          <w:sz w:val="20"/>
        </w:rPr>
        <w:t> </w:t>
      </w:r>
      <w:r>
        <w:rPr>
          <w:sz w:val="20"/>
        </w:rPr>
        <w:t>Graduando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Medicina,</w:t>
      </w:r>
      <w:r>
        <w:rPr>
          <w:spacing w:val="-2"/>
          <w:sz w:val="20"/>
        </w:rPr>
        <w:t> </w:t>
      </w:r>
      <w:r>
        <w:rPr>
          <w:sz w:val="20"/>
        </w:rPr>
        <w:t>Universidade</w:t>
      </w:r>
      <w:r>
        <w:rPr>
          <w:spacing w:val="-8"/>
          <w:sz w:val="20"/>
        </w:rPr>
        <w:t> </w:t>
      </w:r>
      <w:r>
        <w:rPr>
          <w:sz w:val="20"/>
        </w:rPr>
        <w:t>Tiradentes,</w:t>
      </w:r>
      <w:r>
        <w:rPr>
          <w:spacing w:val="-1"/>
          <w:sz w:val="20"/>
        </w:rPr>
        <w:t> </w:t>
      </w:r>
      <w:r>
        <w:rPr>
          <w:sz w:val="20"/>
        </w:rPr>
        <w:t>Aracaju,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49032-490,</w:t>
      </w:r>
      <w:r>
        <w:rPr>
          <w:spacing w:val="2"/>
          <w:sz w:val="20"/>
        </w:rPr>
        <w:t> </w:t>
      </w:r>
      <w:r>
        <w:rPr>
          <w:sz w:val="20"/>
        </w:rPr>
        <w:t>Brasil</w:t>
      </w:r>
    </w:p>
    <w:p>
      <w:pPr>
        <w:spacing w:before="0"/>
        <w:ind w:left="1079" w:right="0" w:firstLine="0"/>
        <w:jc w:val="left"/>
        <w:rPr>
          <w:sz w:val="20"/>
        </w:rPr>
      </w:pPr>
      <w:r>
        <w:rPr>
          <w:sz w:val="20"/>
        </w:rPr>
        <w:t>⁷</w:t>
      </w:r>
      <w:r>
        <w:rPr>
          <w:spacing w:val="1"/>
          <w:sz w:val="20"/>
        </w:rPr>
        <w:t> </w:t>
      </w:r>
      <w:r>
        <w:rPr>
          <w:sz w:val="20"/>
        </w:rPr>
        <w:t>Graduanda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Medicina,</w:t>
      </w:r>
      <w:r>
        <w:rPr>
          <w:spacing w:val="-3"/>
          <w:sz w:val="20"/>
        </w:rPr>
        <w:t> </w:t>
      </w:r>
      <w:r>
        <w:rPr>
          <w:sz w:val="20"/>
        </w:rPr>
        <w:t>Universidade</w:t>
      </w:r>
      <w:r>
        <w:rPr>
          <w:spacing w:val="-5"/>
          <w:sz w:val="20"/>
        </w:rPr>
        <w:t> </w:t>
      </w:r>
      <w:r>
        <w:rPr>
          <w:sz w:val="20"/>
        </w:rPr>
        <w:t>Tiradentes,</w:t>
      </w:r>
      <w:r>
        <w:rPr>
          <w:spacing w:val="-2"/>
          <w:sz w:val="20"/>
        </w:rPr>
        <w:t> </w:t>
      </w:r>
      <w:r>
        <w:rPr>
          <w:sz w:val="20"/>
        </w:rPr>
        <w:t>Aracaju,</w:t>
      </w:r>
      <w:r>
        <w:rPr>
          <w:spacing w:val="-3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49032-490,</w:t>
      </w:r>
      <w:r>
        <w:rPr>
          <w:spacing w:val="1"/>
          <w:sz w:val="20"/>
        </w:rPr>
        <w:t> </w:t>
      </w:r>
      <w:r>
        <w:rPr>
          <w:sz w:val="20"/>
        </w:rPr>
        <w:t>Brasil</w:t>
      </w:r>
    </w:p>
    <w:p>
      <w:pPr>
        <w:spacing w:before="0"/>
        <w:ind w:left="1079" w:right="0" w:firstLine="0"/>
        <w:jc w:val="left"/>
        <w:rPr>
          <w:sz w:val="20"/>
        </w:rPr>
      </w:pPr>
      <w:r>
        <w:rPr>
          <w:sz w:val="20"/>
        </w:rPr>
        <w:t>⁸</w:t>
      </w:r>
      <w:r>
        <w:rPr>
          <w:spacing w:val="1"/>
          <w:sz w:val="20"/>
        </w:rPr>
        <w:t> </w:t>
      </w:r>
      <w:r>
        <w:rPr>
          <w:sz w:val="20"/>
        </w:rPr>
        <w:t>Graduanda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Medicina,</w:t>
      </w:r>
      <w:r>
        <w:rPr>
          <w:spacing w:val="-3"/>
          <w:sz w:val="20"/>
        </w:rPr>
        <w:t> </w:t>
      </w:r>
      <w:r>
        <w:rPr>
          <w:sz w:val="20"/>
        </w:rPr>
        <w:t>Universidade</w:t>
      </w:r>
      <w:r>
        <w:rPr>
          <w:spacing w:val="-8"/>
          <w:sz w:val="20"/>
        </w:rPr>
        <w:t> </w:t>
      </w:r>
      <w:r>
        <w:rPr>
          <w:sz w:val="20"/>
        </w:rPr>
        <w:t>Tiradentes,</w:t>
      </w:r>
      <w:r>
        <w:rPr>
          <w:spacing w:val="-2"/>
          <w:sz w:val="20"/>
        </w:rPr>
        <w:t> </w:t>
      </w:r>
      <w:r>
        <w:rPr>
          <w:sz w:val="20"/>
        </w:rPr>
        <w:t>Aracaju,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4"/>
          <w:sz w:val="20"/>
        </w:rPr>
        <w:t> </w:t>
      </w:r>
      <w:r>
        <w:rPr>
          <w:sz w:val="20"/>
        </w:rPr>
        <w:t>49032-490,</w:t>
      </w:r>
      <w:r>
        <w:rPr>
          <w:spacing w:val="2"/>
          <w:sz w:val="20"/>
        </w:rPr>
        <w:t> </w:t>
      </w:r>
      <w:r>
        <w:rPr>
          <w:sz w:val="20"/>
        </w:rPr>
        <w:t>Brasil</w:t>
      </w:r>
    </w:p>
    <w:p>
      <w:pPr>
        <w:spacing w:before="1"/>
        <w:ind w:left="1079" w:right="1280" w:firstLine="0"/>
        <w:jc w:val="left"/>
        <w:rPr>
          <w:sz w:val="20"/>
        </w:rPr>
      </w:pPr>
      <w:r>
        <w:rPr>
          <w:sz w:val="20"/>
        </w:rPr>
        <w:t>⁹</w:t>
      </w:r>
      <w:r>
        <w:rPr>
          <w:spacing w:val="35"/>
          <w:sz w:val="20"/>
        </w:rPr>
        <w:t> </w:t>
      </w:r>
      <w:r>
        <w:rPr>
          <w:sz w:val="20"/>
        </w:rPr>
        <w:t>Enfermeira,</w:t>
      </w:r>
      <w:r>
        <w:rPr>
          <w:spacing w:val="31"/>
          <w:sz w:val="20"/>
        </w:rPr>
        <w:t> </w:t>
      </w:r>
      <w:r>
        <w:rPr>
          <w:sz w:val="20"/>
        </w:rPr>
        <w:t>Especialista</w:t>
      </w:r>
      <w:r>
        <w:rPr>
          <w:spacing w:val="34"/>
          <w:sz w:val="20"/>
        </w:rPr>
        <w:t> </w:t>
      </w:r>
      <w:r>
        <w:rPr>
          <w:sz w:val="20"/>
        </w:rPr>
        <w:t>em</w:t>
      </w:r>
      <w:r>
        <w:rPr>
          <w:spacing w:val="40"/>
          <w:sz w:val="20"/>
        </w:rPr>
        <w:t> </w:t>
      </w:r>
      <w:r>
        <w:rPr>
          <w:sz w:val="20"/>
        </w:rPr>
        <w:t>Gestão</w:t>
      </w:r>
      <w:r>
        <w:rPr>
          <w:spacing w:val="34"/>
          <w:sz w:val="20"/>
        </w:rPr>
        <w:t> </w:t>
      </w:r>
      <w:r>
        <w:rPr>
          <w:sz w:val="20"/>
        </w:rPr>
        <w:t>Hospitalar</w:t>
      </w:r>
      <w:r>
        <w:rPr>
          <w:spacing w:val="42"/>
          <w:sz w:val="20"/>
        </w:rPr>
        <w:t> </w:t>
      </w:r>
      <w:r>
        <w:rPr>
          <w:sz w:val="20"/>
        </w:rPr>
        <w:t>e</w:t>
      </w:r>
      <w:r>
        <w:rPr>
          <w:spacing w:val="31"/>
          <w:sz w:val="20"/>
        </w:rPr>
        <w:t> </w:t>
      </w:r>
      <w:r>
        <w:rPr>
          <w:sz w:val="20"/>
        </w:rPr>
        <w:t>Administração</w:t>
      </w:r>
      <w:r>
        <w:rPr>
          <w:spacing w:val="33"/>
          <w:sz w:val="20"/>
        </w:rPr>
        <w:t> </w:t>
      </w:r>
      <w:r>
        <w:rPr>
          <w:sz w:val="20"/>
        </w:rPr>
        <w:t>da</w:t>
      </w:r>
      <w:r>
        <w:rPr>
          <w:spacing w:val="40"/>
          <w:sz w:val="20"/>
        </w:rPr>
        <w:t> </w:t>
      </w:r>
      <w:r>
        <w:rPr>
          <w:sz w:val="20"/>
        </w:rPr>
        <w:t>Saúde,</w:t>
      </w:r>
      <w:r>
        <w:rPr>
          <w:spacing w:val="35"/>
          <w:sz w:val="20"/>
        </w:rPr>
        <w:t> </w:t>
      </w:r>
      <w:r>
        <w:rPr>
          <w:sz w:val="20"/>
        </w:rPr>
        <w:t>Doutoranda</w:t>
      </w:r>
      <w:r>
        <w:rPr>
          <w:spacing w:val="35"/>
          <w:sz w:val="20"/>
        </w:rPr>
        <w:t> </w:t>
      </w:r>
      <w:r>
        <w:rPr>
          <w:sz w:val="20"/>
        </w:rPr>
        <w:t>em</w:t>
      </w:r>
      <w:r>
        <w:rPr>
          <w:spacing w:val="39"/>
          <w:sz w:val="20"/>
        </w:rPr>
        <w:t> </w:t>
      </w:r>
      <w:r>
        <w:rPr>
          <w:sz w:val="20"/>
        </w:rPr>
        <w:t>Saúde</w:t>
      </w:r>
      <w:r>
        <w:rPr>
          <w:spacing w:val="35"/>
          <w:sz w:val="20"/>
        </w:rPr>
        <w:t> </w:t>
      </w:r>
      <w:r>
        <w:rPr>
          <w:sz w:val="20"/>
        </w:rPr>
        <w:t>e</w:t>
      </w:r>
      <w:r>
        <w:rPr>
          <w:spacing w:val="-47"/>
          <w:sz w:val="20"/>
        </w:rPr>
        <w:t> </w:t>
      </w:r>
      <w:r>
        <w:rPr>
          <w:sz w:val="20"/>
        </w:rPr>
        <w:t>Ambiente,</w:t>
      </w:r>
      <w:r>
        <w:rPr>
          <w:spacing w:val="-1"/>
          <w:sz w:val="20"/>
        </w:rPr>
        <w:t> </w:t>
      </w:r>
      <w:r>
        <w:rPr>
          <w:sz w:val="20"/>
        </w:rPr>
        <w:t>Universidade</w:t>
      </w:r>
      <w:r>
        <w:rPr>
          <w:spacing w:val="-6"/>
          <w:sz w:val="20"/>
        </w:rPr>
        <w:t> </w:t>
      </w:r>
      <w:r>
        <w:rPr>
          <w:sz w:val="20"/>
        </w:rPr>
        <w:t>Tiradentes,</w:t>
      </w:r>
      <w:r>
        <w:rPr>
          <w:spacing w:val="4"/>
          <w:sz w:val="20"/>
        </w:rPr>
        <w:t> </w:t>
      </w:r>
      <w:r>
        <w:rPr>
          <w:sz w:val="20"/>
        </w:rPr>
        <w:t>Aracaju, SE</w:t>
      </w:r>
      <w:r>
        <w:rPr>
          <w:spacing w:val="-1"/>
          <w:sz w:val="20"/>
        </w:rPr>
        <w:t> </w:t>
      </w:r>
      <w:r>
        <w:rPr>
          <w:sz w:val="20"/>
        </w:rPr>
        <w:t>49032-490, Brasil</w:t>
      </w:r>
    </w:p>
    <w:p>
      <w:pPr>
        <w:spacing w:after="0"/>
        <w:jc w:val="left"/>
        <w:rPr>
          <w:sz w:val="20"/>
        </w:rPr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Heading2"/>
        <w:spacing w:before="90"/>
      </w:pPr>
      <w:r>
        <w:rPr/>
        <w:t>ABSTRACT</w:t>
      </w:r>
    </w:p>
    <w:p>
      <w:pPr>
        <w:pStyle w:val="BodyText"/>
        <w:spacing w:before="132"/>
        <w:ind w:right="1268"/>
      </w:pPr>
      <w:r>
        <w:rPr>
          <w:b/>
        </w:rPr>
        <w:t>Objective:</w:t>
      </w:r>
      <w:r>
        <w:rPr>
          <w:b/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carry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bibliographic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dermatological</w:t>
      </w:r>
      <w:r>
        <w:rPr>
          <w:spacing w:val="1"/>
        </w:rPr>
        <w:t> </w:t>
      </w:r>
      <w:r>
        <w:rPr/>
        <w:t>manifestations associated with coronavirus disease 2019 (COVID-19). </w:t>
      </w:r>
      <w:r>
        <w:rPr>
          <w:b/>
        </w:rPr>
        <w:t>Methodology:</w:t>
      </w:r>
      <w:r>
        <w:rPr>
          <w:b/>
          <w:spacing w:val="1"/>
        </w:rPr>
        <w:t> </w:t>
      </w:r>
      <w:r>
        <w:rPr/>
        <w:t>This is a review of the literature based on the search for the descriptors “cutaneus</w:t>
      </w:r>
      <w:r>
        <w:rPr>
          <w:spacing w:val="1"/>
        </w:rPr>
        <w:t> </w:t>
      </w:r>
      <w:r>
        <w:rPr/>
        <w:t>manifestations”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“COVID-19”,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Boolean</w:t>
      </w:r>
      <w:r>
        <w:rPr>
          <w:spacing w:val="1"/>
        </w:rPr>
        <w:t> </w:t>
      </w:r>
      <w:r>
        <w:rPr/>
        <w:t>operator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Scientific Electronic Library Online (SciELO), Latin Literature databases</w:t>
      </w:r>
      <w:r>
        <w:rPr>
          <w:spacing w:val="60"/>
        </w:rPr>
        <w:t> </w:t>
      </w:r>
      <w:r>
        <w:rPr/>
        <w:t>-American</w:t>
      </w:r>
      <w:r>
        <w:rPr>
          <w:spacing w:val="1"/>
        </w:rPr>
        <w:t> </w:t>
      </w:r>
      <w:r>
        <w:rPr/>
        <w:t>and Caribbean Health Sciences (LILACS), Medical Literature Analysis and Retrieval</w:t>
      </w:r>
      <w:r>
        <w:rPr>
          <w:spacing w:val="1"/>
        </w:rPr>
        <w:t> </w:t>
      </w:r>
      <w:r>
        <w:rPr/>
        <w:t>System online (MEDLINE) and PubMed. The</w:t>
      </w:r>
      <w:r>
        <w:rPr>
          <w:spacing w:val="60"/>
        </w:rPr>
        <w:t> </w:t>
      </w:r>
      <w:r>
        <w:rPr/>
        <w:t>initial search returned 78 results, of</w:t>
      </w:r>
      <w:r>
        <w:rPr>
          <w:spacing w:val="1"/>
        </w:rPr>
        <w:t> </w:t>
      </w:r>
      <w:r>
        <w:rPr/>
        <w:t>which 29 were selected for reading in full and, of these, 13 made up the final sample.</w:t>
      </w:r>
      <w:r>
        <w:rPr>
          <w:spacing w:val="1"/>
        </w:rPr>
        <w:t> </w:t>
      </w:r>
      <w:r>
        <w:rPr>
          <w:b/>
        </w:rPr>
        <w:t>Bibliographic review: </w:t>
      </w:r>
      <w:r>
        <w:rPr/>
        <w:t>Skin lesions in patients confirmed with COVID-19 are being</w:t>
      </w:r>
      <w:r>
        <w:rPr>
          <w:spacing w:val="1"/>
        </w:rPr>
        <w:t> </w:t>
      </w:r>
      <w:r>
        <w:rPr/>
        <w:t>increasingly reported in the literature. There is an extensive variety of skin findings and,</w:t>
      </w:r>
      <w:r>
        <w:rPr>
          <w:spacing w:val="-57"/>
        </w:rPr>
        <w:t> </w:t>
      </w:r>
      <w:r>
        <w:rPr/>
        <w:t>therefore, some classifications have already been proposed in order to better categorize</w:t>
      </w:r>
      <w:r>
        <w:rPr>
          <w:spacing w:val="1"/>
        </w:rPr>
        <w:t> </w:t>
      </w:r>
      <w:r>
        <w:rPr/>
        <w:t>them. The identification of these lesions can help the recognition of COVID-19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 with a lack of symptoms. </w:t>
      </w:r>
      <w:r>
        <w:rPr>
          <w:b/>
        </w:rPr>
        <w:t>Final considerations: </w:t>
      </w:r>
      <w:r>
        <w:rPr/>
        <w:t>The manifestations associated</w:t>
      </w:r>
      <w:r>
        <w:rPr>
          <w:spacing w:val="1"/>
        </w:rPr>
        <w:t> </w:t>
      </w:r>
      <w:r>
        <w:rPr/>
        <w:t>with COVID-19 are diverse and often unspecific. In view of this reality,</w:t>
      </w:r>
      <w:r>
        <w:rPr>
          <w:spacing w:val="60"/>
        </w:rPr>
        <w:t> </w:t>
      </w:r>
      <w:r>
        <w:rPr/>
        <w:t>it is necessary</w:t>
      </w:r>
      <w:r>
        <w:rPr>
          <w:spacing w:val="1"/>
        </w:rPr>
        <w:t> </w:t>
      </w:r>
      <w:r>
        <w:rPr/>
        <w:t>to differentiate</w:t>
      </w:r>
      <w:r>
        <w:rPr>
          <w:spacing w:val="-1"/>
        </w:rPr>
        <w:t> </w:t>
      </w:r>
      <w:r>
        <w:rPr/>
        <w:t>between</w:t>
      </w:r>
      <w:r>
        <w:rPr>
          <w:spacing w:val="-5"/>
        </w:rPr>
        <w:t> </w:t>
      </w:r>
      <w:r>
        <w:rPr/>
        <w:t>other</w:t>
      </w:r>
      <w:r>
        <w:rPr>
          <w:spacing w:val="1"/>
        </w:rPr>
        <w:t> </w:t>
      </w:r>
      <w:r>
        <w:rPr/>
        <w:t>pathologies</w:t>
      </w:r>
      <w:r>
        <w:rPr>
          <w:spacing w:val="-2"/>
        </w:rPr>
        <w:t> </w:t>
      </w:r>
      <w:r>
        <w:rPr/>
        <w:t>and adverse</w:t>
      </w:r>
      <w:r>
        <w:rPr>
          <w:spacing w:val="-1"/>
        </w:rPr>
        <w:t> </w:t>
      </w:r>
      <w:r>
        <w:rPr/>
        <w:t>reactions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medications.</w:t>
      </w:r>
    </w:p>
    <w:p>
      <w:pPr>
        <w:pStyle w:val="BodyText"/>
        <w:spacing w:before="4"/>
      </w:pPr>
      <w:r>
        <w:rPr>
          <w:b/>
        </w:rPr>
        <w:t>Keywords</w:t>
      </w:r>
      <w:r>
        <w:rPr/>
        <w:t>:</w:t>
      </w:r>
      <w:r>
        <w:rPr>
          <w:spacing w:val="-4"/>
        </w:rPr>
        <w:t> </w:t>
      </w:r>
      <w:r>
        <w:rPr/>
        <w:t>Coronavirus infections;</w:t>
      </w:r>
      <w:r>
        <w:rPr>
          <w:spacing w:val="-8"/>
        </w:rPr>
        <w:t> </w:t>
      </w:r>
      <w:r>
        <w:rPr/>
        <w:t>Skin;</w:t>
      </w:r>
      <w:r>
        <w:rPr>
          <w:spacing w:val="-8"/>
        </w:rPr>
        <w:t> </w:t>
      </w:r>
      <w:r>
        <w:rPr/>
        <w:t>Skin</w:t>
      </w:r>
      <w:r>
        <w:rPr>
          <w:spacing w:val="-8"/>
        </w:rPr>
        <w:t> </w:t>
      </w:r>
      <w:r>
        <w:rPr/>
        <w:t>Manifestations.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3"/>
        <w:ind w:left="0"/>
        <w:jc w:val="left"/>
        <w:rPr>
          <w:sz w:val="22"/>
        </w:rPr>
      </w:pPr>
    </w:p>
    <w:p>
      <w:pPr>
        <w:pStyle w:val="Heading2"/>
        <w:numPr>
          <w:ilvl w:val="0"/>
          <w:numId w:val="8"/>
        </w:numPr>
        <w:tabs>
          <w:tab w:pos="1263" w:val="left" w:leader="none"/>
        </w:tabs>
        <w:spacing w:line="240" w:lineRule="auto" w:before="0" w:after="0"/>
        <w:ind w:left="1262" w:right="0" w:hanging="184"/>
        <w:jc w:val="left"/>
      </w:pPr>
      <w:r>
        <w:rPr/>
        <w:t>INTRODUÇÃO</w:t>
      </w:r>
    </w:p>
    <w:p>
      <w:pPr>
        <w:pStyle w:val="BodyText"/>
        <w:spacing w:line="360" w:lineRule="auto" w:before="137"/>
        <w:ind w:right="1274" w:firstLine="710"/>
      </w:pPr>
      <w:r>
        <w:rPr/>
        <w:t>Em</w:t>
      </w:r>
      <w:r>
        <w:rPr>
          <w:spacing w:val="1"/>
        </w:rPr>
        <w:t> </w:t>
      </w:r>
      <w:r>
        <w:rPr/>
        <w:t>meados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dezembro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2019,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Wuhan,</w:t>
      </w:r>
      <w:r>
        <w:rPr>
          <w:spacing w:val="1"/>
        </w:rPr>
        <w:t> </w:t>
      </w:r>
      <w:r>
        <w:rPr/>
        <w:t>província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China,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identificado</w:t>
      </w:r>
      <w:r>
        <w:rPr>
          <w:spacing w:val="1"/>
        </w:rPr>
        <w:t> </w:t>
      </w:r>
      <w:r>
        <w:rPr/>
        <w:t>um novo</w:t>
      </w:r>
      <w:r>
        <w:rPr>
          <w:spacing w:val="1"/>
        </w:rPr>
        <w:t> </w:t>
      </w:r>
      <w:r>
        <w:rPr/>
        <w:t>vírus</w:t>
      </w:r>
      <w:r>
        <w:rPr>
          <w:spacing w:val="1"/>
        </w:rPr>
        <w:t> </w:t>
      </w:r>
      <w:r>
        <w:rPr/>
        <w:t>causador</w:t>
      </w:r>
      <w:r>
        <w:rPr>
          <w:spacing w:val="1"/>
        </w:rPr>
        <w:t> </w:t>
      </w:r>
      <w:r>
        <w:rPr/>
        <w:t>de uma</w:t>
      </w:r>
      <w:r>
        <w:rPr>
          <w:spacing w:val="1"/>
        </w:rPr>
        <w:t> </w:t>
      </w:r>
      <w:r>
        <w:rPr/>
        <w:t>pneumonia</w:t>
      </w:r>
      <w:r>
        <w:rPr>
          <w:spacing w:val="1"/>
        </w:rPr>
        <w:t> </w:t>
      </w:r>
      <w:r>
        <w:rPr/>
        <w:t>infecciosa</w:t>
      </w:r>
      <w:r>
        <w:rPr>
          <w:spacing w:val="1"/>
        </w:rPr>
        <w:t> </w:t>
      </w:r>
      <w:r>
        <w:rPr/>
        <w:t>aguda, o</w:t>
      </w:r>
      <w:r>
        <w:rPr>
          <w:spacing w:val="1"/>
        </w:rPr>
        <w:t> </w:t>
      </w:r>
      <w:r>
        <w:rPr/>
        <w:t>vírus</w:t>
      </w:r>
      <w:r>
        <w:rPr>
          <w:spacing w:val="1"/>
        </w:rPr>
        <w:t> </w:t>
      </w:r>
      <w:r>
        <w:rPr/>
        <w:t>SARS-CoV-2.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nova</w:t>
      </w:r>
      <w:r>
        <w:rPr>
          <w:spacing w:val="1"/>
        </w:rPr>
        <w:t> </w:t>
      </w:r>
      <w:r>
        <w:rPr/>
        <w:t>patologia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denominada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doença</w:t>
      </w:r>
      <w:r>
        <w:rPr>
          <w:spacing w:val="1"/>
        </w:rPr>
        <w:t> </w:t>
      </w:r>
      <w:r>
        <w:rPr/>
        <w:t>coronavírus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(COVID-19)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rapidamente</w:t>
      </w:r>
      <w:r>
        <w:rPr>
          <w:spacing w:val="1"/>
        </w:rPr>
        <w:t> </w:t>
      </w:r>
      <w:r>
        <w:rPr/>
        <w:t>espalhou-se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mundo</w:t>
      </w:r>
      <w:r>
        <w:rPr>
          <w:spacing w:val="1"/>
        </w:rPr>
        <w:t> </w:t>
      </w:r>
      <w:r>
        <w:rPr/>
        <w:t>(YUKI;</w:t>
      </w:r>
      <w:r>
        <w:rPr>
          <w:spacing w:val="1"/>
        </w:rPr>
        <w:t> </w:t>
      </w:r>
      <w:r>
        <w:rPr/>
        <w:t>FUJIOGI;</w:t>
      </w:r>
      <w:r>
        <w:rPr>
          <w:spacing w:val="1"/>
        </w:rPr>
        <w:t> </w:t>
      </w:r>
      <w:r>
        <w:rPr/>
        <w:t>KOUTSOGIANNAKI,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março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2020,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caracterizada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pandemia</w:t>
      </w:r>
      <w:r>
        <w:rPr>
          <w:spacing w:val="28"/>
        </w:rPr>
        <w:t> </w:t>
      </w:r>
      <w:r>
        <w:rPr/>
        <w:t>segundo</w:t>
      </w:r>
      <w:r>
        <w:rPr>
          <w:spacing w:val="33"/>
        </w:rPr>
        <w:t> </w:t>
      </w:r>
      <w:r>
        <w:rPr/>
        <w:t>a</w:t>
      </w:r>
      <w:r>
        <w:rPr>
          <w:spacing w:val="27"/>
        </w:rPr>
        <w:t> </w:t>
      </w:r>
      <w:r>
        <w:rPr/>
        <w:t>Organização</w:t>
      </w:r>
      <w:r>
        <w:rPr>
          <w:spacing w:val="33"/>
        </w:rPr>
        <w:t> </w:t>
      </w:r>
      <w:r>
        <w:rPr/>
        <w:t>Mundial</w:t>
      </w:r>
      <w:r>
        <w:rPr>
          <w:spacing w:val="24"/>
        </w:rPr>
        <w:t> </w:t>
      </w:r>
      <w:r>
        <w:rPr/>
        <w:t>da</w:t>
      </w:r>
      <w:r>
        <w:rPr>
          <w:spacing w:val="27"/>
        </w:rPr>
        <w:t> </w:t>
      </w:r>
      <w:r>
        <w:rPr/>
        <w:t>Saúde</w:t>
      </w:r>
      <w:r>
        <w:rPr>
          <w:spacing w:val="28"/>
        </w:rPr>
        <w:t> </w:t>
      </w:r>
      <w:r>
        <w:rPr/>
        <w:t>(OMS)</w:t>
      </w:r>
      <w:r>
        <w:rPr>
          <w:spacing w:val="30"/>
        </w:rPr>
        <w:t> </w:t>
      </w:r>
      <w:r>
        <w:rPr/>
        <w:t>com</w:t>
      </w:r>
      <w:r>
        <w:rPr>
          <w:spacing w:val="19"/>
        </w:rPr>
        <w:t> </w:t>
      </w:r>
      <w:r>
        <w:rPr/>
        <w:t>41.257</w:t>
      </w:r>
      <w:r>
        <w:rPr>
          <w:spacing w:val="27"/>
        </w:rPr>
        <w:t> </w:t>
      </w:r>
      <w:r>
        <w:rPr/>
        <w:t>infectados</w:t>
      </w:r>
      <w:r>
        <w:rPr>
          <w:spacing w:val="26"/>
        </w:rPr>
        <w:t> </w:t>
      </w:r>
      <w:r>
        <w:rPr/>
        <w:t>e</w:t>
      </w:r>
    </w:p>
    <w:p>
      <w:pPr>
        <w:pStyle w:val="BodyText"/>
        <w:spacing w:line="275" w:lineRule="exact"/>
      </w:pPr>
      <w:r>
        <w:rPr/>
        <w:t>1.381</w:t>
      </w:r>
      <w:r>
        <w:rPr>
          <w:spacing w:val="-1"/>
        </w:rPr>
        <w:t> </w:t>
      </w:r>
      <w:r>
        <w:rPr/>
        <w:t>mortes</w:t>
      </w:r>
      <w:r>
        <w:rPr>
          <w:spacing w:val="-2"/>
        </w:rPr>
        <w:t> </w:t>
      </w:r>
      <w:r>
        <w:rPr/>
        <w:t>(WHO,</w:t>
      </w:r>
      <w:r>
        <w:rPr>
          <w:spacing w:val="2"/>
        </w:rPr>
        <w:t> </w:t>
      </w:r>
      <w:r>
        <w:rPr/>
        <w:t>2020).</w:t>
      </w:r>
    </w:p>
    <w:p>
      <w:pPr>
        <w:pStyle w:val="BodyText"/>
        <w:spacing w:line="360" w:lineRule="auto" w:before="136"/>
        <w:ind w:right="1277" w:firstLine="710"/>
      </w:pPr>
      <w:r>
        <w:rPr/>
        <w:t>O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capaz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afetar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orgânicos,</w:t>
      </w:r>
      <w:r>
        <w:rPr>
          <w:spacing w:val="1"/>
        </w:rPr>
        <w:t> </w:t>
      </w:r>
      <w:r>
        <w:rPr/>
        <w:t>devido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essa</w:t>
      </w:r>
      <w:r>
        <w:rPr>
          <w:spacing w:val="-57"/>
        </w:rPr>
        <w:t> </w:t>
      </w:r>
      <w:r>
        <w:rPr/>
        <w:t>característica, o espectro clínico manifestado é variado. Os sintomas mais frequentes</w:t>
      </w:r>
      <w:r>
        <w:rPr>
          <w:spacing w:val="1"/>
        </w:rPr>
        <w:t> </w:t>
      </w:r>
      <w:r>
        <w:rPr/>
        <w:t>incluem a via respiratória, como febre, tosse seca e dispneia, pacientes mais graves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desenvolver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desconforto</w:t>
      </w:r>
      <w:r>
        <w:rPr>
          <w:spacing w:val="1"/>
        </w:rPr>
        <w:t> </w:t>
      </w:r>
      <w:r>
        <w:rPr/>
        <w:t>respiratório</w:t>
      </w:r>
      <w:r>
        <w:rPr>
          <w:spacing w:val="1"/>
        </w:rPr>
        <w:t> </w:t>
      </w:r>
      <w:r>
        <w:rPr/>
        <w:t>agudo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evoluir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falência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múltiplos órgãos (ROMAGNOLI et</w:t>
      </w:r>
      <w:r>
        <w:rPr>
          <w:spacing w:val="1"/>
        </w:rPr>
        <w:t> </w:t>
      </w:r>
      <w:r>
        <w:rPr/>
        <w:t>al., 2020). Porém, estudos têm mostrado que a</w:t>
      </w:r>
      <w:r>
        <w:rPr>
          <w:spacing w:val="1"/>
        </w:rPr>
        <w:t> </w:t>
      </w:r>
      <w:r>
        <w:rPr/>
        <w:t>infecção pelo SARS-CoV-2, também podem incluir a pele, desencadeando diversas</w:t>
      </w:r>
      <w:r>
        <w:rPr>
          <w:spacing w:val="1"/>
        </w:rPr>
        <w:t> </w:t>
      </w:r>
      <w:r>
        <w:rPr/>
        <w:t>manifestações dermatológicas inespecíficas (FREEMAN et al., 2020). As principais</w:t>
      </w:r>
      <w:r>
        <w:rPr>
          <w:spacing w:val="1"/>
        </w:rPr>
        <w:t> </w:t>
      </w:r>
      <w:r>
        <w:rPr/>
        <w:t>erupções descritas na literatura são erupção cutânea maculopapular, urticária, vesícula,</w:t>
      </w:r>
      <w:r>
        <w:rPr>
          <w:spacing w:val="1"/>
        </w:rPr>
        <w:t> </w:t>
      </w:r>
      <w:r>
        <w:rPr/>
        <w:t>petéquia/púpura,</w:t>
      </w:r>
      <w:r>
        <w:rPr>
          <w:spacing w:val="7"/>
        </w:rPr>
        <w:t> </w:t>
      </w:r>
      <w:r>
        <w:rPr/>
        <w:t>frieira,</w:t>
      </w:r>
      <w:r>
        <w:rPr>
          <w:spacing w:val="7"/>
        </w:rPr>
        <w:t> </w:t>
      </w:r>
      <w:r>
        <w:rPr/>
        <w:t>livedo</w:t>
      </w:r>
      <w:r>
        <w:rPr>
          <w:spacing w:val="9"/>
        </w:rPr>
        <w:t> </w:t>
      </w:r>
      <w:r>
        <w:rPr/>
        <w:t>e</w:t>
      </w:r>
      <w:r>
        <w:rPr>
          <w:spacing w:val="-1"/>
        </w:rPr>
        <w:t> </w:t>
      </w:r>
      <w:r>
        <w:rPr/>
        <w:t>isquemia</w:t>
      </w:r>
      <w:r>
        <w:rPr>
          <w:spacing w:val="-1"/>
        </w:rPr>
        <w:t> </w:t>
      </w:r>
      <w:r>
        <w:rPr/>
        <w:t>distal</w:t>
      </w:r>
      <w:r>
        <w:rPr>
          <w:spacing w:val="-8"/>
        </w:rPr>
        <w:t> </w:t>
      </w:r>
      <w:r>
        <w:rPr/>
        <w:t>(GOTTLIEB;</w:t>
      </w:r>
      <w:r>
        <w:rPr>
          <w:spacing w:val="-5"/>
        </w:rPr>
        <w:t> </w:t>
      </w:r>
      <w:r>
        <w:rPr/>
        <w:t>LONG,</w:t>
      </w:r>
      <w:r>
        <w:rPr>
          <w:spacing w:val="2"/>
        </w:rPr>
        <w:t> </w:t>
      </w:r>
      <w:r>
        <w:rPr/>
        <w:t>2020).</w:t>
      </w:r>
    </w:p>
    <w:p>
      <w:pPr>
        <w:pStyle w:val="BodyText"/>
        <w:spacing w:line="360" w:lineRule="auto"/>
        <w:ind w:right="1272" w:firstLine="710"/>
      </w:pPr>
      <w:r>
        <w:rPr/>
        <w:t>A</w:t>
      </w:r>
      <w:r>
        <w:rPr>
          <w:spacing w:val="1"/>
        </w:rPr>
        <w:t> </w:t>
      </w:r>
      <w:r>
        <w:rPr/>
        <w:t>incidência</w:t>
      </w:r>
      <w:r>
        <w:rPr>
          <w:spacing w:val="1"/>
        </w:rPr>
        <w:t> </w:t>
      </w:r>
      <w:r>
        <w:rPr/>
        <w:t>dessas</w:t>
      </w:r>
      <w:r>
        <w:rPr>
          <w:spacing w:val="1"/>
        </w:rPr>
        <w:t> </w:t>
      </w:r>
      <w:r>
        <w:rPr/>
        <w:t>manifestações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confirmados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COVID-19</w:t>
      </w:r>
      <w:r>
        <w:rPr>
          <w:spacing w:val="60"/>
        </w:rPr>
        <w:t> </w:t>
      </w:r>
      <w:r>
        <w:rPr/>
        <w:t>é</w:t>
      </w:r>
      <w:r>
        <w:rPr>
          <w:spacing w:val="1"/>
        </w:rPr>
        <w:t> </w:t>
      </w:r>
      <w:r>
        <w:rPr/>
        <w:t>incerta (CARRASCOSA et al., 2020).</w:t>
      </w:r>
      <w:r>
        <w:rPr>
          <w:spacing w:val="1"/>
        </w:rPr>
        <w:t> </w:t>
      </w:r>
      <w:r>
        <w:rPr/>
        <w:t>Frequentemente, as lesões na pele são sub-</w:t>
      </w:r>
      <w:r>
        <w:rPr>
          <w:spacing w:val="1"/>
        </w:rPr>
        <w:t> </w:t>
      </w:r>
      <w:r>
        <w:rPr/>
        <w:t>reconhecidas, devido à baixa especificidade dos achados, a falta de equipamentos de</w:t>
      </w:r>
      <w:r>
        <w:rPr>
          <w:spacing w:val="1"/>
        </w:rPr>
        <w:t> </w:t>
      </w:r>
      <w:r>
        <w:rPr/>
        <w:t>proteção</w:t>
      </w:r>
      <w:r>
        <w:rPr>
          <w:spacing w:val="35"/>
        </w:rPr>
        <w:t> </w:t>
      </w:r>
      <w:r>
        <w:rPr/>
        <w:t>individual</w:t>
      </w:r>
      <w:r>
        <w:rPr>
          <w:spacing w:val="30"/>
        </w:rPr>
        <w:t> </w:t>
      </w:r>
      <w:r>
        <w:rPr/>
        <w:t>para</w:t>
      </w:r>
      <w:r>
        <w:rPr>
          <w:spacing w:val="34"/>
        </w:rPr>
        <w:t> </w:t>
      </w:r>
      <w:r>
        <w:rPr/>
        <w:t>uma</w:t>
      </w:r>
      <w:r>
        <w:rPr>
          <w:spacing w:val="34"/>
        </w:rPr>
        <w:t> </w:t>
      </w:r>
      <w:r>
        <w:rPr/>
        <w:t>avaliação</w:t>
      </w:r>
      <w:r>
        <w:rPr>
          <w:spacing w:val="39"/>
        </w:rPr>
        <w:t> </w:t>
      </w:r>
      <w:r>
        <w:rPr/>
        <w:t>adequada,</w:t>
      </w:r>
      <w:r>
        <w:rPr>
          <w:spacing w:val="37"/>
        </w:rPr>
        <w:t> </w:t>
      </w:r>
      <w:r>
        <w:rPr/>
        <w:t>a</w:t>
      </w:r>
      <w:r>
        <w:rPr>
          <w:spacing w:val="34"/>
        </w:rPr>
        <w:t> </w:t>
      </w:r>
      <w:r>
        <w:rPr/>
        <w:t>escassez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consultas</w:t>
      </w:r>
      <w:r>
        <w:rPr>
          <w:spacing w:val="33"/>
        </w:rPr>
        <w:t> </w:t>
      </w:r>
      <w:r>
        <w:rPr/>
        <w:t>com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5"/>
      </w:pPr>
      <w:r>
        <w:rPr/>
        <w:t>dermatologistas e a carência de estudos anatomopatológicos (FERNANDEZ-NIETO et</w:t>
      </w:r>
      <w:r>
        <w:rPr>
          <w:spacing w:val="1"/>
        </w:rPr>
        <w:t> </w:t>
      </w:r>
      <w:r>
        <w:rPr/>
        <w:t>al., 2020). Entretanto, é de suma importância que os profissionais da saúde possuam</w:t>
      </w:r>
      <w:r>
        <w:rPr>
          <w:spacing w:val="1"/>
        </w:rPr>
        <w:t> </w:t>
      </w:r>
      <w:r>
        <w:rPr/>
        <w:t>conhecimento sobre o tema, uma vez que as manifestações cutâneas podem auxiliar no</w:t>
      </w:r>
      <w:r>
        <w:rPr>
          <w:spacing w:val="1"/>
        </w:rPr>
        <w:t> </w:t>
      </w:r>
      <w:r>
        <w:rPr/>
        <w:t>reconhecimento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doença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paucissintomáticos,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predizer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prognóstico (GALVÁN CASAS et al., 2020). Portanto, o presente estudo tem como</w:t>
      </w:r>
      <w:r>
        <w:rPr>
          <w:spacing w:val="1"/>
        </w:rPr>
        <w:t> </w:t>
      </w:r>
      <w:r>
        <w:rPr/>
        <w:t>objetivo realizar uma revisão narrativa sobre as principais manifestações dermatológicas</w:t>
      </w:r>
      <w:r>
        <w:rPr>
          <w:spacing w:val="-57"/>
        </w:rPr>
        <w:t> </w:t>
      </w:r>
      <w:r>
        <w:rPr/>
        <w:t>associadas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COVID-19.</w:t>
      </w:r>
    </w:p>
    <w:p>
      <w:pPr>
        <w:pStyle w:val="BodyText"/>
        <w:spacing w:before="5"/>
        <w:ind w:left="0"/>
        <w:jc w:val="left"/>
        <w:rPr>
          <w:sz w:val="36"/>
        </w:rPr>
      </w:pPr>
    </w:p>
    <w:p>
      <w:pPr>
        <w:pStyle w:val="Heading2"/>
        <w:numPr>
          <w:ilvl w:val="0"/>
          <w:numId w:val="8"/>
        </w:numPr>
        <w:tabs>
          <w:tab w:pos="1263" w:val="left" w:leader="none"/>
        </w:tabs>
        <w:spacing w:line="240" w:lineRule="auto" w:before="1" w:after="0"/>
        <w:ind w:left="1262" w:right="0" w:hanging="184"/>
        <w:jc w:val="both"/>
      </w:pPr>
      <w:r>
        <w:rPr/>
        <w:t>METODOLOGIA</w:t>
      </w:r>
    </w:p>
    <w:p>
      <w:pPr>
        <w:spacing w:line="360" w:lineRule="auto" w:before="132"/>
        <w:ind w:left="1079" w:right="1273" w:firstLine="850"/>
        <w:jc w:val="both"/>
        <w:rPr>
          <w:sz w:val="24"/>
        </w:rPr>
      </w:pPr>
      <w:r>
        <w:rPr>
          <w:sz w:val="24"/>
        </w:rPr>
        <w:t>O levantamento bibliográfico para composição da amostra foi realizado nas</w:t>
      </w:r>
      <w:r>
        <w:rPr>
          <w:spacing w:val="1"/>
          <w:sz w:val="24"/>
        </w:rPr>
        <w:t> </w:t>
      </w:r>
      <w:r>
        <w:rPr>
          <w:sz w:val="24"/>
        </w:rPr>
        <w:t>bases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dados</w:t>
      </w:r>
      <w:r>
        <w:rPr>
          <w:spacing w:val="1"/>
          <w:sz w:val="24"/>
        </w:rPr>
        <w:t> </w:t>
      </w:r>
      <w:r>
        <w:rPr>
          <w:i/>
          <w:sz w:val="24"/>
        </w:rPr>
        <w:t>Scientific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Electronic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Library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Online</w:t>
      </w:r>
      <w:r>
        <w:rPr>
          <w:i/>
          <w:spacing w:val="1"/>
          <w:sz w:val="24"/>
        </w:rPr>
        <w:t> </w:t>
      </w:r>
      <w:r>
        <w:rPr>
          <w:sz w:val="24"/>
        </w:rPr>
        <w:t>(SciELO),</w:t>
      </w:r>
      <w:r>
        <w:rPr>
          <w:spacing w:val="1"/>
          <w:sz w:val="24"/>
        </w:rPr>
        <w:t> </w:t>
      </w:r>
      <w:r>
        <w:rPr>
          <w:sz w:val="24"/>
        </w:rPr>
        <w:t>Literatura</w:t>
      </w:r>
      <w:r>
        <w:rPr>
          <w:spacing w:val="1"/>
          <w:sz w:val="24"/>
        </w:rPr>
        <w:t> </w:t>
      </w:r>
      <w:r>
        <w:rPr>
          <w:sz w:val="24"/>
        </w:rPr>
        <w:t>Latino-</w:t>
      </w:r>
      <w:r>
        <w:rPr>
          <w:spacing w:val="1"/>
          <w:sz w:val="24"/>
        </w:rPr>
        <w:t> </w:t>
      </w:r>
      <w:r>
        <w:rPr>
          <w:sz w:val="24"/>
        </w:rPr>
        <w:t>Americana e do Caribe em Ciências da Saúde (LILACS), </w:t>
      </w:r>
      <w:r>
        <w:rPr>
          <w:i/>
          <w:sz w:val="24"/>
        </w:rPr>
        <w:t>Medical Literature Analysis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Retrieval System online </w:t>
      </w:r>
      <w:r>
        <w:rPr>
          <w:sz w:val="24"/>
        </w:rPr>
        <w:t>(MEDLINE) e PubMed. Foram utilizados os descritores,</w:t>
      </w:r>
      <w:r>
        <w:rPr>
          <w:spacing w:val="1"/>
          <w:sz w:val="24"/>
        </w:rPr>
        <w:t> </w:t>
      </w:r>
      <w:r>
        <w:rPr>
          <w:sz w:val="24"/>
        </w:rPr>
        <w:t>empregando o operador booleano and e or na associação entre os seguintes descritores:</w:t>
      </w:r>
      <w:r>
        <w:rPr>
          <w:spacing w:val="1"/>
          <w:sz w:val="24"/>
        </w:rPr>
        <w:t> </w:t>
      </w:r>
      <w:r>
        <w:rPr>
          <w:sz w:val="24"/>
        </w:rPr>
        <w:t>“cutaneus</w:t>
      </w:r>
      <w:r>
        <w:rPr>
          <w:spacing w:val="3"/>
          <w:sz w:val="24"/>
        </w:rPr>
        <w:t> </w:t>
      </w:r>
      <w:r>
        <w:rPr>
          <w:sz w:val="24"/>
        </w:rPr>
        <w:t>manifestations”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6"/>
          <w:sz w:val="24"/>
        </w:rPr>
        <w:t> </w:t>
      </w:r>
      <w:r>
        <w:rPr>
          <w:sz w:val="24"/>
        </w:rPr>
        <w:t>“COVID-19”.</w:t>
      </w:r>
    </w:p>
    <w:p>
      <w:pPr>
        <w:pStyle w:val="BodyText"/>
        <w:spacing w:line="360" w:lineRule="auto" w:before="3"/>
        <w:ind w:right="1275" w:firstLine="850"/>
      </w:pPr>
      <w:r>
        <w:rPr/>
        <w:t>As plataformas LILACS, MEDLINE e SciELO não obtiveram resultados. No</w:t>
      </w:r>
      <w:r>
        <w:rPr>
          <w:spacing w:val="1"/>
        </w:rPr>
        <w:t> </w:t>
      </w:r>
      <w:r>
        <w:rPr/>
        <w:t>PubMed, foram obtidos 78 resultados, sendo 29 classificados para a leitura na íntegra e</w:t>
      </w:r>
      <w:r>
        <w:rPr>
          <w:spacing w:val="1"/>
        </w:rPr>
        <w:t> </w:t>
      </w:r>
      <w:r>
        <w:rPr/>
        <w:t>13 selecionados para formulação do artigo. Para essa triagem foram utilizados como</w:t>
      </w:r>
      <w:r>
        <w:rPr>
          <w:spacing w:val="1"/>
        </w:rPr>
        <w:t> </w:t>
      </w:r>
      <w:r>
        <w:rPr/>
        <w:t>critérios de inclusão, artigo original, disponível na íntegra para livre acesso, realizados</w:t>
      </w:r>
      <w:r>
        <w:rPr>
          <w:spacing w:val="1"/>
        </w:rPr>
        <w:t> </w:t>
      </w:r>
      <w:r>
        <w:rPr/>
        <w:t>em humanos, publicados em periódicos nacionais e internacionais, publicados em 2020</w:t>
      </w:r>
      <w:r>
        <w:rPr>
          <w:spacing w:val="1"/>
        </w:rPr>
        <w:t> </w:t>
      </w:r>
      <w:r>
        <w:rPr/>
        <w:t>nos</w:t>
      </w:r>
      <w:r>
        <w:rPr>
          <w:spacing w:val="15"/>
        </w:rPr>
        <w:t> </w:t>
      </w:r>
      <w:r>
        <w:rPr/>
        <w:t>idiomas</w:t>
      </w:r>
      <w:r>
        <w:rPr>
          <w:spacing w:val="11"/>
        </w:rPr>
        <w:t> </w:t>
      </w:r>
      <w:r>
        <w:rPr/>
        <w:t>português,</w:t>
      </w:r>
      <w:r>
        <w:rPr>
          <w:spacing w:val="15"/>
        </w:rPr>
        <w:t> </w:t>
      </w:r>
      <w:r>
        <w:rPr/>
        <w:t>inglês</w:t>
      </w:r>
      <w:r>
        <w:rPr>
          <w:spacing w:val="11"/>
        </w:rPr>
        <w:t> </w:t>
      </w:r>
      <w:r>
        <w:rPr/>
        <w:t>e/ou</w:t>
      </w:r>
      <w:r>
        <w:rPr>
          <w:spacing w:val="13"/>
        </w:rPr>
        <w:t> </w:t>
      </w:r>
      <w:r>
        <w:rPr/>
        <w:t>espanhol.</w:t>
      </w:r>
      <w:r>
        <w:rPr>
          <w:spacing w:val="15"/>
        </w:rPr>
        <w:t> </w:t>
      </w:r>
      <w:r>
        <w:rPr/>
        <w:t>Foram</w:t>
      </w:r>
      <w:r>
        <w:rPr>
          <w:spacing w:val="4"/>
        </w:rPr>
        <w:t> </w:t>
      </w:r>
      <w:r>
        <w:rPr/>
        <w:t>excluídos</w:t>
      </w:r>
      <w:r>
        <w:rPr>
          <w:spacing w:val="11"/>
        </w:rPr>
        <w:t> </w:t>
      </w:r>
      <w:r>
        <w:rPr/>
        <w:t>artigos</w:t>
      </w:r>
      <w:r>
        <w:rPr>
          <w:spacing w:val="11"/>
        </w:rPr>
        <w:t> </w:t>
      </w:r>
      <w:r>
        <w:rPr/>
        <w:t>sem</w:t>
      </w:r>
      <w:r>
        <w:rPr>
          <w:spacing w:val="4"/>
        </w:rPr>
        <w:t> </w:t>
      </w:r>
      <w:r>
        <w:rPr/>
        <w:t>relação</w:t>
      </w:r>
      <w:r>
        <w:rPr>
          <w:spacing w:val="18"/>
        </w:rPr>
        <w:t> </w:t>
      </w:r>
      <w:r>
        <w:rPr/>
        <w:t>com</w:t>
      </w:r>
      <w:r>
        <w:rPr>
          <w:spacing w:val="-58"/>
        </w:rPr>
        <w:t> </w:t>
      </w:r>
      <w:r>
        <w:rPr/>
        <w:t>o</w:t>
      </w:r>
      <w:r>
        <w:rPr>
          <w:spacing w:val="-4"/>
        </w:rPr>
        <w:t> </w:t>
      </w:r>
      <w:r>
        <w:rPr/>
        <w:t>objetivo</w:t>
      </w:r>
      <w:r>
        <w:rPr>
          <w:spacing w:val="4"/>
        </w:rPr>
        <w:t> </w:t>
      </w:r>
      <w:r>
        <w:rPr/>
        <w:t>do</w:t>
      </w:r>
      <w:r>
        <w:rPr>
          <w:spacing w:val="1"/>
        </w:rPr>
        <w:t> </w:t>
      </w:r>
      <w:r>
        <w:rPr/>
        <w:t>estudo,</w:t>
      </w:r>
      <w:r>
        <w:rPr>
          <w:spacing w:val="3"/>
        </w:rPr>
        <w:t> </w:t>
      </w:r>
      <w:r>
        <w:rPr/>
        <w:t>dissertações,</w:t>
      </w:r>
      <w:r>
        <w:rPr>
          <w:spacing w:val="-6"/>
        </w:rPr>
        <w:t> </w:t>
      </w:r>
      <w:r>
        <w:rPr/>
        <w:t>teses</w:t>
      </w:r>
      <w:r>
        <w:rPr>
          <w:spacing w:val="-1"/>
        </w:rPr>
        <w:t> </w:t>
      </w:r>
      <w:r>
        <w:rPr/>
        <w:t>e</w:t>
      </w:r>
      <w:r>
        <w:rPr>
          <w:spacing w:val="3"/>
        </w:rPr>
        <w:t> </w:t>
      </w:r>
      <w:r>
        <w:rPr/>
        <w:t>trabalhos</w:t>
      </w:r>
      <w:r>
        <w:rPr>
          <w:spacing w:val="-1"/>
        </w:rPr>
        <w:t> </w:t>
      </w:r>
      <w:r>
        <w:rPr/>
        <w:t>de conclusão</w:t>
      </w:r>
      <w:r>
        <w:rPr>
          <w:spacing w:val="5"/>
        </w:rPr>
        <w:t> </w:t>
      </w:r>
      <w:r>
        <w:rPr/>
        <w:t>de curso.</w:t>
      </w:r>
    </w:p>
    <w:p>
      <w:pPr>
        <w:pStyle w:val="BodyText"/>
        <w:spacing w:before="11"/>
        <w:ind w:left="0"/>
        <w:jc w:val="left"/>
        <w:rPr>
          <w:sz w:val="36"/>
        </w:rPr>
      </w:pPr>
    </w:p>
    <w:p>
      <w:pPr>
        <w:pStyle w:val="Heading2"/>
        <w:numPr>
          <w:ilvl w:val="0"/>
          <w:numId w:val="9"/>
        </w:numPr>
        <w:tabs>
          <w:tab w:pos="1325" w:val="left" w:leader="none"/>
        </w:tabs>
        <w:spacing w:line="240" w:lineRule="auto" w:before="0" w:after="0"/>
        <w:ind w:left="1324" w:right="0" w:hanging="246"/>
        <w:jc w:val="left"/>
      </w:pPr>
      <w:r>
        <w:rPr/>
        <w:t>REVISÃO</w:t>
      </w:r>
      <w:r>
        <w:rPr>
          <w:spacing w:val="-8"/>
        </w:rPr>
        <w:t> </w:t>
      </w:r>
      <w:r>
        <w:rPr/>
        <w:t>BIBLIOGRÁFICA</w:t>
      </w:r>
    </w:p>
    <w:p>
      <w:pPr>
        <w:pStyle w:val="BodyText"/>
        <w:spacing w:before="8"/>
        <w:ind w:left="0"/>
        <w:jc w:val="left"/>
        <w:rPr>
          <w:b/>
          <w:sz w:val="25"/>
        </w:rPr>
      </w:pPr>
    </w:p>
    <w:p>
      <w:pPr>
        <w:pStyle w:val="ListParagraph"/>
        <w:numPr>
          <w:ilvl w:val="1"/>
          <w:numId w:val="9"/>
        </w:numPr>
        <w:tabs>
          <w:tab w:pos="1445" w:val="left" w:leader="none"/>
        </w:tabs>
        <w:spacing w:line="240" w:lineRule="auto" w:before="0" w:after="0"/>
        <w:ind w:left="1445" w:right="0" w:hanging="366"/>
        <w:jc w:val="left"/>
        <w:rPr>
          <w:b/>
          <w:sz w:val="24"/>
        </w:rPr>
      </w:pPr>
      <w:r>
        <w:rPr>
          <w:b/>
          <w:sz w:val="24"/>
        </w:rPr>
        <w:t>Fisiopatologia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COVID-19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na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pele</w:t>
      </w:r>
    </w:p>
    <w:p>
      <w:pPr>
        <w:pStyle w:val="BodyText"/>
        <w:spacing w:before="3"/>
        <w:ind w:left="0"/>
        <w:jc w:val="left"/>
        <w:rPr>
          <w:b/>
          <w:sz w:val="25"/>
        </w:rPr>
      </w:pPr>
    </w:p>
    <w:p>
      <w:pPr>
        <w:pStyle w:val="BodyText"/>
        <w:spacing w:line="360" w:lineRule="auto"/>
        <w:ind w:right="1273" w:firstLine="706"/>
      </w:pPr>
      <w:r>
        <w:rPr/>
        <w:t>O SARS-CoV-2 é um vírus de RNA de fita simples que é transmitido de pessoa</w:t>
      </w:r>
      <w:r>
        <w:rPr>
          <w:spacing w:val="1"/>
        </w:rPr>
        <w:t> </w:t>
      </w:r>
      <w:r>
        <w:rPr/>
        <w:t>para pessoa através de gotículas do trato respiratório expelidas tosse, espirro e/ou 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de secreções respiratórias e/ou pelo</w:t>
      </w:r>
      <w:r>
        <w:rPr>
          <w:spacing w:val="60"/>
        </w:rPr>
        <w:t> </w:t>
      </w:r>
      <w:r>
        <w:rPr/>
        <w:t>contato direto (ROMAGNOLI</w:t>
      </w:r>
      <w:r>
        <w:rPr>
          <w:spacing w:val="60"/>
        </w:rPr>
        <w:t> </w:t>
      </w:r>
      <w:r>
        <w:rPr/>
        <w:t>et al.,</w:t>
      </w:r>
      <w:r>
        <w:rPr>
          <w:spacing w:val="60"/>
        </w:rPr>
        <w:t> </w:t>
      </w:r>
      <w:r>
        <w:rPr/>
        <w:t>2020).</w:t>
      </w:r>
      <w:r>
        <w:rPr>
          <w:spacing w:val="1"/>
        </w:rPr>
        <w:t> </w:t>
      </w:r>
      <w:r>
        <w:rPr/>
        <w:t>A entrada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vírus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células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mediada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receptor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enzima</w:t>
      </w:r>
      <w:r>
        <w:rPr>
          <w:spacing w:val="1"/>
        </w:rPr>
        <w:t> </w:t>
      </w:r>
      <w:r>
        <w:rPr/>
        <w:t>conversora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angiotensina 2 (ACE2), uma proteína de membrana encontrada em diversos órgãos, mas</w:t>
      </w:r>
      <w:r>
        <w:rPr>
          <w:spacing w:val="-57"/>
        </w:rPr>
        <w:t> </w:t>
      </w:r>
      <w:r>
        <w:rPr/>
        <w:t>com expressão alvo nas células alveolar tipo 2 no pulmão</w:t>
      </w:r>
      <w:r>
        <w:rPr>
          <w:spacing w:val="60"/>
        </w:rPr>
        <w:t> </w:t>
      </w:r>
      <w:r>
        <w:rPr/>
        <w:t>(CARRASCOSA et al.,</w:t>
      </w:r>
      <w:r>
        <w:rPr>
          <w:spacing w:val="1"/>
        </w:rPr>
        <w:t> </w:t>
      </w:r>
      <w:r>
        <w:rPr/>
        <w:t>2020).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8" w:firstLine="706"/>
      </w:pPr>
      <w:r>
        <w:rPr/>
        <w:t>Após a infecção inicial, o vírus começa a se proliferar com mecanismos pouco</w:t>
      </w:r>
      <w:r>
        <w:rPr>
          <w:spacing w:val="1"/>
        </w:rPr>
        <w:t> </w:t>
      </w:r>
      <w:r>
        <w:rPr/>
        <w:t>conhecidos.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resposta</w:t>
      </w:r>
      <w:r>
        <w:rPr>
          <w:spacing w:val="1"/>
        </w:rPr>
        <w:t> </w:t>
      </w:r>
      <w:r>
        <w:rPr/>
        <w:t>inflamatória</w:t>
      </w:r>
      <w:r>
        <w:rPr>
          <w:spacing w:val="1"/>
        </w:rPr>
        <w:t> </w:t>
      </w:r>
      <w:r>
        <w:rPr/>
        <w:t>inicial,</w:t>
      </w:r>
      <w:r>
        <w:rPr>
          <w:spacing w:val="1"/>
        </w:rPr>
        <w:t> </w:t>
      </w:r>
      <w:r>
        <w:rPr/>
        <w:t>haverá</w:t>
      </w:r>
      <w:r>
        <w:rPr>
          <w:spacing w:val="1"/>
        </w:rPr>
        <w:t> </w:t>
      </w:r>
      <w:r>
        <w:rPr/>
        <w:t>vasodilatação,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permeabilidade</w:t>
      </w:r>
      <w:r>
        <w:rPr>
          <w:spacing w:val="1"/>
        </w:rPr>
        <w:t> </w:t>
      </w:r>
      <w:r>
        <w:rPr/>
        <w:t>endotelial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recrutamento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leucócitos.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alguns</w:t>
      </w:r>
      <w:r>
        <w:rPr>
          <w:spacing w:val="1"/>
        </w:rPr>
        <w:t> </w:t>
      </w:r>
      <w:r>
        <w:rPr/>
        <w:t>pacientes,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resposta</w:t>
      </w:r>
      <w:r>
        <w:rPr>
          <w:spacing w:val="1"/>
        </w:rPr>
        <w:t> </w:t>
      </w:r>
      <w:r>
        <w:rPr/>
        <w:t>imune</w:t>
      </w:r>
      <w:r>
        <w:rPr>
          <w:spacing w:val="1"/>
        </w:rPr>
        <w:t> </w:t>
      </w:r>
      <w:r>
        <w:rPr/>
        <w:t>inflamatória</w:t>
      </w:r>
      <w:r>
        <w:rPr>
          <w:spacing w:val="1"/>
        </w:rPr>
        <w:t> </w:t>
      </w:r>
      <w:r>
        <w:rPr/>
        <w:t>exacerba-se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mais,</w:t>
      </w:r>
      <w:r>
        <w:rPr>
          <w:spacing w:val="1"/>
        </w:rPr>
        <w:t> </w:t>
      </w:r>
      <w:r>
        <w:rPr/>
        <w:t>liberando</w:t>
      </w:r>
      <w:r>
        <w:rPr>
          <w:spacing w:val="1"/>
        </w:rPr>
        <w:t> </w:t>
      </w:r>
      <w:r>
        <w:rPr/>
        <w:t>excessivamente</w:t>
      </w:r>
      <w:r>
        <w:rPr>
          <w:spacing w:val="1"/>
        </w:rPr>
        <w:t> </w:t>
      </w:r>
      <w:r>
        <w:rPr/>
        <w:t>citocinas (IL-6, IL-2, IL-7), fator de necrose tumoral, fator estimulador de colônia de</w:t>
      </w:r>
      <w:r>
        <w:rPr>
          <w:spacing w:val="1"/>
        </w:rPr>
        <w:t> </w:t>
      </w:r>
      <w:r>
        <w:rPr/>
        <w:t>granulócitos</w:t>
      </w:r>
      <w:r>
        <w:rPr>
          <w:spacing w:val="1"/>
        </w:rPr>
        <w:t> </w:t>
      </w:r>
      <w:r>
        <w:rPr/>
        <w:t>(G-CSF)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outros</w:t>
      </w:r>
      <w:r>
        <w:rPr>
          <w:spacing w:val="1"/>
        </w:rPr>
        <w:t> </w:t>
      </w:r>
      <w:r>
        <w:rPr/>
        <w:t>substratos</w:t>
      </w:r>
      <w:r>
        <w:rPr>
          <w:spacing w:val="1"/>
        </w:rPr>
        <w:t> </w:t>
      </w:r>
      <w:r>
        <w:rPr/>
        <w:t>inflamatórios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plasma</w:t>
      </w:r>
      <w:r>
        <w:rPr>
          <w:spacing w:val="1"/>
        </w:rPr>
        <w:t> </w:t>
      </w:r>
      <w:r>
        <w:rPr/>
        <w:t>sanguíneo</w:t>
      </w:r>
      <w:r>
        <w:rPr>
          <w:spacing w:val="1"/>
        </w:rPr>
        <w:t> </w:t>
      </w:r>
      <w:r>
        <w:rPr/>
        <w:t>(ROMAGNOLI</w:t>
      </w:r>
      <w:r>
        <w:rPr>
          <w:spacing w:val="46"/>
        </w:rPr>
        <w:t> </w:t>
      </w:r>
      <w:r>
        <w:rPr/>
        <w:t>et</w:t>
      </w:r>
      <w:r>
        <w:rPr>
          <w:spacing w:val="51"/>
        </w:rPr>
        <w:t> </w:t>
      </w:r>
      <w:r>
        <w:rPr/>
        <w:t>al.,</w:t>
      </w:r>
      <w:r>
        <w:rPr>
          <w:spacing w:val="48"/>
        </w:rPr>
        <w:t> </w:t>
      </w:r>
      <w:r>
        <w:rPr/>
        <w:t>2020;</w:t>
      </w:r>
      <w:r>
        <w:rPr>
          <w:spacing w:val="42"/>
        </w:rPr>
        <w:t> </w:t>
      </w:r>
      <w:r>
        <w:rPr/>
        <w:t>YUKI;</w:t>
      </w:r>
      <w:r>
        <w:rPr>
          <w:spacing w:val="45"/>
        </w:rPr>
        <w:t> </w:t>
      </w:r>
      <w:r>
        <w:rPr/>
        <w:t>FUJIOGI;</w:t>
      </w:r>
      <w:r>
        <w:rPr>
          <w:spacing w:val="46"/>
        </w:rPr>
        <w:t> </w:t>
      </w:r>
      <w:r>
        <w:rPr/>
        <w:t>KOUTSOGIANNAKI,</w:t>
      </w:r>
      <w:r>
        <w:rPr>
          <w:spacing w:val="48"/>
        </w:rPr>
        <w:t> </w:t>
      </w:r>
      <w:r>
        <w:rPr/>
        <w:t>2020).</w:t>
      </w:r>
      <w:r>
        <w:rPr>
          <w:spacing w:val="48"/>
        </w:rPr>
        <w:t> </w:t>
      </w:r>
      <w:r>
        <w:rPr/>
        <w:t>Nessa</w:t>
      </w:r>
    </w:p>
    <w:p>
      <w:pPr>
        <w:pStyle w:val="BodyText"/>
        <w:spacing w:line="360" w:lineRule="auto" w:before="2"/>
        <w:ind w:right="1276"/>
      </w:pPr>
      <w:r>
        <w:rPr/>
        <w:t>fase mais grave, a taxa de mortalidade se eleva, uma vez que a reação inflamatória</w:t>
      </w:r>
      <w:r>
        <w:rPr>
          <w:spacing w:val="1"/>
        </w:rPr>
        <w:t> </w:t>
      </w:r>
      <w:r>
        <w:rPr/>
        <w:t>desregulada acarreta em efeitos deletérios ao organismo como lesão de múltiplos órgãos</w:t>
      </w:r>
      <w:r>
        <w:rPr>
          <w:spacing w:val="-57"/>
        </w:rPr>
        <w:t> </w:t>
      </w:r>
      <w:r>
        <w:rPr/>
        <w:t>e</w:t>
      </w:r>
      <w:r>
        <w:rPr>
          <w:spacing w:val="1"/>
        </w:rPr>
        <w:t> </w:t>
      </w:r>
      <w:r>
        <w:rPr/>
        <w:t>vasculopatia.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vasculopatia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caracterizada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disfunção</w:t>
      </w:r>
      <w:r>
        <w:rPr>
          <w:spacing w:val="1"/>
        </w:rPr>
        <w:t> </w:t>
      </w:r>
      <w:r>
        <w:rPr/>
        <w:t>endotelial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consequentemente ativa a via de coagulação podendo explicar a elevação dos níveis de</w:t>
      </w:r>
      <w:r>
        <w:rPr>
          <w:spacing w:val="1"/>
        </w:rPr>
        <w:t> </w:t>
      </w:r>
      <w:r>
        <w:rPr/>
        <w:t>D-dímero e formação de trombos (CRIADO et al., 2020; MAWHIRT; FRANKEL;</w:t>
      </w:r>
      <w:r>
        <w:rPr>
          <w:spacing w:val="1"/>
        </w:rPr>
        <w:t> </w:t>
      </w:r>
      <w:r>
        <w:rPr/>
        <w:t>DIAZ,</w:t>
      </w:r>
      <w:r>
        <w:rPr>
          <w:spacing w:val="3"/>
        </w:rPr>
        <w:t> </w:t>
      </w:r>
      <w:r>
        <w:rPr/>
        <w:t>2020).</w:t>
      </w:r>
    </w:p>
    <w:p>
      <w:pPr>
        <w:pStyle w:val="BodyText"/>
        <w:spacing w:line="360" w:lineRule="auto"/>
        <w:ind w:right="1278" w:firstLine="706"/>
      </w:pPr>
      <w:r>
        <w:rPr/>
        <w:t>As manifestações dermatológicas em pacientes com COVID-19 são classificadas</w:t>
      </w:r>
      <w:r>
        <w:rPr>
          <w:spacing w:val="-57"/>
        </w:rPr>
        <w:t> </w:t>
      </w:r>
      <w:r>
        <w:rPr/>
        <w:t>segundo sua fisiopatologia, apresentando dois grupos principais: (1) exantemas virais</w:t>
      </w:r>
      <w:r>
        <w:rPr>
          <w:spacing w:val="1"/>
        </w:rPr>
        <w:t> </w:t>
      </w:r>
      <w:r>
        <w:rPr/>
        <w:t>como resposta imune aos nucleotídeos virais; (2) consequências sistêmicas da SARS-</w:t>
      </w:r>
      <w:r>
        <w:rPr>
          <w:spacing w:val="1"/>
        </w:rPr>
        <w:t> </w:t>
      </w:r>
      <w:r>
        <w:rPr/>
        <w:t>CoV-2,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vasculopatia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lesões</w:t>
      </w:r>
      <w:r>
        <w:rPr>
          <w:spacing w:val="1"/>
        </w:rPr>
        <w:t> </w:t>
      </w:r>
      <w:r>
        <w:rPr/>
        <w:t>micro-trombóticas</w:t>
      </w:r>
      <w:r>
        <w:rPr>
          <w:spacing w:val="1"/>
        </w:rPr>
        <w:t> </w:t>
      </w:r>
      <w:r>
        <w:rPr/>
        <w:t>(MAWHIRT;</w:t>
      </w:r>
      <w:r>
        <w:rPr>
          <w:spacing w:val="1"/>
        </w:rPr>
        <w:t> </w:t>
      </w:r>
      <w:r>
        <w:rPr/>
        <w:t>FRANKEL;</w:t>
      </w:r>
      <w:r>
        <w:rPr>
          <w:spacing w:val="1"/>
        </w:rPr>
        <w:t> </w:t>
      </w:r>
      <w:r>
        <w:rPr/>
        <w:t>DIAZ,</w:t>
      </w:r>
      <w:r>
        <w:rPr>
          <w:spacing w:val="3"/>
        </w:rPr>
        <w:t> </w:t>
      </w:r>
      <w:r>
        <w:rPr/>
        <w:t>2020).</w:t>
      </w:r>
    </w:p>
    <w:p>
      <w:pPr>
        <w:pStyle w:val="BodyText"/>
        <w:spacing w:line="360" w:lineRule="auto" w:before="3"/>
        <w:ind w:right="1280" w:firstLine="710"/>
      </w:pPr>
      <w:r>
        <w:rPr/>
        <w:t>No primeiro grupo, as manifestações como erupções cutâneas maculopapulares,</w:t>
      </w:r>
      <w:r>
        <w:rPr>
          <w:spacing w:val="1"/>
        </w:rPr>
        <w:t> </w:t>
      </w:r>
      <w:r>
        <w:rPr/>
        <w:t>urticária,</w:t>
      </w:r>
      <w:r>
        <w:rPr>
          <w:spacing w:val="1"/>
        </w:rPr>
        <w:t> </w:t>
      </w:r>
      <w:r>
        <w:rPr/>
        <w:t>angioedema,</w:t>
      </w:r>
      <w:r>
        <w:rPr>
          <w:spacing w:val="1"/>
        </w:rPr>
        <w:t> </w:t>
      </w:r>
      <w:r>
        <w:rPr/>
        <w:t>eritema</w:t>
      </w:r>
      <w:r>
        <w:rPr>
          <w:spacing w:val="1"/>
        </w:rPr>
        <w:t> </w:t>
      </w:r>
      <w:r>
        <w:rPr/>
        <w:t>multiforme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erupções</w:t>
      </w:r>
      <w:r>
        <w:rPr>
          <w:spacing w:val="1"/>
        </w:rPr>
        <w:t> </w:t>
      </w:r>
      <w:r>
        <w:rPr/>
        <w:t>vesiculares</w:t>
      </w:r>
      <w:r>
        <w:rPr>
          <w:spacing w:val="1"/>
        </w:rPr>
        <w:t> </w:t>
      </w:r>
      <w:r>
        <w:rPr/>
        <w:t>são</w:t>
      </w:r>
      <w:r>
        <w:rPr>
          <w:spacing w:val="60"/>
        </w:rPr>
        <w:t> </w:t>
      </w:r>
      <w:r>
        <w:rPr/>
        <w:t>classificadas</w:t>
      </w:r>
      <w:r>
        <w:rPr>
          <w:spacing w:val="1"/>
        </w:rPr>
        <w:t> </w:t>
      </w:r>
      <w:r>
        <w:rPr/>
        <w:t>como exantemas virais. Essas apresentações são ocasionadas pela ativação de citocinas</w:t>
      </w:r>
      <w:r>
        <w:rPr>
          <w:spacing w:val="1"/>
        </w:rPr>
        <w:t> </w:t>
      </w:r>
      <w:r>
        <w:rPr/>
        <w:t>que estimulam células inflamatórias localizadas nas camadas da pele como mastócitos,</w:t>
      </w:r>
      <w:r>
        <w:rPr>
          <w:spacing w:val="1"/>
        </w:rPr>
        <w:t> </w:t>
      </w:r>
      <w:r>
        <w:rPr/>
        <w:t>linfócitos,</w:t>
      </w:r>
      <w:r>
        <w:rPr>
          <w:spacing w:val="1"/>
        </w:rPr>
        <w:t> </w:t>
      </w:r>
      <w:r>
        <w:rPr/>
        <w:t>células</w:t>
      </w:r>
      <w:r>
        <w:rPr>
          <w:spacing w:val="1"/>
        </w:rPr>
        <w:t> </w:t>
      </w:r>
      <w:r>
        <w:rPr/>
        <w:t>dendríticas,</w:t>
      </w:r>
      <w:r>
        <w:rPr>
          <w:spacing w:val="1"/>
        </w:rPr>
        <w:t> </w:t>
      </w:r>
      <w:r>
        <w:rPr/>
        <w:t>macrófagos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polimorfonucleares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combater</w:t>
      </w:r>
      <w:r>
        <w:rPr>
          <w:spacing w:val="1"/>
        </w:rPr>
        <w:t> </w:t>
      </w:r>
      <w:r>
        <w:rPr/>
        <w:t>nucleotídeos</w:t>
      </w:r>
      <w:r>
        <w:rPr>
          <w:spacing w:val="52"/>
        </w:rPr>
        <w:t> </w:t>
      </w:r>
      <w:r>
        <w:rPr/>
        <w:t>virais</w:t>
      </w:r>
      <w:r>
        <w:rPr>
          <w:spacing w:val="52"/>
        </w:rPr>
        <w:t> </w:t>
      </w:r>
      <w:r>
        <w:rPr/>
        <w:t>(SUCHONWANIT;</w:t>
      </w:r>
      <w:r>
        <w:rPr>
          <w:spacing w:val="50"/>
        </w:rPr>
        <w:t> </w:t>
      </w:r>
      <w:r>
        <w:rPr/>
        <w:t>LEERUNYAKUL;</w:t>
      </w:r>
      <w:r>
        <w:rPr>
          <w:spacing w:val="55"/>
        </w:rPr>
        <w:t> </w:t>
      </w:r>
      <w:r>
        <w:rPr/>
        <w:t>KOSITKULJON,</w:t>
      </w:r>
      <w:r>
        <w:rPr>
          <w:spacing w:val="56"/>
        </w:rPr>
        <w:t> </w:t>
      </w:r>
      <w:r>
        <w:rPr/>
        <w:t>2020).</w:t>
      </w:r>
    </w:p>
    <w:p>
      <w:pPr>
        <w:pStyle w:val="BodyText"/>
        <w:spacing w:line="360" w:lineRule="auto"/>
        <w:ind w:right="1283"/>
      </w:pPr>
      <w:r>
        <w:rPr/>
        <w:t>Ademais, as lesões pápulos-vesiculares e vesiculares podem ocorrer através do efeito</w:t>
      </w:r>
      <w:r>
        <w:rPr>
          <w:spacing w:val="1"/>
        </w:rPr>
        <w:t> </w:t>
      </w:r>
      <w:r>
        <w:rPr/>
        <w:t>citopático direto da infecção do SARS-CoV-2 com as células dérmicas e epidérmicas,</w:t>
      </w:r>
      <w:r>
        <w:rPr>
          <w:spacing w:val="1"/>
        </w:rPr>
        <w:t> </w:t>
      </w:r>
      <w:r>
        <w:rPr/>
        <w:t>uma vez que a pele é um dos órgãos que apresenta o receptor da enzima conversora da</w:t>
      </w:r>
      <w:r>
        <w:rPr>
          <w:spacing w:val="1"/>
        </w:rPr>
        <w:t> </w:t>
      </w:r>
      <w:r>
        <w:rPr/>
        <w:t>angiotensina 2</w:t>
      </w:r>
      <w:r>
        <w:rPr>
          <w:spacing w:val="2"/>
        </w:rPr>
        <w:t> </w:t>
      </w:r>
      <w:r>
        <w:rPr/>
        <w:t>(ACE2)</w:t>
      </w:r>
      <w:r>
        <w:rPr>
          <w:spacing w:val="2"/>
        </w:rPr>
        <w:t> </w:t>
      </w:r>
      <w:r>
        <w:rPr/>
        <w:t>(CRIADO</w:t>
      </w:r>
      <w:r>
        <w:rPr>
          <w:spacing w:val="1"/>
        </w:rPr>
        <w:t> </w:t>
      </w:r>
      <w:r>
        <w:rPr/>
        <w:t>et</w:t>
      </w:r>
      <w:r>
        <w:rPr>
          <w:spacing w:val="11"/>
        </w:rPr>
        <w:t> </w:t>
      </w:r>
      <w:r>
        <w:rPr/>
        <w:t>al.,</w:t>
      </w:r>
      <w:r>
        <w:rPr>
          <w:spacing w:val="4"/>
        </w:rPr>
        <w:t> </w:t>
      </w:r>
      <w:r>
        <w:rPr/>
        <w:t>2020).</w:t>
      </w:r>
    </w:p>
    <w:p>
      <w:pPr>
        <w:pStyle w:val="BodyText"/>
        <w:spacing w:line="360" w:lineRule="auto"/>
        <w:ind w:right="1278" w:firstLine="706"/>
      </w:pPr>
      <w:r>
        <w:rPr/>
        <w:t>No segundo grupo, são incluídas manifestações como</w:t>
      </w:r>
      <w:r>
        <w:rPr>
          <w:spacing w:val="60"/>
        </w:rPr>
        <w:t> </w:t>
      </w:r>
      <w:r>
        <w:rPr/>
        <w:t>lesões acrais semelhantes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frieira,</w:t>
      </w:r>
      <w:r>
        <w:rPr>
          <w:spacing w:val="1"/>
        </w:rPr>
        <w:t> </w:t>
      </w:r>
      <w:r>
        <w:rPr/>
        <w:t>livedos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lesões</w:t>
      </w:r>
      <w:r>
        <w:rPr>
          <w:spacing w:val="1"/>
        </w:rPr>
        <w:t> </w:t>
      </w:r>
      <w:r>
        <w:rPr/>
        <w:t>purpúricas.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patogênese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associada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lesão</w:t>
      </w:r>
      <w:r>
        <w:rPr>
          <w:spacing w:val="1"/>
        </w:rPr>
        <w:t> </w:t>
      </w:r>
      <w:r>
        <w:rPr/>
        <w:t>microvascular, estado pró-trombótico e liberação desregulada de citocinas, sendo as</w:t>
      </w:r>
      <w:r>
        <w:rPr>
          <w:spacing w:val="1"/>
        </w:rPr>
        <w:t> </w:t>
      </w:r>
      <w:r>
        <w:rPr/>
        <w:t>principais</w:t>
      </w:r>
      <w:r>
        <w:rPr>
          <w:spacing w:val="1"/>
        </w:rPr>
        <w:t> </w:t>
      </w:r>
      <w:r>
        <w:rPr/>
        <w:t>associadas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microangiopatia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interferons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(SUCHONWANIT;</w:t>
      </w:r>
      <w:r>
        <w:rPr>
          <w:spacing w:val="1"/>
        </w:rPr>
        <w:t> </w:t>
      </w:r>
      <w:r>
        <w:rPr/>
        <w:t>LEERUNYAKUL; KOSITKULJON, 2020). Possíveis complicações decorrentes dessa</w:t>
      </w:r>
      <w:r>
        <w:rPr>
          <w:spacing w:val="1"/>
        </w:rPr>
        <w:t> </w:t>
      </w:r>
      <w:r>
        <w:rPr/>
        <w:t>lesão</w:t>
      </w:r>
      <w:r>
        <w:rPr>
          <w:spacing w:val="4"/>
        </w:rPr>
        <w:t> </w:t>
      </w:r>
      <w:r>
        <w:rPr/>
        <w:t>vascular</w:t>
      </w:r>
      <w:r>
        <w:rPr>
          <w:spacing w:val="2"/>
        </w:rPr>
        <w:t> </w:t>
      </w:r>
      <w:r>
        <w:rPr/>
        <w:t>ocasionam</w:t>
      </w:r>
      <w:r>
        <w:rPr>
          <w:spacing w:val="-4"/>
        </w:rPr>
        <w:t> </w:t>
      </w:r>
      <w:r>
        <w:rPr/>
        <w:t>o</w:t>
      </w:r>
      <w:r>
        <w:rPr>
          <w:spacing w:val="4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isquemia distal</w:t>
      </w:r>
      <w:r>
        <w:rPr>
          <w:spacing w:val="-8"/>
        </w:rPr>
        <w:t> </w:t>
      </w:r>
      <w:r>
        <w:rPr/>
        <w:t>e necrose.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20"/>
        </w:rPr>
      </w:pPr>
    </w:p>
    <w:p>
      <w:pPr>
        <w:pStyle w:val="Heading2"/>
        <w:numPr>
          <w:ilvl w:val="1"/>
          <w:numId w:val="9"/>
        </w:numPr>
        <w:tabs>
          <w:tab w:pos="1445" w:val="left" w:leader="none"/>
        </w:tabs>
        <w:spacing w:line="240" w:lineRule="auto" w:before="90" w:after="0"/>
        <w:ind w:left="1445" w:right="0" w:hanging="366"/>
        <w:jc w:val="both"/>
      </w:pPr>
      <w:r>
        <w:rPr/>
        <w:t>Incidência</w:t>
      </w:r>
      <w:r>
        <w:rPr>
          <w:spacing w:val="-7"/>
        </w:rPr>
        <w:t> </w:t>
      </w:r>
      <w:r>
        <w:rPr/>
        <w:t>das</w:t>
      </w:r>
      <w:r>
        <w:rPr>
          <w:spacing w:val="-4"/>
        </w:rPr>
        <w:t> </w:t>
      </w:r>
      <w:r>
        <w:rPr/>
        <w:t>manifestações</w:t>
      </w:r>
      <w:r>
        <w:rPr>
          <w:spacing w:val="-2"/>
        </w:rPr>
        <w:t> </w:t>
      </w:r>
      <w:r>
        <w:rPr/>
        <w:t>dermatológicas</w:t>
      </w:r>
    </w:p>
    <w:p>
      <w:pPr>
        <w:pStyle w:val="BodyText"/>
        <w:spacing w:before="2"/>
        <w:ind w:left="0"/>
        <w:jc w:val="left"/>
        <w:rPr>
          <w:b/>
          <w:sz w:val="25"/>
        </w:rPr>
      </w:pPr>
    </w:p>
    <w:p>
      <w:pPr>
        <w:pStyle w:val="BodyText"/>
        <w:spacing w:line="360" w:lineRule="auto" w:before="1"/>
        <w:ind w:right="1271" w:firstLine="710"/>
      </w:pPr>
      <w:r>
        <w:rPr/>
        <w:t>Estudos</w:t>
      </w:r>
      <w:r>
        <w:rPr>
          <w:spacing w:val="1"/>
        </w:rPr>
        <w:t> </w:t>
      </w:r>
      <w:r>
        <w:rPr/>
        <w:t>realizados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início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pandemia</w:t>
      </w:r>
      <w:r>
        <w:rPr>
          <w:spacing w:val="1"/>
        </w:rPr>
        <w:t> </w:t>
      </w:r>
      <w:r>
        <w:rPr/>
        <w:t>consideraram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manifestações</w:t>
      </w:r>
      <w:r>
        <w:rPr>
          <w:spacing w:val="1"/>
        </w:rPr>
        <w:t> </w:t>
      </w:r>
      <w:r>
        <w:rPr/>
        <w:t>cutâneas como sinal infrequente, sendo relatadas em apenas 0,2% dos pacientes (GUAN</w:t>
      </w:r>
      <w:r>
        <w:rPr>
          <w:spacing w:val="-57"/>
        </w:rPr>
        <w:t> </w:t>
      </w:r>
      <w:r>
        <w:rPr/>
        <w:t>et al., 2020). Entretanto, esses resultados podem estar condicionados a outros fatores,</w:t>
      </w:r>
      <w:r>
        <w:rPr>
          <w:spacing w:val="1"/>
        </w:rPr>
        <w:t> </w:t>
      </w:r>
      <w:r>
        <w:rPr/>
        <w:t>como a escassez de dermatologistas na participação no combate do COVID-19 no início</w:t>
      </w:r>
      <w:r>
        <w:rPr>
          <w:spacing w:val="-57"/>
        </w:rPr>
        <w:t> </w:t>
      </w:r>
      <w:r>
        <w:rPr/>
        <w:t>do surto (CARRASCOSA et al., 2020). Outro fator importante a ser considerado é a</w:t>
      </w:r>
      <w:r>
        <w:rPr>
          <w:spacing w:val="1"/>
        </w:rPr>
        <w:t> </w:t>
      </w:r>
      <w:r>
        <w:rPr/>
        <w:t>dificuldade para colher amostras e imagens das lesões por conta das medidas rigorosas</w:t>
      </w:r>
      <w:r>
        <w:rPr>
          <w:spacing w:val="1"/>
        </w:rPr>
        <w:t> </w:t>
      </w:r>
      <w:r>
        <w:rPr/>
        <w:t>de isolamento e de proteção, sendo esse último agravado pela falta de equipamentos de</w:t>
      </w:r>
      <w:r>
        <w:rPr>
          <w:spacing w:val="1"/>
        </w:rPr>
        <w:t> </w:t>
      </w:r>
      <w:r>
        <w:rPr/>
        <w:t>proteção individual que ocorreu no início da pandemia (FERNANDEZ-NIETO et al.,</w:t>
      </w:r>
      <w:r>
        <w:rPr>
          <w:spacing w:val="1"/>
        </w:rPr>
        <w:t> </w:t>
      </w:r>
      <w:r>
        <w:rPr/>
        <w:t>2020). Em vitude desse novo</w:t>
      </w:r>
      <w:r>
        <w:rPr>
          <w:spacing w:val="1"/>
        </w:rPr>
        <w:t> </w:t>
      </w:r>
      <w:r>
        <w:rPr/>
        <w:t>cenário</w:t>
      </w:r>
      <w:r>
        <w:rPr>
          <w:spacing w:val="1"/>
        </w:rPr>
        <w:t> </w:t>
      </w:r>
      <w:r>
        <w:rPr/>
        <w:t>gerado</w:t>
      </w:r>
      <w:r>
        <w:rPr>
          <w:spacing w:val="1"/>
        </w:rPr>
        <w:t> </w:t>
      </w:r>
      <w:r>
        <w:rPr/>
        <w:t>pela infecção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SARS-CoV-2 e das</w:t>
      </w:r>
      <w:r>
        <w:rPr>
          <w:spacing w:val="1"/>
        </w:rPr>
        <w:t> </w:t>
      </w:r>
      <w:r>
        <w:rPr/>
        <w:t>tentativas de diminuir tais barreiras, foram propostas soluções como a utilização de</w:t>
      </w:r>
      <w:r>
        <w:rPr>
          <w:spacing w:val="1"/>
        </w:rPr>
        <w:t> </w:t>
      </w:r>
      <w:r>
        <w:rPr/>
        <w:t>sacolas</w:t>
      </w:r>
      <w:r>
        <w:rPr>
          <w:spacing w:val="1"/>
        </w:rPr>
        <w:t> </w:t>
      </w:r>
      <w:r>
        <w:rPr/>
        <w:t>transparentes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transporte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equipamento</w:t>
      </w:r>
      <w:r>
        <w:rPr>
          <w:spacing w:val="1"/>
        </w:rPr>
        <w:t> </w:t>
      </w:r>
      <w:r>
        <w:rPr/>
        <w:t>fotográfico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materiais</w:t>
      </w:r>
      <w:r>
        <w:rPr>
          <w:spacing w:val="1"/>
        </w:rPr>
        <w:t> </w:t>
      </w:r>
      <w:r>
        <w:rPr/>
        <w:t>necessários</w:t>
      </w:r>
      <w:r>
        <w:rPr>
          <w:spacing w:val="-1"/>
        </w:rPr>
        <w:t> </w:t>
      </w:r>
      <w:r>
        <w:rPr/>
        <w:t>na utilização</w:t>
      </w:r>
      <w:r>
        <w:rPr>
          <w:spacing w:val="5"/>
        </w:rPr>
        <w:t> </w:t>
      </w:r>
      <w:r>
        <w:rPr/>
        <w:t>das</w:t>
      </w:r>
      <w:r>
        <w:rPr>
          <w:spacing w:val="-1"/>
        </w:rPr>
        <w:t> </w:t>
      </w:r>
      <w:r>
        <w:rPr/>
        <w:t>biópsias</w:t>
      </w:r>
      <w:r>
        <w:rPr>
          <w:spacing w:val="4"/>
        </w:rPr>
        <w:t> </w:t>
      </w:r>
      <w:r>
        <w:rPr/>
        <w:t>(CARRASCOSA</w:t>
      </w:r>
      <w:r>
        <w:rPr>
          <w:spacing w:val="-4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3"/>
        </w:rPr>
        <w:t> </w:t>
      </w:r>
      <w:r>
        <w:rPr/>
        <w:t>2020).</w:t>
      </w:r>
    </w:p>
    <w:p>
      <w:pPr>
        <w:pStyle w:val="BodyText"/>
        <w:spacing w:line="360" w:lineRule="auto" w:before="2"/>
        <w:ind w:right="1271" w:firstLine="710"/>
      </w:pPr>
      <w:r>
        <w:rPr/>
        <w:t>Um outro estudo, realizado na Itália, observou manifestações cutâneas em 20,4%</w:t>
      </w:r>
      <w:r>
        <w:rPr>
          <w:spacing w:val="-57"/>
        </w:rPr>
        <w:t> </w:t>
      </w:r>
      <w:r>
        <w:rPr/>
        <w:t>de um grupo de 88 pacientes com COVID-19. No entanto, o estudo foi feito por um</w:t>
      </w:r>
      <w:r>
        <w:rPr>
          <w:spacing w:val="1"/>
        </w:rPr>
        <w:t> </w:t>
      </w:r>
      <w:r>
        <w:rPr/>
        <w:t>dermatologista, visando analisar especificamente o envolvimento cutâneo em pacientes</w:t>
      </w:r>
      <w:r>
        <w:rPr>
          <w:spacing w:val="1"/>
        </w:rPr>
        <w:t> </w:t>
      </w:r>
      <w:r>
        <w:rPr/>
        <w:t>confirmados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infecção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SARS-CoV-2</w:t>
      </w:r>
      <w:r>
        <w:rPr>
          <w:spacing w:val="1"/>
        </w:rPr>
        <w:t> </w:t>
      </w:r>
      <w:r>
        <w:rPr/>
        <w:t>(RECALCATI,</w:t>
      </w:r>
      <w:r>
        <w:rPr>
          <w:spacing w:val="1"/>
        </w:rPr>
        <w:t> </w:t>
      </w:r>
      <w:r>
        <w:rPr/>
        <w:t>2020).</w:t>
      </w:r>
      <w:r>
        <w:rPr>
          <w:spacing w:val="60"/>
        </w:rPr>
        <w:t> </w:t>
      </w:r>
      <w:r>
        <w:rPr/>
        <w:t>Diante</w:t>
      </w:r>
      <w:r>
        <w:rPr>
          <w:spacing w:val="60"/>
        </w:rPr>
        <w:t> </w:t>
      </w:r>
      <w:r>
        <w:rPr/>
        <w:t>do</w:t>
      </w:r>
      <w:r>
        <w:rPr>
          <w:spacing w:val="1"/>
        </w:rPr>
        <w:t> </w:t>
      </w:r>
      <w:r>
        <w:rPr/>
        <w:t>exposto, é notório que a real incidência das manifestações cutâneas ainda permanece</w:t>
      </w:r>
      <w:r>
        <w:rPr>
          <w:spacing w:val="1"/>
        </w:rPr>
        <w:t> </w:t>
      </w:r>
      <w:r>
        <w:rPr/>
        <w:t>indefinida.</w:t>
      </w:r>
    </w:p>
    <w:p>
      <w:pPr>
        <w:pStyle w:val="Heading2"/>
        <w:numPr>
          <w:ilvl w:val="1"/>
          <w:numId w:val="9"/>
        </w:numPr>
        <w:tabs>
          <w:tab w:pos="1445" w:val="left" w:leader="none"/>
        </w:tabs>
        <w:spacing w:line="240" w:lineRule="auto" w:before="166" w:after="0"/>
        <w:ind w:left="1445" w:right="0" w:hanging="366"/>
        <w:jc w:val="both"/>
      </w:pPr>
      <w:r>
        <w:rPr/>
        <w:t>Importância</w:t>
      </w:r>
      <w:r>
        <w:rPr>
          <w:spacing w:val="-4"/>
        </w:rPr>
        <w:t> </w:t>
      </w:r>
      <w:r>
        <w:rPr/>
        <w:t>do</w:t>
      </w:r>
      <w:r>
        <w:rPr>
          <w:spacing w:val="-3"/>
        </w:rPr>
        <w:t> </w:t>
      </w:r>
      <w:r>
        <w:rPr/>
        <w:t>diagnóstico e</w:t>
      </w:r>
      <w:r>
        <w:rPr>
          <w:spacing w:val="-9"/>
        </w:rPr>
        <w:t> </w:t>
      </w:r>
      <w:r>
        <w:rPr/>
        <w:t>prognóstico</w:t>
      </w:r>
      <w:r>
        <w:rPr>
          <w:spacing w:val="-2"/>
        </w:rPr>
        <w:t> </w:t>
      </w:r>
      <w:r>
        <w:rPr/>
        <w:t>das</w:t>
      </w:r>
      <w:r>
        <w:rPr>
          <w:spacing w:val="-5"/>
        </w:rPr>
        <w:t> </w:t>
      </w:r>
      <w:r>
        <w:rPr/>
        <w:t>manifestações</w:t>
      </w:r>
      <w:r>
        <w:rPr>
          <w:spacing w:val="-3"/>
        </w:rPr>
        <w:t> </w:t>
      </w:r>
      <w:r>
        <w:rPr/>
        <w:t>dermatológicas</w:t>
      </w:r>
    </w:p>
    <w:p>
      <w:pPr>
        <w:pStyle w:val="BodyText"/>
        <w:spacing w:before="3"/>
        <w:ind w:left="0"/>
        <w:jc w:val="left"/>
        <w:rPr>
          <w:b/>
          <w:sz w:val="25"/>
        </w:rPr>
      </w:pPr>
    </w:p>
    <w:p>
      <w:pPr>
        <w:pStyle w:val="BodyText"/>
        <w:spacing w:line="360" w:lineRule="auto"/>
        <w:ind w:right="1279" w:firstLine="710"/>
      </w:pPr>
      <w:r>
        <w:rPr/>
        <w:t>As</w:t>
      </w:r>
      <w:r>
        <w:rPr>
          <w:spacing w:val="1"/>
        </w:rPr>
        <w:t> </w:t>
      </w:r>
      <w:r>
        <w:rPr/>
        <w:t>manifestações</w:t>
      </w:r>
      <w:r>
        <w:rPr>
          <w:spacing w:val="1"/>
        </w:rPr>
        <w:t> </w:t>
      </w:r>
      <w:r>
        <w:rPr/>
        <w:t>cutâneas</w:t>
      </w:r>
      <w:r>
        <w:rPr>
          <w:spacing w:val="1"/>
        </w:rPr>
        <w:t> </w:t>
      </w:r>
      <w:r>
        <w:rPr/>
        <w:t>associadas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complexas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heterogêneas (RECALCATI, 2020). Galván Casas et al. (2020) categorizou as lesões</w:t>
      </w:r>
      <w:r>
        <w:rPr>
          <w:spacing w:val="1"/>
        </w:rPr>
        <w:t> </w:t>
      </w:r>
      <w:r>
        <w:rPr/>
        <w:t>cutâneas de COVID‐19 de acordo com padrões clínicos em cinco tipos: (a) áreas acrais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eritema</w:t>
      </w:r>
      <w:r>
        <w:rPr>
          <w:spacing w:val="2"/>
        </w:rPr>
        <w:t> </w:t>
      </w:r>
      <w:r>
        <w:rPr/>
        <w:t>com</w:t>
      </w:r>
      <w:r>
        <w:rPr>
          <w:spacing w:val="-7"/>
        </w:rPr>
        <w:t> </w:t>
      </w:r>
      <w:r>
        <w:rPr/>
        <w:t>vesículas ou</w:t>
      </w:r>
      <w:r>
        <w:rPr>
          <w:spacing w:val="-3"/>
        </w:rPr>
        <w:t> </w:t>
      </w:r>
      <w:r>
        <w:rPr/>
        <w:t>pústulas (pseudoquilblain);</w:t>
      </w:r>
      <w:r>
        <w:rPr>
          <w:spacing w:val="-2"/>
        </w:rPr>
        <w:t> </w:t>
      </w:r>
      <w:r>
        <w:rPr/>
        <w:t>(b)</w:t>
      </w:r>
      <w:r>
        <w:rPr>
          <w:spacing w:val="-1"/>
        </w:rPr>
        <w:t> </w:t>
      </w:r>
      <w:r>
        <w:rPr/>
        <w:t>outras</w:t>
      </w:r>
      <w:r>
        <w:rPr>
          <w:spacing w:val="-1"/>
        </w:rPr>
        <w:t> </w:t>
      </w:r>
      <w:r>
        <w:rPr/>
        <w:t>erupções vesiculares;</w:t>
      </w:r>
    </w:p>
    <w:p>
      <w:pPr>
        <w:pStyle w:val="BodyText"/>
        <w:spacing w:line="360" w:lineRule="auto" w:before="1"/>
        <w:ind w:left="1790" w:right="1274" w:hanging="711"/>
      </w:pPr>
      <w:r>
        <w:rPr/>
        <w:t>(c) lesões urticariformes; (d) erupções maculopapulares; e (e) livedo ou necrose.</w:t>
      </w:r>
      <w:r>
        <w:rPr>
          <w:spacing w:val="1"/>
        </w:rPr>
        <w:t> </w:t>
      </w:r>
      <w:r>
        <w:rPr/>
        <w:t>Suchonwanit</w:t>
      </w:r>
      <w:r>
        <w:rPr>
          <w:spacing w:val="90"/>
        </w:rPr>
        <w:t> </w:t>
      </w:r>
      <w:r>
        <w:rPr/>
        <w:t>et</w:t>
      </w:r>
      <w:r>
        <w:rPr>
          <w:spacing w:val="90"/>
        </w:rPr>
        <w:t> </w:t>
      </w:r>
      <w:r>
        <w:rPr/>
        <w:t>al.</w:t>
      </w:r>
      <w:r>
        <w:rPr>
          <w:spacing w:val="87"/>
        </w:rPr>
        <w:t> </w:t>
      </w:r>
      <w:r>
        <w:rPr/>
        <w:t>(2020)</w:t>
      </w:r>
      <w:r>
        <w:rPr>
          <w:spacing w:val="87"/>
        </w:rPr>
        <w:t> </w:t>
      </w:r>
      <w:r>
        <w:rPr/>
        <w:t>propuseram</w:t>
      </w:r>
      <w:r>
        <w:rPr>
          <w:spacing w:val="76"/>
        </w:rPr>
        <w:t> </w:t>
      </w:r>
      <w:r>
        <w:rPr/>
        <w:t>que</w:t>
      </w:r>
      <w:r>
        <w:rPr>
          <w:spacing w:val="84"/>
        </w:rPr>
        <w:t> </w:t>
      </w:r>
      <w:r>
        <w:rPr/>
        <w:t>as</w:t>
      </w:r>
      <w:r>
        <w:rPr>
          <w:spacing w:val="92"/>
        </w:rPr>
        <w:t> </w:t>
      </w:r>
      <w:r>
        <w:rPr/>
        <w:t>manifestações</w:t>
      </w:r>
      <w:r>
        <w:rPr>
          <w:spacing w:val="91"/>
        </w:rPr>
        <w:t> </w:t>
      </w:r>
      <w:r>
        <w:rPr/>
        <w:t>cutâneas</w:t>
      </w:r>
      <w:r>
        <w:rPr>
          <w:spacing w:val="84"/>
        </w:rPr>
        <w:t> </w:t>
      </w:r>
      <w:r>
        <w:rPr/>
        <w:t>em</w:t>
      </w:r>
    </w:p>
    <w:p>
      <w:pPr>
        <w:pStyle w:val="BodyText"/>
        <w:tabs>
          <w:tab w:pos="1587" w:val="left" w:leader="none"/>
          <w:tab w:pos="2273" w:val="left" w:leader="none"/>
          <w:tab w:pos="2561" w:val="left" w:leader="none"/>
          <w:tab w:pos="3175" w:val="left" w:leader="none"/>
          <w:tab w:pos="3899" w:val="left" w:leader="none"/>
          <w:tab w:pos="4307" w:val="left" w:leader="none"/>
          <w:tab w:pos="5870" w:val="left" w:leader="none"/>
          <w:tab w:pos="6906" w:val="left" w:leader="none"/>
          <w:tab w:pos="7961" w:val="left" w:leader="none"/>
        </w:tabs>
        <w:spacing w:line="360" w:lineRule="auto" w:before="3"/>
        <w:ind w:right="1274"/>
        <w:jc w:val="right"/>
      </w:pPr>
      <w:r>
        <w:rPr/>
        <w:t>COVID‐19</w:t>
      </w:r>
      <w:r>
        <w:rPr>
          <w:spacing w:val="50"/>
        </w:rPr>
        <w:t> </w:t>
      </w:r>
      <w:r>
        <w:rPr/>
        <w:t>podem</w:t>
      </w:r>
      <w:r>
        <w:rPr>
          <w:spacing w:val="42"/>
        </w:rPr>
        <w:t> </w:t>
      </w:r>
      <w:r>
        <w:rPr/>
        <w:t>ser</w:t>
      </w:r>
      <w:r>
        <w:rPr>
          <w:spacing w:val="52"/>
        </w:rPr>
        <w:t> </w:t>
      </w:r>
      <w:r>
        <w:rPr/>
        <w:t>classificadas</w:t>
      </w:r>
      <w:r>
        <w:rPr>
          <w:spacing w:val="49"/>
        </w:rPr>
        <w:t> </w:t>
      </w:r>
      <w:r>
        <w:rPr/>
        <w:t>em</w:t>
      </w:r>
      <w:r>
        <w:rPr>
          <w:spacing w:val="42"/>
        </w:rPr>
        <w:t> </w:t>
      </w:r>
      <w:r>
        <w:rPr/>
        <w:t>duas</w:t>
      </w:r>
      <w:r>
        <w:rPr>
          <w:spacing w:val="53"/>
        </w:rPr>
        <w:t> </w:t>
      </w:r>
      <w:r>
        <w:rPr/>
        <w:t>formas</w:t>
      </w:r>
      <w:r>
        <w:rPr>
          <w:spacing w:val="49"/>
        </w:rPr>
        <w:t> </w:t>
      </w:r>
      <w:r>
        <w:rPr/>
        <w:t>principais</w:t>
      </w:r>
      <w:r>
        <w:rPr>
          <w:spacing w:val="48"/>
        </w:rPr>
        <w:t> </w:t>
      </w:r>
      <w:r>
        <w:rPr/>
        <w:t>de</w:t>
      </w:r>
      <w:r>
        <w:rPr>
          <w:spacing w:val="51"/>
        </w:rPr>
        <w:t> </w:t>
      </w:r>
      <w:r>
        <w:rPr/>
        <w:t>acordo</w:t>
      </w:r>
      <w:r>
        <w:rPr>
          <w:spacing w:val="50"/>
        </w:rPr>
        <w:t> </w:t>
      </w:r>
      <w:r>
        <w:rPr/>
        <w:t>com</w:t>
      </w:r>
      <w:r>
        <w:rPr>
          <w:spacing w:val="42"/>
        </w:rPr>
        <w:t> </w:t>
      </w:r>
      <w:r>
        <w:rPr/>
        <w:t>seus</w:t>
      </w:r>
      <w:r>
        <w:rPr>
          <w:spacing w:val="-57"/>
        </w:rPr>
        <w:t> </w:t>
      </w:r>
      <w:r>
        <w:rPr/>
        <w:t>patomecanismos:</w:t>
      </w:r>
      <w:r>
        <w:rPr>
          <w:spacing w:val="21"/>
        </w:rPr>
        <w:t> </w:t>
      </w:r>
      <w:r>
        <w:rPr/>
        <w:t>(a)</w:t>
      </w:r>
      <w:r>
        <w:rPr>
          <w:spacing w:val="22"/>
        </w:rPr>
        <w:t> </w:t>
      </w:r>
      <w:r>
        <w:rPr/>
        <w:t>características</w:t>
      </w:r>
      <w:r>
        <w:rPr>
          <w:spacing w:val="19"/>
        </w:rPr>
        <w:t> </w:t>
      </w:r>
      <w:r>
        <w:rPr/>
        <w:t>clínicas</w:t>
      </w:r>
      <w:r>
        <w:rPr>
          <w:spacing w:val="20"/>
        </w:rPr>
        <w:t> </w:t>
      </w:r>
      <w:r>
        <w:rPr/>
        <w:t>que</w:t>
      </w:r>
      <w:r>
        <w:rPr>
          <w:spacing w:val="25"/>
        </w:rPr>
        <w:t> </w:t>
      </w:r>
      <w:r>
        <w:rPr/>
        <w:t>indicam</w:t>
      </w:r>
      <w:r>
        <w:rPr>
          <w:spacing w:val="16"/>
        </w:rPr>
        <w:t> </w:t>
      </w:r>
      <w:r>
        <w:rPr/>
        <w:t>exantemas</w:t>
      </w:r>
      <w:r>
        <w:rPr>
          <w:spacing w:val="19"/>
        </w:rPr>
        <w:t> </w:t>
      </w:r>
      <w:r>
        <w:rPr/>
        <w:t>virais</w:t>
      </w:r>
      <w:r>
        <w:rPr>
          <w:spacing w:val="20"/>
        </w:rPr>
        <w:t> </w:t>
      </w:r>
      <w:r>
        <w:rPr/>
        <w:t>e</w:t>
      </w:r>
      <w:r>
        <w:rPr>
          <w:spacing w:val="20"/>
        </w:rPr>
        <w:t> </w:t>
      </w:r>
      <w:r>
        <w:rPr/>
        <w:t>(b)</w:t>
      </w:r>
      <w:r>
        <w:rPr>
          <w:spacing w:val="27"/>
        </w:rPr>
        <w:t> </w:t>
      </w:r>
      <w:r>
        <w:rPr/>
        <w:t>lesões</w:t>
      </w:r>
      <w:r>
        <w:rPr>
          <w:spacing w:val="-57"/>
        </w:rPr>
        <w:t> </w:t>
      </w:r>
      <w:r>
        <w:rPr/>
        <w:t>cutâneas relacionadas à vasculopatia, especialmente vasculite e vasculopatia trombótica.</w:t>
      </w:r>
      <w:r>
        <w:rPr>
          <w:spacing w:val="-57"/>
        </w:rPr>
        <w:t> </w:t>
      </w:r>
      <w:r>
        <w:rPr/>
        <w:t>No</w:t>
        <w:tab/>
        <w:t>entanto,</w:t>
        <w:tab/>
        <w:t>nem</w:t>
        <w:tab/>
        <w:t>todas</w:t>
        <w:tab/>
        <w:t>as</w:t>
        <w:tab/>
        <w:t>características</w:t>
        <w:tab/>
        <w:t>cutâneas</w:t>
        <w:tab/>
        <w:t>descritas</w:t>
        <w:tab/>
        <w:t>fornecem</w:t>
      </w:r>
      <w:r>
        <w:rPr>
          <w:spacing w:val="1"/>
        </w:rPr>
        <w:t> </w:t>
      </w:r>
      <w:r>
        <w:rPr/>
        <w:t>características</w:t>
      </w:r>
      <w:r>
        <w:rPr>
          <w:spacing w:val="12"/>
        </w:rPr>
        <w:t> </w:t>
      </w:r>
      <w:r>
        <w:rPr/>
        <w:t>para</w:t>
      </w:r>
      <w:r>
        <w:rPr>
          <w:spacing w:val="14"/>
        </w:rPr>
        <w:t> </w:t>
      </w:r>
      <w:r>
        <w:rPr/>
        <w:t>o</w:t>
      </w:r>
      <w:r>
        <w:rPr>
          <w:spacing w:val="19"/>
        </w:rPr>
        <w:t> </w:t>
      </w:r>
      <w:r>
        <w:rPr/>
        <w:t>diagnóstico</w:t>
      </w:r>
      <w:r>
        <w:rPr>
          <w:spacing w:val="25"/>
        </w:rPr>
        <w:t> </w:t>
      </w:r>
      <w:r>
        <w:rPr/>
        <w:t>e</w:t>
      </w:r>
      <w:r>
        <w:rPr>
          <w:spacing w:val="14"/>
        </w:rPr>
        <w:t> </w:t>
      </w:r>
      <w:r>
        <w:rPr/>
        <w:t>prognóstico.</w:t>
      </w:r>
      <w:r>
        <w:rPr>
          <w:spacing w:val="17"/>
        </w:rPr>
        <w:t> </w:t>
      </w:r>
      <w:r>
        <w:rPr/>
        <w:t>Achados</w:t>
      </w:r>
      <w:r>
        <w:rPr>
          <w:spacing w:val="12"/>
        </w:rPr>
        <w:t> </w:t>
      </w:r>
      <w:r>
        <w:rPr/>
        <w:t>como</w:t>
      </w:r>
      <w:r>
        <w:rPr>
          <w:spacing w:val="19"/>
        </w:rPr>
        <w:t> </w:t>
      </w:r>
      <w:r>
        <w:rPr/>
        <w:t>exantemas</w:t>
      </w:r>
      <w:r>
        <w:rPr>
          <w:spacing w:val="17"/>
        </w:rPr>
        <w:t> </w:t>
      </w:r>
      <w:r>
        <w:rPr/>
        <w:t>foram</w:t>
      </w:r>
      <w:r>
        <w:rPr>
          <w:spacing w:val="-57"/>
        </w:rPr>
        <w:t> </w:t>
      </w:r>
      <w:r>
        <w:rPr/>
        <w:t>associados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COVID-19,</w:t>
      </w:r>
      <w:r>
        <w:rPr>
          <w:spacing w:val="1"/>
        </w:rPr>
        <w:t> </w:t>
      </w:r>
      <w:r>
        <w:rPr/>
        <w:t>entretanto, os</w:t>
      </w:r>
      <w:r>
        <w:rPr>
          <w:spacing w:val="1"/>
        </w:rPr>
        <w:t> </w:t>
      </w:r>
      <w:r>
        <w:rPr/>
        <w:t>estudos até</w:t>
      </w:r>
      <w:r>
        <w:rPr>
          <w:spacing w:val="1"/>
        </w:rPr>
        <w:t> </w:t>
      </w:r>
      <w:r>
        <w:rPr/>
        <w:t>então</w:t>
      </w:r>
      <w:r>
        <w:rPr>
          <w:spacing w:val="1"/>
        </w:rPr>
        <w:t> </w:t>
      </w:r>
      <w:r>
        <w:rPr/>
        <w:t>publicados,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revelaram</w:t>
      </w:r>
      <w:r>
        <w:rPr>
          <w:spacing w:val="-57"/>
        </w:rPr>
        <w:t> </w:t>
      </w:r>
      <w:r>
        <w:rPr/>
        <w:t>correlação</w:t>
        <w:tab/>
        <w:t>com  </w:t>
      </w:r>
      <w:r>
        <w:rPr>
          <w:spacing w:val="2"/>
        </w:rPr>
        <w:t> </w:t>
      </w:r>
      <w:r>
        <w:rPr/>
        <w:t>a  </w:t>
      </w:r>
      <w:r>
        <w:rPr>
          <w:spacing w:val="10"/>
        </w:rPr>
        <w:t> </w:t>
      </w:r>
      <w:r>
        <w:rPr/>
        <w:t>gravidade  </w:t>
      </w:r>
      <w:r>
        <w:rPr>
          <w:spacing w:val="11"/>
        </w:rPr>
        <w:t> </w:t>
      </w:r>
      <w:r>
        <w:rPr/>
        <w:t>da  </w:t>
      </w:r>
      <w:r>
        <w:rPr>
          <w:spacing w:val="10"/>
        </w:rPr>
        <w:t> </w:t>
      </w:r>
      <w:r>
        <w:rPr/>
        <w:t>doença  </w:t>
      </w:r>
      <w:r>
        <w:rPr>
          <w:spacing w:val="11"/>
        </w:rPr>
        <w:t> </w:t>
      </w:r>
      <w:r>
        <w:rPr/>
        <w:t>(SUCHONWANIT;  </w:t>
      </w:r>
      <w:r>
        <w:rPr>
          <w:spacing w:val="7"/>
        </w:rPr>
        <w:t> </w:t>
      </w:r>
      <w:r>
        <w:rPr/>
        <w:t>LEERUNYAKUL;</w:t>
      </w:r>
    </w:p>
    <w:p>
      <w:pPr>
        <w:spacing w:after="0" w:line="360" w:lineRule="auto"/>
        <w:jc w:val="right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82"/>
      </w:pPr>
      <w:r>
        <w:rPr/>
        <w:t>KOSITKULJON,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Tais</w:t>
      </w:r>
      <w:r>
        <w:rPr>
          <w:spacing w:val="1"/>
        </w:rPr>
        <w:t> </w:t>
      </w:r>
      <w:r>
        <w:rPr/>
        <w:t>lesões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caracterizadas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achados</w:t>
      </w:r>
      <w:r>
        <w:rPr>
          <w:spacing w:val="61"/>
        </w:rPr>
        <w:t> </w:t>
      </w:r>
      <w:r>
        <w:rPr/>
        <w:t>cutâneos</w:t>
      </w:r>
      <w:r>
        <w:rPr>
          <w:spacing w:val="1"/>
        </w:rPr>
        <w:t> </w:t>
      </w:r>
      <w:r>
        <w:rPr/>
        <w:t>geralmente leves e autolimitados sem necessidade de terapia específica (GIORGI et al.,</w:t>
      </w:r>
      <w:r>
        <w:rPr>
          <w:spacing w:val="1"/>
        </w:rPr>
        <w:t> </w:t>
      </w:r>
      <w:r>
        <w:rPr/>
        <w:t>2020).</w:t>
      </w:r>
    </w:p>
    <w:p>
      <w:pPr>
        <w:pStyle w:val="BodyText"/>
        <w:spacing w:line="360" w:lineRule="auto" w:before="1"/>
        <w:ind w:right="1275" w:firstLine="710"/>
      </w:pPr>
      <w:r>
        <w:rPr/>
        <w:t>Apenas as lesões cutâneas relacionadas à vasculopatia têm valor prognóstico,</w:t>
      </w:r>
      <w:r>
        <w:rPr>
          <w:spacing w:val="1"/>
        </w:rPr>
        <w:t> </w:t>
      </w:r>
      <w:r>
        <w:rPr/>
        <w:t>indicando complicações da COVID-19. Postula-se que a detecção precoce de sinais</w:t>
      </w:r>
      <w:r>
        <w:rPr>
          <w:spacing w:val="1"/>
        </w:rPr>
        <w:t> </w:t>
      </w:r>
      <w:r>
        <w:rPr/>
        <w:t>cutâneos</w:t>
      </w:r>
      <w:r>
        <w:rPr>
          <w:spacing w:val="1"/>
        </w:rPr>
        <w:t> </w:t>
      </w:r>
      <w:r>
        <w:rPr/>
        <w:t>graves</w:t>
      </w:r>
      <w:r>
        <w:rPr>
          <w:spacing w:val="1"/>
        </w:rPr>
        <w:t> </w:t>
      </w:r>
      <w:r>
        <w:rPr/>
        <w:t>possa</w:t>
      </w:r>
      <w:r>
        <w:rPr>
          <w:spacing w:val="1"/>
        </w:rPr>
        <w:t> </w:t>
      </w:r>
      <w:r>
        <w:rPr/>
        <w:t>melhorar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(SUCHONWANIT;</w:t>
      </w:r>
      <w:r>
        <w:rPr>
          <w:spacing w:val="1"/>
        </w:rPr>
        <w:t> </w:t>
      </w:r>
      <w:r>
        <w:rPr/>
        <w:t>LEERUNYAKUL; KOSITKULJON, 2020). Os achados relacionados à</w:t>
      </w:r>
      <w:r>
        <w:rPr>
          <w:spacing w:val="1"/>
        </w:rPr>
        <w:t> </w:t>
      </w:r>
      <w:r>
        <w:rPr/>
        <w:t>vasculopatia</w:t>
      </w:r>
      <w:r>
        <w:rPr>
          <w:spacing w:val="1"/>
        </w:rPr>
        <w:t> </w:t>
      </w:r>
      <w:r>
        <w:rPr/>
        <w:t>foram descritos</w:t>
      </w:r>
      <w:r>
        <w:rPr>
          <w:spacing w:val="1"/>
        </w:rPr>
        <w:t> </w:t>
      </w:r>
      <w:r>
        <w:rPr/>
        <w:t>em pacientes</w:t>
      </w:r>
      <w:r>
        <w:rPr>
          <w:spacing w:val="1"/>
        </w:rPr>
        <w:t> </w:t>
      </w:r>
      <w:r>
        <w:rPr/>
        <w:t>com diversas</w:t>
      </w:r>
      <w:r>
        <w:rPr>
          <w:spacing w:val="1"/>
        </w:rPr>
        <w:t> </w:t>
      </w:r>
      <w:r>
        <w:rPr/>
        <w:t>gravidades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COVID‐19,</w:t>
      </w:r>
      <w:r>
        <w:rPr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pode-se inferir que o grau de gravidade esteja relacionado ao grau de tromboembolismo.</w:t>
      </w:r>
      <w:r>
        <w:rPr>
          <w:spacing w:val="-57"/>
        </w:rPr>
        <w:t> </w:t>
      </w:r>
      <w:r>
        <w:rPr/>
        <w:t>Logo, a manifestação menos grave da COVID-19 associa-se a trombose de baixo grau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apresentação</w:t>
      </w:r>
      <w:r>
        <w:rPr>
          <w:spacing w:val="1"/>
        </w:rPr>
        <w:t> </w:t>
      </w:r>
      <w:r>
        <w:rPr/>
        <w:t>cutânea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pseudo-frieira,</w:t>
      </w:r>
      <w:r>
        <w:rPr>
          <w:spacing w:val="1"/>
        </w:rPr>
        <w:t> </w:t>
      </w:r>
      <w:r>
        <w:rPr/>
        <w:t>seguido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livedos</w:t>
      </w:r>
      <w:r>
        <w:rPr>
          <w:spacing w:val="1"/>
        </w:rPr>
        <w:t> </w:t>
      </w:r>
      <w:r>
        <w:rPr/>
        <w:t>transitórios.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manifestação</w:t>
      </w:r>
      <w:r>
        <w:rPr>
          <w:spacing w:val="15"/>
        </w:rPr>
        <w:t> </w:t>
      </w:r>
      <w:r>
        <w:rPr/>
        <w:t>mais</w:t>
      </w:r>
      <w:r>
        <w:rPr>
          <w:spacing w:val="10"/>
        </w:rPr>
        <w:t> </w:t>
      </w:r>
      <w:r>
        <w:rPr/>
        <w:t>grave</w:t>
      </w:r>
      <w:r>
        <w:rPr>
          <w:spacing w:val="10"/>
        </w:rPr>
        <w:t> </w:t>
      </w:r>
      <w:r>
        <w:rPr/>
        <w:t>da</w:t>
      </w:r>
      <w:r>
        <w:rPr>
          <w:spacing w:val="10"/>
        </w:rPr>
        <w:t> </w:t>
      </w:r>
      <w:r>
        <w:rPr/>
        <w:t>doença,</w:t>
      </w:r>
      <w:r>
        <w:rPr>
          <w:spacing w:val="13"/>
        </w:rPr>
        <w:t> </w:t>
      </w:r>
      <w:r>
        <w:rPr/>
        <w:t>associa-se</w:t>
      </w:r>
      <w:r>
        <w:rPr>
          <w:spacing w:val="11"/>
        </w:rPr>
        <w:t> </w:t>
      </w:r>
      <w:r>
        <w:rPr/>
        <w:t>com</w:t>
      </w:r>
      <w:r>
        <w:rPr>
          <w:spacing w:val="2"/>
        </w:rPr>
        <w:t> </w:t>
      </w:r>
      <w:r>
        <w:rPr/>
        <w:t>grau</w:t>
      </w:r>
      <w:r>
        <w:rPr>
          <w:spacing w:val="16"/>
        </w:rPr>
        <w:t> </w:t>
      </w:r>
      <w:r>
        <w:rPr/>
        <w:t>maior</w:t>
      </w:r>
      <w:r>
        <w:rPr>
          <w:spacing w:val="13"/>
        </w:rPr>
        <w:t> </w:t>
      </w:r>
      <w:r>
        <w:rPr/>
        <w:t>de</w:t>
      </w:r>
      <w:r>
        <w:rPr>
          <w:spacing w:val="10"/>
        </w:rPr>
        <w:t> </w:t>
      </w:r>
      <w:r>
        <w:rPr/>
        <w:t>tromboembolismo</w:t>
      </w:r>
      <w:r>
        <w:rPr>
          <w:spacing w:val="20"/>
        </w:rPr>
        <w:t> </w:t>
      </w:r>
      <w:r>
        <w:rPr/>
        <w:t>e</w:t>
      </w:r>
      <w:r>
        <w:rPr>
          <w:spacing w:val="-57"/>
        </w:rPr>
        <w:t> </w:t>
      </w:r>
      <w:r>
        <w:rPr/>
        <w:t>é</w:t>
      </w:r>
      <w:r>
        <w:rPr>
          <w:spacing w:val="1"/>
        </w:rPr>
        <w:t> </w:t>
      </w:r>
      <w:r>
        <w:rPr/>
        <w:t>representada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achados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livedo</w:t>
      </w:r>
      <w:r>
        <w:rPr>
          <w:spacing w:val="1"/>
        </w:rPr>
        <w:t> </w:t>
      </w:r>
      <w:r>
        <w:rPr/>
        <w:t>recemoso,</w:t>
      </w:r>
      <w:r>
        <w:rPr>
          <w:spacing w:val="1"/>
        </w:rPr>
        <w:t> </w:t>
      </w:r>
      <w:r>
        <w:rPr/>
        <w:t>púrpura</w:t>
      </w:r>
      <w:r>
        <w:rPr>
          <w:spacing w:val="1"/>
        </w:rPr>
        <w:t> </w:t>
      </w:r>
      <w:r>
        <w:rPr/>
        <w:t>retiforme,</w:t>
      </w:r>
      <w:r>
        <w:rPr>
          <w:spacing w:val="1"/>
        </w:rPr>
        <w:t> </w:t>
      </w:r>
      <w:r>
        <w:rPr/>
        <w:t>isquemia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necrose</w:t>
      </w:r>
      <w:r>
        <w:rPr>
          <w:spacing w:val="1"/>
        </w:rPr>
        <w:t> </w:t>
      </w:r>
      <w:r>
        <w:rPr/>
        <w:t>(DANESHGARAN;</w:t>
      </w:r>
      <w:r>
        <w:rPr>
          <w:spacing w:val="1"/>
        </w:rPr>
        <w:t> </w:t>
      </w:r>
      <w:r>
        <w:rPr/>
        <w:t>DUBIN;</w:t>
      </w:r>
      <w:r>
        <w:rPr>
          <w:spacing w:val="1"/>
        </w:rPr>
        <w:t> </w:t>
      </w:r>
      <w:r>
        <w:rPr/>
        <w:t>GOULD,</w:t>
      </w:r>
      <w:r>
        <w:rPr>
          <w:spacing w:val="1"/>
        </w:rPr>
        <w:t> </w:t>
      </w:r>
      <w:r>
        <w:rPr/>
        <w:t>2020;</w:t>
      </w:r>
      <w:r>
        <w:rPr>
          <w:spacing w:val="1"/>
        </w:rPr>
        <w:t> </w:t>
      </w:r>
      <w:r>
        <w:rPr/>
        <w:t>SUCHONWANIT;</w:t>
      </w:r>
      <w:r>
        <w:rPr>
          <w:spacing w:val="1"/>
        </w:rPr>
        <w:t> </w:t>
      </w:r>
      <w:r>
        <w:rPr/>
        <w:t>LEERUNYAKUL;</w:t>
      </w:r>
      <w:r>
        <w:rPr>
          <w:spacing w:val="1"/>
        </w:rPr>
        <w:t> </w:t>
      </w:r>
      <w:r>
        <w:rPr/>
        <w:t>KOSITKULJON,</w:t>
      </w:r>
      <w:r>
        <w:rPr>
          <w:spacing w:val="4"/>
        </w:rPr>
        <w:t> </w:t>
      </w:r>
      <w:r>
        <w:rPr/>
        <w:t>2020).</w:t>
      </w:r>
    </w:p>
    <w:p>
      <w:pPr>
        <w:pStyle w:val="BodyText"/>
        <w:spacing w:line="360" w:lineRule="auto" w:before="2"/>
        <w:ind w:right="1272" w:firstLine="710"/>
      </w:pPr>
      <w:r>
        <w:rPr/>
        <w:t>Assim, quando há presença de pseudo-frieira, além de auxiliar no diagnóstico da</w:t>
      </w:r>
      <w:r>
        <w:rPr>
          <w:spacing w:val="1"/>
        </w:rPr>
        <w:t> </w:t>
      </w:r>
      <w:r>
        <w:rPr/>
        <w:t>COVID-19, indica uma doença menos grave com prognóstico bom em pacientes com</w:t>
      </w:r>
      <w:r>
        <w:rPr>
          <w:spacing w:val="1"/>
        </w:rPr>
        <w:t> </w:t>
      </w:r>
      <w:r>
        <w:rPr/>
        <w:t>sintomas brandos ou em assintomáticos. Ao contrário do que se observa quando há</w:t>
      </w:r>
      <w:r>
        <w:rPr>
          <w:spacing w:val="1"/>
        </w:rPr>
        <w:t> </w:t>
      </w:r>
      <w:r>
        <w:rPr/>
        <w:t>presença de livedo, púrpura retiforme, acrocianose e gangrena seca, sendo observados</w:t>
      </w:r>
      <w:r>
        <w:rPr>
          <w:spacing w:val="1"/>
        </w:rPr>
        <w:t> </w:t>
      </w:r>
      <w:r>
        <w:rPr/>
        <w:t>em pacientes mais críticos com estado de hipercoagubilidade sistêmica estabelecida 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prognóstico</w:t>
      </w:r>
      <w:r>
        <w:rPr>
          <w:spacing w:val="1"/>
        </w:rPr>
        <w:t> </w:t>
      </w:r>
      <w:r>
        <w:rPr/>
        <w:t>pior.</w:t>
      </w:r>
      <w:r>
        <w:rPr>
          <w:spacing w:val="1"/>
        </w:rPr>
        <w:t> </w:t>
      </w:r>
      <w:r>
        <w:rPr/>
        <w:t>SUCHONWANIT;</w:t>
      </w:r>
      <w:r>
        <w:rPr>
          <w:spacing w:val="1"/>
        </w:rPr>
        <w:t> </w:t>
      </w:r>
      <w:r>
        <w:rPr/>
        <w:t>LEERUNYAKUL;</w:t>
      </w:r>
      <w:r>
        <w:rPr>
          <w:spacing w:val="1"/>
        </w:rPr>
        <w:t> </w:t>
      </w:r>
      <w:r>
        <w:rPr/>
        <w:t>KOSITKULJON,</w:t>
      </w:r>
      <w:r>
        <w:rPr>
          <w:spacing w:val="1"/>
        </w:rPr>
        <w:t> </w:t>
      </w:r>
      <w:r>
        <w:rPr/>
        <w:t>2020).</w:t>
      </w:r>
    </w:p>
    <w:p>
      <w:pPr>
        <w:pStyle w:val="BodyText"/>
        <w:spacing w:line="360" w:lineRule="auto" w:before="2"/>
        <w:ind w:right="1272" w:firstLine="710"/>
      </w:pPr>
      <w:r>
        <w:rPr/>
        <w:t>Os achados cutâneos não podem ser negligenciados, devem ser considerados</w:t>
      </w:r>
      <w:r>
        <w:rPr>
          <w:spacing w:val="1"/>
        </w:rPr>
        <w:t> </w:t>
      </w:r>
      <w:r>
        <w:rPr/>
        <w:t>diante</w:t>
      </w:r>
      <w:r>
        <w:rPr>
          <w:spacing w:val="6"/>
        </w:rPr>
        <w:t> </w:t>
      </w:r>
      <w:r>
        <w:rPr/>
        <w:t>de</w:t>
      </w:r>
      <w:r>
        <w:rPr>
          <w:spacing w:val="3"/>
        </w:rPr>
        <w:t> </w:t>
      </w:r>
      <w:r>
        <w:rPr/>
        <w:t>casos</w:t>
      </w:r>
      <w:r>
        <w:rPr>
          <w:spacing w:val="6"/>
        </w:rPr>
        <w:t> </w:t>
      </w:r>
      <w:r>
        <w:rPr/>
        <w:t>de</w:t>
      </w:r>
      <w:r>
        <w:rPr>
          <w:spacing w:val="3"/>
        </w:rPr>
        <w:t> </w:t>
      </w:r>
      <w:r>
        <w:rPr/>
        <w:t>COVID-19.</w:t>
      </w:r>
      <w:r>
        <w:rPr>
          <w:spacing w:val="6"/>
        </w:rPr>
        <w:t> </w:t>
      </w:r>
      <w:r>
        <w:rPr/>
        <w:t>Há</w:t>
      </w:r>
      <w:r>
        <w:rPr>
          <w:spacing w:val="7"/>
        </w:rPr>
        <w:t> </w:t>
      </w:r>
      <w:r>
        <w:rPr/>
        <w:t>necessidade</w:t>
      </w:r>
      <w:r>
        <w:rPr>
          <w:spacing w:val="7"/>
        </w:rPr>
        <w:t> </w:t>
      </w:r>
      <w:r>
        <w:rPr/>
        <w:t>de</w:t>
      </w:r>
      <w:r>
        <w:rPr>
          <w:spacing w:val="3"/>
        </w:rPr>
        <w:t> </w:t>
      </w:r>
      <w:r>
        <w:rPr/>
        <w:t>avaliar</w:t>
      </w:r>
      <w:r>
        <w:rPr>
          <w:spacing w:val="10"/>
        </w:rPr>
        <w:t> </w:t>
      </w:r>
      <w:r>
        <w:rPr/>
        <w:t>a</w:t>
      </w:r>
      <w:r>
        <w:rPr>
          <w:spacing w:val="7"/>
        </w:rPr>
        <w:t> </w:t>
      </w:r>
      <w:r>
        <w:rPr/>
        <w:t>presença</w:t>
      </w:r>
      <w:r>
        <w:rPr>
          <w:spacing w:val="7"/>
        </w:rPr>
        <w:t> </w:t>
      </w:r>
      <w:r>
        <w:rPr/>
        <w:t>de</w:t>
      </w:r>
      <w:r>
        <w:rPr>
          <w:spacing w:val="3"/>
        </w:rPr>
        <w:t> </w:t>
      </w:r>
      <w:r>
        <w:rPr/>
        <w:t>outros</w:t>
      </w:r>
      <w:r>
        <w:rPr>
          <w:spacing w:val="1"/>
        </w:rPr>
        <w:t> </w:t>
      </w:r>
      <w:r>
        <w:rPr/>
        <w:t>sintomas</w:t>
      </w:r>
      <w:r>
        <w:rPr>
          <w:spacing w:val="-58"/>
        </w:rPr>
        <w:t> </w:t>
      </w:r>
      <w:r>
        <w:rPr/>
        <w:t>e</w:t>
      </w:r>
      <w:r>
        <w:rPr>
          <w:spacing w:val="1"/>
        </w:rPr>
        <w:t> </w:t>
      </w:r>
      <w:r>
        <w:rPr/>
        <w:t>sinais,</w:t>
      </w:r>
      <w:r>
        <w:rPr>
          <w:spacing w:val="1"/>
        </w:rPr>
        <w:t> </w:t>
      </w:r>
      <w:r>
        <w:rPr/>
        <w:t>correlacionar</w:t>
      </w:r>
      <w:r>
        <w:rPr>
          <w:spacing w:val="1"/>
        </w:rPr>
        <w:t> </w:t>
      </w:r>
      <w:r>
        <w:rPr/>
        <w:t>com testes</w:t>
      </w:r>
      <w:r>
        <w:rPr>
          <w:spacing w:val="1"/>
        </w:rPr>
        <w:t> </w:t>
      </w:r>
      <w:r>
        <w:rPr/>
        <w:t>laboratoriais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identificar</w:t>
      </w:r>
      <w:r>
        <w:rPr>
          <w:spacing w:val="1"/>
        </w:rPr>
        <w:t> </w:t>
      </w:r>
      <w:r>
        <w:rPr/>
        <w:t>algum agente</w:t>
      </w:r>
      <w:r>
        <w:rPr>
          <w:spacing w:val="1"/>
        </w:rPr>
        <w:t> </w:t>
      </w:r>
      <w:r>
        <w:rPr/>
        <w:t>causador</w:t>
      </w:r>
      <w:r>
        <w:rPr>
          <w:spacing w:val="1"/>
        </w:rPr>
        <w:t> </w:t>
      </w:r>
      <w:r>
        <w:rPr/>
        <w:t>(FREEMAN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doenças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reações</w:t>
      </w:r>
      <w:r>
        <w:rPr>
          <w:spacing w:val="1"/>
        </w:rPr>
        <w:t> </w:t>
      </w:r>
      <w:r>
        <w:rPr/>
        <w:t>medicamentosas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manifestar o padrão dermatológico da COVID-19. Entretanto, o reconhecimento dessas</w:t>
      </w:r>
      <w:r>
        <w:rPr>
          <w:spacing w:val="1"/>
        </w:rPr>
        <w:t> </w:t>
      </w:r>
      <w:r>
        <w:rPr/>
        <w:t>lesões é importante, uma vez que podem auxiliar os médicos no reconhecimento da</w:t>
      </w:r>
      <w:r>
        <w:rPr>
          <w:spacing w:val="1"/>
        </w:rPr>
        <w:t> </w:t>
      </w:r>
      <w:r>
        <w:rPr/>
        <w:t>doença, principalmente, em pacientes paucissintomáticos, que não apresentam sintomas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apresentam</w:t>
      </w:r>
      <w:r>
        <w:rPr>
          <w:spacing w:val="1"/>
        </w:rPr>
        <w:t> </w:t>
      </w:r>
      <w:r>
        <w:rPr/>
        <w:t>sinais</w:t>
      </w:r>
      <w:r>
        <w:rPr>
          <w:spacing w:val="1"/>
        </w:rPr>
        <w:t> </w:t>
      </w:r>
      <w:r>
        <w:rPr/>
        <w:t>inexpressivos</w:t>
      </w:r>
      <w:r>
        <w:rPr>
          <w:spacing w:val="1"/>
        </w:rPr>
        <w:t> </w:t>
      </w:r>
      <w:r>
        <w:rPr/>
        <w:t>(GALVÁN</w:t>
      </w:r>
      <w:r>
        <w:rPr>
          <w:spacing w:val="1"/>
        </w:rPr>
        <w:t> </w:t>
      </w:r>
      <w:r>
        <w:rPr/>
        <w:t>CASAS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Assim,</w:t>
      </w:r>
      <w:r>
        <w:rPr>
          <w:spacing w:val="1"/>
        </w:rPr>
        <w:t> </w:t>
      </w:r>
      <w:r>
        <w:rPr/>
        <w:t>é</w:t>
      </w:r>
      <w:r>
        <w:rPr>
          <w:spacing w:val="60"/>
        </w:rPr>
        <w:t> </w:t>
      </w:r>
      <w:r>
        <w:rPr/>
        <w:t>de</w:t>
      </w:r>
      <w:r>
        <w:rPr>
          <w:spacing w:val="-57"/>
        </w:rPr>
        <w:t> </w:t>
      </w:r>
      <w:r>
        <w:rPr/>
        <w:t>grande valia para o controle epidemiológico, principalmente em áreas onde os testes</w:t>
      </w:r>
      <w:r>
        <w:rPr>
          <w:spacing w:val="1"/>
        </w:rPr>
        <w:t> </w:t>
      </w:r>
      <w:r>
        <w:rPr/>
        <w:t>diagnósticos</w:t>
      </w:r>
      <w:r>
        <w:rPr>
          <w:spacing w:val="-1"/>
        </w:rPr>
        <w:t> </w:t>
      </w:r>
      <w:r>
        <w:rPr/>
        <w:t>são</w:t>
      </w:r>
      <w:r>
        <w:rPr>
          <w:spacing w:val="5"/>
        </w:rPr>
        <w:t> </w:t>
      </w:r>
      <w:r>
        <w:rPr/>
        <w:t>escassos (GALVÁN CASAS</w:t>
      </w:r>
      <w:r>
        <w:rPr>
          <w:spacing w:val="4"/>
        </w:rPr>
        <w:t> </w:t>
      </w:r>
      <w:r>
        <w:rPr/>
        <w:t>et</w:t>
      </w:r>
      <w:r>
        <w:rPr>
          <w:spacing w:val="6"/>
        </w:rPr>
        <w:t> </w:t>
      </w:r>
      <w:r>
        <w:rPr/>
        <w:t>al.,2020).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20"/>
        </w:rPr>
      </w:pPr>
    </w:p>
    <w:p>
      <w:pPr>
        <w:pStyle w:val="Heading2"/>
        <w:numPr>
          <w:ilvl w:val="1"/>
          <w:numId w:val="9"/>
        </w:numPr>
        <w:tabs>
          <w:tab w:pos="1445" w:val="left" w:leader="none"/>
        </w:tabs>
        <w:spacing w:line="240" w:lineRule="auto" w:before="90" w:after="0"/>
        <w:ind w:left="1445" w:right="0" w:hanging="366"/>
        <w:jc w:val="both"/>
      </w:pPr>
      <w:r>
        <w:rPr/>
        <w:t>Principais</w:t>
      </w:r>
      <w:r>
        <w:rPr>
          <w:spacing w:val="-6"/>
        </w:rPr>
        <w:t> </w:t>
      </w:r>
      <w:r>
        <w:rPr/>
        <w:t>manifestações</w:t>
      </w:r>
      <w:r>
        <w:rPr>
          <w:spacing w:val="-4"/>
        </w:rPr>
        <w:t> </w:t>
      </w:r>
      <w:r>
        <w:rPr/>
        <w:t>dermatológicas</w:t>
      </w:r>
    </w:p>
    <w:p>
      <w:pPr>
        <w:pStyle w:val="BodyText"/>
        <w:spacing w:before="2"/>
        <w:ind w:left="0"/>
        <w:jc w:val="left"/>
        <w:rPr>
          <w:b/>
          <w:sz w:val="25"/>
        </w:rPr>
      </w:pPr>
    </w:p>
    <w:p>
      <w:pPr>
        <w:pStyle w:val="BodyText"/>
        <w:spacing w:line="360" w:lineRule="auto" w:before="1"/>
        <w:ind w:right="1279" w:firstLine="706"/>
      </w:pPr>
      <w:r>
        <w:rPr/>
        <w:t>Os</w:t>
      </w:r>
      <w:r>
        <w:rPr>
          <w:spacing w:val="1"/>
        </w:rPr>
        <w:t> </w:t>
      </w:r>
      <w:r>
        <w:rPr/>
        <w:t>achados</w:t>
      </w:r>
      <w:r>
        <w:rPr>
          <w:spacing w:val="1"/>
        </w:rPr>
        <w:t> </w:t>
      </w:r>
      <w:r>
        <w:rPr/>
        <w:t>dermatológicos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envolver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ou</w:t>
      </w:r>
      <w:r>
        <w:rPr>
          <w:spacing w:val="60"/>
        </w:rPr>
        <w:t> </w:t>
      </w:r>
      <w:r>
        <w:rPr/>
        <w:t>várias</w:t>
      </w:r>
      <w:r>
        <w:rPr>
          <w:spacing w:val="1"/>
        </w:rPr>
        <w:t> </w:t>
      </w:r>
      <w:r>
        <w:rPr/>
        <w:t>regiões do corpo de acordo com sua morfologia, onde o tronco é a localização corporal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acometida</w:t>
      </w:r>
      <w:r>
        <w:rPr>
          <w:spacing w:val="1"/>
        </w:rPr>
        <w:t> </w:t>
      </w:r>
      <w:r>
        <w:rPr/>
        <w:t>(RECALCATI,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Sintomas</w:t>
      </w:r>
      <w:r>
        <w:rPr>
          <w:spacing w:val="1"/>
        </w:rPr>
        <w:t> </w:t>
      </w:r>
      <w:r>
        <w:rPr/>
        <w:t>associados</w:t>
      </w:r>
      <w:r>
        <w:rPr>
          <w:spacing w:val="1"/>
        </w:rPr>
        <w:t> </w:t>
      </w:r>
      <w:r>
        <w:rPr/>
        <w:t>podem estar</w:t>
      </w:r>
      <w:r>
        <w:rPr>
          <w:spacing w:val="1"/>
        </w:rPr>
        <w:t> </w:t>
      </w:r>
      <w:r>
        <w:rPr/>
        <w:t>presentes,</w:t>
      </w:r>
      <w:r>
        <w:rPr>
          <w:spacing w:val="1"/>
        </w:rPr>
        <w:t> </w:t>
      </w:r>
      <w:r>
        <w:rPr/>
        <w:t>sendo o prurido e a ardência os mais relatados (DANESHGARAN; DUBIN; GOULD,</w:t>
      </w:r>
      <w:r>
        <w:rPr>
          <w:spacing w:val="1"/>
        </w:rPr>
        <w:t> </w:t>
      </w:r>
      <w:r>
        <w:rPr/>
        <w:t>2020; FREEMAN et al., 2020). Ainda não há consenso a respeito das apresentações</w:t>
      </w:r>
      <w:r>
        <w:rPr>
          <w:spacing w:val="1"/>
        </w:rPr>
        <w:t> </w:t>
      </w:r>
      <w:r>
        <w:rPr/>
        <w:t>clínicas cutâneas, que podem manifestar-se antes ou após outros sintomas (GOTTLIEB;</w:t>
      </w:r>
      <w:r>
        <w:rPr>
          <w:spacing w:val="-57"/>
        </w:rPr>
        <w:t> </w:t>
      </w:r>
      <w:r>
        <w:rPr/>
        <w:t>LONG, 2020). Em um estudo realizado com 171 pacientes confirmados com COVID-</w:t>
      </w:r>
      <w:r>
        <w:rPr>
          <w:spacing w:val="1"/>
        </w:rPr>
        <w:t> </w:t>
      </w:r>
      <w:r>
        <w:rPr/>
        <w:t>19, demonstrou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cerca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64%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lesões</w:t>
      </w:r>
      <w:r>
        <w:rPr>
          <w:spacing w:val="1"/>
        </w:rPr>
        <w:t> </w:t>
      </w:r>
      <w:r>
        <w:rPr/>
        <w:t>ocorreram</w:t>
      </w:r>
      <w:r>
        <w:rPr>
          <w:spacing w:val="1"/>
        </w:rPr>
        <w:t> </w:t>
      </w:r>
      <w:r>
        <w:rPr/>
        <w:t>após,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15%</w:t>
      </w:r>
      <w:r>
        <w:rPr>
          <w:spacing w:val="1"/>
        </w:rPr>
        <w:t> </w:t>
      </w:r>
      <w:r>
        <w:rPr/>
        <w:t>concomitantemente ao desenvolvimento de outros sintomas de COVID-19. Apenas 12%</w:t>
      </w:r>
      <w:r>
        <w:rPr>
          <w:spacing w:val="-57"/>
        </w:rPr>
        <w:t> </w:t>
      </w:r>
      <w:r>
        <w:rPr/>
        <w:t>das</w:t>
      </w:r>
      <w:r>
        <w:rPr>
          <w:spacing w:val="2"/>
        </w:rPr>
        <w:t> </w:t>
      </w:r>
      <w:r>
        <w:rPr/>
        <w:t>lesões</w:t>
      </w:r>
      <w:r>
        <w:rPr>
          <w:spacing w:val="-2"/>
        </w:rPr>
        <w:t> </w:t>
      </w:r>
      <w:r>
        <w:rPr/>
        <w:t>na</w:t>
      </w:r>
      <w:r>
        <w:rPr>
          <w:spacing w:val="-1"/>
        </w:rPr>
        <w:t> </w:t>
      </w:r>
      <w:r>
        <w:rPr/>
        <w:t>pele,</w:t>
      </w:r>
      <w:r>
        <w:rPr>
          <w:spacing w:val="2"/>
        </w:rPr>
        <w:t> </w:t>
      </w:r>
      <w:r>
        <w:rPr/>
        <w:t>apareceram</w:t>
      </w:r>
      <w:r>
        <w:rPr>
          <w:spacing w:val="-8"/>
        </w:rPr>
        <w:t> </w:t>
      </w:r>
      <w:r>
        <w:rPr/>
        <w:t>antes</w:t>
      </w:r>
      <w:r>
        <w:rPr>
          <w:spacing w:val="-2"/>
        </w:rPr>
        <w:t> </w:t>
      </w:r>
      <w:r>
        <w:rPr/>
        <w:t>do demais</w:t>
      </w:r>
      <w:r>
        <w:rPr>
          <w:spacing w:val="-2"/>
        </w:rPr>
        <w:t> </w:t>
      </w:r>
      <w:r>
        <w:rPr/>
        <w:t>sintomas</w:t>
      </w:r>
      <w:r>
        <w:rPr>
          <w:spacing w:val="-1"/>
        </w:rPr>
        <w:t> </w:t>
      </w:r>
      <w:r>
        <w:rPr/>
        <w:t>(FREEMAN</w:t>
      </w:r>
      <w:r>
        <w:rPr>
          <w:spacing w:val="-1"/>
        </w:rPr>
        <w:t> </w:t>
      </w:r>
      <w:r>
        <w:rPr/>
        <w:t>et</w:t>
      </w:r>
      <w:r>
        <w:rPr>
          <w:spacing w:val="5"/>
        </w:rPr>
        <w:t> </w:t>
      </w:r>
      <w:r>
        <w:rPr/>
        <w:t>al.,</w:t>
      </w:r>
      <w:r>
        <w:rPr>
          <w:spacing w:val="2"/>
        </w:rPr>
        <w:t> </w:t>
      </w:r>
      <w:r>
        <w:rPr/>
        <w:t>2020).</w:t>
      </w:r>
    </w:p>
    <w:p>
      <w:pPr>
        <w:pStyle w:val="BodyText"/>
        <w:spacing w:line="362" w:lineRule="auto"/>
        <w:ind w:right="1274" w:firstLine="706"/>
      </w:pPr>
      <w:r>
        <w:rPr/>
        <w:t>A predominância das manifestações varia a depender do estudo, sem haver um</w:t>
      </w:r>
      <w:r>
        <w:rPr>
          <w:spacing w:val="1"/>
        </w:rPr>
        <w:t> </w:t>
      </w:r>
      <w:r>
        <w:rPr/>
        <w:t>consenso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manifestação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frequente. A</w:t>
      </w:r>
      <w:r>
        <w:rPr>
          <w:spacing w:val="1"/>
        </w:rPr>
        <w:t> </w:t>
      </w:r>
      <w:r>
        <w:rPr/>
        <w:t>seguir,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descritas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principais</w:t>
      </w:r>
      <w:r>
        <w:rPr>
          <w:spacing w:val="1"/>
        </w:rPr>
        <w:t> </w:t>
      </w:r>
      <w:r>
        <w:rPr/>
        <w:t>manifestações</w:t>
      </w:r>
      <w:r>
        <w:rPr>
          <w:spacing w:val="-1"/>
        </w:rPr>
        <w:t> </w:t>
      </w:r>
      <w:r>
        <w:rPr/>
        <w:t>dermatológicas.</w:t>
      </w:r>
    </w:p>
    <w:p>
      <w:pPr>
        <w:pStyle w:val="ListParagraph"/>
        <w:numPr>
          <w:ilvl w:val="2"/>
          <w:numId w:val="9"/>
        </w:numPr>
        <w:tabs>
          <w:tab w:pos="1622" w:val="left" w:leader="none"/>
        </w:tabs>
        <w:spacing w:line="240" w:lineRule="auto" w:before="156" w:after="0"/>
        <w:ind w:left="1621" w:right="0" w:hanging="543"/>
        <w:jc w:val="both"/>
        <w:rPr>
          <w:i/>
          <w:sz w:val="24"/>
        </w:rPr>
      </w:pPr>
      <w:r>
        <w:rPr>
          <w:i/>
          <w:sz w:val="24"/>
        </w:rPr>
        <w:t>Lesões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Acrais</w:t>
      </w:r>
    </w:p>
    <w:p>
      <w:pPr>
        <w:pStyle w:val="BodyText"/>
        <w:spacing w:before="7"/>
        <w:ind w:left="0"/>
        <w:jc w:val="left"/>
        <w:rPr>
          <w:i/>
          <w:sz w:val="25"/>
        </w:rPr>
      </w:pPr>
    </w:p>
    <w:p>
      <w:pPr>
        <w:pStyle w:val="BodyText"/>
        <w:spacing w:line="360" w:lineRule="auto" w:before="1"/>
        <w:ind w:right="1278" w:firstLine="706"/>
      </w:pPr>
      <w:r>
        <w:rPr/>
        <w:t>Os</w:t>
      </w:r>
      <w:r>
        <w:rPr>
          <w:spacing w:val="1"/>
        </w:rPr>
        <w:t> </w:t>
      </w:r>
      <w:r>
        <w:rPr/>
        <w:t>achados</w:t>
      </w:r>
      <w:r>
        <w:rPr>
          <w:spacing w:val="1"/>
        </w:rPr>
        <w:t> </w:t>
      </w:r>
      <w:r>
        <w:rPr/>
        <w:t>dermatológicos</w:t>
      </w:r>
      <w:r>
        <w:rPr>
          <w:spacing w:val="1"/>
        </w:rPr>
        <w:t> </w:t>
      </w:r>
      <w:r>
        <w:rPr/>
        <w:t>relacionam-se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eritema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edema.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mácula, pápula, placas, nódulos e púrpura são incluídas neste grupo. Tais lesões são</w:t>
      </w:r>
      <w:r>
        <w:rPr>
          <w:spacing w:val="1"/>
        </w:rPr>
        <w:t> </w:t>
      </w:r>
      <w:r>
        <w:rPr/>
        <w:t>frequentemente</w:t>
      </w:r>
      <w:r>
        <w:rPr>
          <w:spacing w:val="1"/>
        </w:rPr>
        <w:t> </w:t>
      </w:r>
      <w:r>
        <w:rPr/>
        <w:t>descritas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consideradas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achados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pele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característicos do COVID-19, correspondendo a 19% das lesões no estudo feito por</w:t>
      </w:r>
      <w:r>
        <w:rPr>
          <w:spacing w:val="1"/>
        </w:rPr>
        <w:t> </w:t>
      </w:r>
      <w:r>
        <w:rPr/>
        <w:t>Galván</w:t>
      </w:r>
      <w:r>
        <w:rPr>
          <w:spacing w:val="-5"/>
        </w:rPr>
        <w:t> </w:t>
      </w:r>
      <w:r>
        <w:rPr/>
        <w:t>Casas</w:t>
      </w:r>
      <w:r>
        <w:rPr>
          <w:spacing w:val="-2"/>
        </w:rPr>
        <w:t> </w:t>
      </w:r>
      <w:r>
        <w:rPr/>
        <w:t>et</w:t>
      </w:r>
      <w:r>
        <w:rPr>
          <w:spacing w:val="4"/>
        </w:rPr>
        <w:t> </w:t>
      </w:r>
      <w:r>
        <w:rPr/>
        <w:t>al.</w:t>
      </w:r>
      <w:r>
        <w:rPr>
          <w:spacing w:val="2"/>
        </w:rPr>
        <w:t> </w:t>
      </w:r>
      <w:r>
        <w:rPr/>
        <w:t>(2020)</w:t>
      </w:r>
      <w:r>
        <w:rPr>
          <w:spacing w:val="-3"/>
        </w:rPr>
        <w:t> </w:t>
      </w:r>
      <w:r>
        <w:rPr/>
        <w:t>e</w:t>
      </w:r>
      <w:r>
        <w:rPr>
          <w:spacing w:val="-1"/>
        </w:rPr>
        <w:t> </w:t>
      </w:r>
      <w:r>
        <w:rPr/>
        <w:t>40,4%</w:t>
      </w:r>
      <w:r>
        <w:rPr>
          <w:spacing w:val="1"/>
        </w:rPr>
        <w:t> </w:t>
      </w:r>
      <w:r>
        <w:rPr/>
        <w:t>no estudo de</w:t>
      </w:r>
      <w:r>
        <w:rPr>
          <w:spacing w:val="-1"/>
        </w:rPr>
        <w:t> </w:t>
      </w:r>
      <w:r>
        <w:rPr/>
        <w:t>Guilia</w:t>
      </w:r>
      <w:r>
        <w:rPr>
          <w:spacing w:val="-1"/>
        </w:rPr>
        <w:t> </w:t>
      </w:r>
      <w:r>
        <w:rPr/>
        <w:t>Daneshgaran</w:t>
      </w:r>
      <w:r>
        <w:rPr>
          <w:spacing w:val="-5"/>
        </w:rPr>
        <w:t> </w:t>
      </w:r>
      <w:r>
        <w:rPr/>
        <w:t>et</w:t>
      </w:r>
      <w:r>
        <w:rPr>
          <w:spacing w:val="4"/>
        </w:rPr>
        <w:t> </w:t>
      </w:r>
      <w:r>
        <w:rPr/>
        <w:t>al.</w:t>
      </w:r>
      <w:r>
        <w:rPr>
          <w:spacing w:val="2"/>
        </w:rPr>
        <w:t> </w:t>
      </w:r>
      <w:r>
        <w:rPr/>
        <w:t>(2020).</w:t>
      </w:r>
    </w:p>
    <w:p>
      <w:pPr>
        <w:pStyle w:val="BodyText"/>
        <w:spacing w:line="360" w:lineRule="auto"/>
        <w:ind w:right="1272" w:firstLine="706"/>
      </w:pPr>
      <w:r>
        <w:rPr/>
        <w:t>As lesões acrais foram mais vistas em pacientes adolescentes e adultos jovens,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doença</w:t>
      </w:r>
      <w:r>
        <w:rPr>
          <w:spacing w:val="1"/>
        </w:rPr>
        <w:t> </w:t>
      </w:r>
      <w:r>
        <w:rPr/>
        <w:t>leve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indivíduos</w:t>
      </w:r>
      <w:r>
        <w:rPr>
          <w:spacing w:val="1"/>
        </w:rPr>
        <w:t> </w:t>
      </w:r>
      <w:r>
        <w:rPr/>
        <w:t>assintomáticos.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geral,</w:t>
      </w:r>
      <w:r>
        <w:rPr>
          <w:spacing w:val="1"/>
        </w:rPr>
        <w:t> </w:t>
      </w:r>
      <w:r>
        <w:rPr/>
        <w:t>têm</w:t>
      </w:r>
      <w:r>
        <w:rPr>
          <w:spacing w:val="1"/>
        </w:rPr>
        <w:t> </w:t>
      </w:r>
      <w:r>
        <w:rPr/>
        <w:t>acometimento</w:t>
      </w:r>
      <w:r>
        <w:rPr>
          <w:spacing w:val="1"/>
        </w:rPr>
        <w:t> </w:t>
      </w:r>
      <w:r>
        <w:rPr/>
        <w:t>assimétrico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duração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cerca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dias.</w:t>
      </w:r>
      <w:r>
        <w:rPr>
          <w:spacing w:val="1"/>
        </w:rPr>
        <w:t> </w:t>
      </w:r>
      <w:r>
        <w:rPr/>
        <w:t>Comumente</w:t>
      </w:r>
      <w:r>
        <w:rPr>
          <w:spacing w:val="1"/>
        </w:rPr>
        <w:t> </w:t>
      </w:r>
      <w:r>
        <w:rPr/>
        <w:t>desenvolvem-se</w:t>
      </w:r>
      <w:r>
        <w:rPr>
          <w:spacing w:val="1"/>
        </w:rPr>
        <w:t> </w:t>
      </w:r>
      <w:r>
        <w:rPr/>
        <w:t>após</w:t>
      </w:r>
      <w:r>
        <w:rPr>
          <w:spacing w:val="60"/>
        </w:rPr>
        <w:t> </w:t>
      </w:r>
      <w:r>
        <w:rPr/>
        <w:t>os</w:t>
      </w:r>
      <w:r>
        <w:rPr>
          <w:spacing w:val="1"/>
        </w:rPr>
        <w:t> </w:t>
      </w:r>
      <w:r>
        <w:rPr/>
        <w:t>sintomas do COVID-19 e os sintomas associados mais comuns são prurido e ardência</w:t>
      </w:r>
      <w:r>
        <w:rPr>
          <w:spacing w:val="1"/>
        </w:rPr>
        <w:t> </w:t>
      </w:r>
      <w:r>
        <w:rPr/>
        <w:t>(CARRASCOSA et al., 2020; GALVÁN CASAS et al., 2020). Postula-se dois padrões</w:t>
      </w:r>
      <w:r>
        <w:rPr>
          <w:spacing w:val="1"/>
        </w:rPr>
        <w:t> </w:t>
      </w:r>
      <w:r>
        <w:rPr/>
        <w:t>possíveis: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lesões</w:t>
      </w:r>
      <w:r>
        <w:rPr>
          <w:spacing w:val="-2"/>
        </w:rPr>
        <w:t> </w:t>
      </w:r>
      <w:r>
        <w:rPr/>
        <w:t>pseudo-frieira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o</w:t>
      </w:r>
      <w:r>
        <w:rPr>
          <w:spacing w:val="3"/>
        </w:rPr>
        <w:t> </w:t>
      </w:r>
      <w:r>
        <w:rPr/>
        <w:t>padrão</w:t>
      </w:r>
      <w:r>
        <w:rPr>
          <w:spacing w:val="-1"/>
        </w:rPr>
        <w:t> </w:t>
      </w:r>
      <w:r>
        <w:rPr/>
        <w:t>semelhante</w:t>
      </w:r>
      <w:r>
        <w:rPr>
          <w:spacing w:val="-1"/>
        </w:rPr>
        <w:t> </w:t>
      </w:r>
      <w:r>
        <w:rPr/>
        <w:t>ao</w:t>
      </w:r>
      <w:r>
        <w:rPr>
          <w:spacing w:val="-1"/>
        </w:rPr>
        <w:t> </w:t>
      </w:r>
      <w:r>
        <w:rPr/>
        <w:t>eritema</w:t>
      </w:r>
      <w:r>
        <w:rPr>
          <w:spacing w:val="3"/>
        </w:rPr>
        <w:t> </w:t>
      </w:r>
      <w:r>
        <w:rPr/>
        <w:t>multiforme.</w:t>
      </w:r>
    </w:p>
    <w:p>
      <w:pPr>
        <w:pStyle w:val="BodyText"/>
        <w:spacing w:line="360" w:lineRule="auto" w:before="3"/>
        <w:ind w:right="1271" w:firstLine="706"/>
      </w:pPr>
      <w:r>
        <w:rPr/>
        <w:t>A lesão pseudo-frieira é o padrão mais comum, ocorrendo em 70% dos casos de</w:t>
      </w:r>
      <w:r>
        <w:rPr>
          <w:spacing w:val="1"/>
        </w:rPr>
        <w:t> </w:t>
      </w:r>
      <w:r>
        <w:rPr/>
        <w:t>lesões</w:t>
      </w:r>
      <w:r>
        <w:rPr>
          <w:spacing w:val="1"/>
        </w:rPr>
        <w:t> </w:t>
      </w:r>
      <w:r>
        <w:rPr/>
        <w:t>acrais</w:t>
      </w:r>
      <w:r>
        <w:rPr>
          <w:spacing w:val="1"/>
        </w:rPr>
        <w:t> </w:t>
      </w:r>
      <w:r>
        <w:rPr/>
        <w:t>(CARRASCOSA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2020;</w:t>
      </w:r>
      <w:r>
        <w:rPr>
          <w:spacing w:val="1"/>
        </w:rPr>
        <w:t> </w:t>
      </w:r>
      <w:r>
        <w:rPr/>
        <w:t>GALVÁN</w:t>
      </w:r>
      <w:r>
        <w:rPr>
          <w:spacing w:val="1"/>
        </w:rPr>
        <w:t> </w:t>
      </w:r>
      <w:r>
        <w:rPr/>
        <w:t>CASAS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caracterizado pela presença de máculas ou pápulas eritematosas, medindo cerca de um</w:t>
      </w:r>
      <w:r>
        <w:rPr>
          <w:spacing w:val="1"/>
        </w:rPr>
        <w:t> </w:t>
      </w:r>
      <w:r>
        <w:rPr/>
        <w:t>milímetro de tamanho com borda bem definida, acomete principalmente a região distal</w:t>
      </w:r>
      <w:r>
        <w:rPr>
          <w:spacing w:val="1"/>
        </w:rPr>
        <w:t> </w:t>
      </w:r>
      <w:r>
        <w:rPr/>
        <w:t>dos dedos dos pés (82%) e das mãos (32%) (FREEMAN et al., 2020), todavia, pode</w:t>
      </w:r>
      <w:r>
        <w:rPr>
          <w:spacing w:val="1"/>
        </w:rPr>
        <w:t> </w:t>
      </w:r>
      <w:r>
        <w:rPr/>
        <w:t>manifestar-se</w:t>
      </w:r>
      <w:r>
        <w:rPr>
          <w:spacing w:val="58"/>
        </w:rPr>
        <w:t> </w:t>
      </w:r>
      <w:r>
        <w:rPr/>
        <w:t>com</w:t>
      </w:r>
      <w:r>
        <w:rPr>
          <w:spacing w:val="50"/>
        </w:rPr>
        <w:t> </w:t>
      </w:r>
      <w:r>
        <w:rPr/>
        <w:t>acometimento</w:t>
      </w:r>
      <w:r>
        <w:rPr>
          <w:spacing w:val="4"/>
        </w:rPr>
        <w:t> </w:t>
      </w:r>
      <w:r>
        <w:rPr/>
        <w:t>completo</w:t>
      </w:r>
      <w:r>
        <w:rPr>
          <w:spacing w:val="59"/>
        </w:rPr>
        <w:t> </w:t>
      </w:r>
      <w:r>
        <w:rPr/>
        <w:t>do</w:t>
      </w:r>
      <w:r>
        <w:rPr>
          <w:spacing w:val="4"/>
        </w:rPr>
        <w:t> </w:t>
      </w:r>
      <w:r>
        <w:rPr/>
        <w:t>dedo.</w:t>
      </w:r>
      <w:r>
        <w:rPr>
          <w:spacing w:val="1"/>
        </w:rPr>
        <w:t> </w:t>
      </w:r>
      <w:r>
        <w:rPr/>
        <w:t>Ademais,</w:t>
      </w:r>
      <w:r>
        <w:rPr>
          <w:spacing w:val="1"/>
        </w:rPr>
        <w:t> </w:t>
      </w:r>
      <w:r>
        <w:rPr/>
        <w:t>podem</w:t>
      </w:r>
      <w:r>
        <w:rPr>
          <w:spacing w:val="50"/>
        </w:rPr>
        <w:t> </w:t>
      </w:r>
      <w:r>
        <w:rPr/>
        <w:t>ser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92"/>
      </w:pPr>
      <w:r>
        <w:rPr/>
        <w:t>acompanhadas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lesões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região</w:t>
      </w:r>
      <w:r>
        <w:rPr>
          <w:spacing w:val="1"/>
        </w:rPr>
        <w:t> </w:t>
      </w:r>
      <w:r>
        <w:rPr/>
        <w:t>palmar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plantar.</w:t>
      </w:r>
      <w:r>
        <w:rPr>
          <w:spacing w:val="1"/>
        </w:rPr>
        <w:t> </w:t>
      </w:r>
      <w:r>
        <w:rPr/>
        <w:t>Em sua</w:t>
      </w:r>
      <w:r>
        <w:rPr>
          <w:spacing w:val="1"/>
        </w:rPr>
        <w:t> </w:t>
      </w:r>
      <w:r>
        <w:rPr/>
        <w:t>evolução,</w:t>
      </w:r>
      <w:r>
        <w:rPr>
          <w:spacing w:val="1"/>
        </w:rPr>
        <w:t> </w:t>
      </w:r>
      <w:r>
        <w:rPr/>
        <w:t>vesículas,</w:t>
      </w:r>
      <w:r>
        <w:rPr>
          <w:spacing w:val="1"/>
        </w:rPr>
        <w:t> </w:t>
      </w:r>
      <w:r>
        <w:rPr/>
        <w:t>pústulas</w:t>
      </w:r>
      <w:r>
        <w:rPr>
          <w:spacing w:val="-1"/>
        </w:rPr>
        <w:t> </w:t>
      </w:r>
      <w:r>
        <w:rPr/>
        <w:t>e crostas</w:t>
      </w:r>
      <w:r>
        <w:rPr>
          <w:spacing w:val="-1"/>
        </w:rPr>
        <w:t> </w:t>
      </w:r>
      <w:r>
        <w:rPr/>
        <w:t>podem</w:t>
      </w:r>
      <w:r>
        <w:rPr>
          <w:spacing w:val="-8"/>
        </w:rPr>
        <w:t> </w:t>
      </w:r>
      <w:r>
        <w:rPr/>
        <w:t>desenvolver-se (DANESHGARAN;</w:t>
      </w:r>
      <w:r>
        <w:rPr>
          <w:spacing w:val="-4"/>
        </w:rPr>
        <w:t> </w:t>
      </w:r>
      <w:r>
        <w:rPr/>
        <w:t>DUBIN;</w:t>
      </w:r>
      <w:r>
        <w:rPr>
          <w:spacing w:val="-4"/>
        </w:rPr>
        <w:t> </w:t>
      </w:r>
      <w:r>
        <w:rPr/>
        <w:t>GOULD,</w:t>
      </w:r>
      <w:r>
        <w:rPr>
          <w:spacing w:val="3"/>
        </w:rPr>
        <w:t> </w:t>
      </w:r>
      <w:r>
        <w:rPr/>
        <w:t>2020).</w:t>
      </w:r>
    </w:p>
    <w:p>
      <w:pPr>
        <w:pStyle w:val="BodyText"/>
        <w:spacing w:line="360" w:lineRule="auto" w:before="123"/>
        <w:ind w:right="1278" w:firstLine="710"/>
      </w:pPr>
      <w:r>
        <w:rPr/>
        <w:t>O padrão semelhante ao eritema multiforme ocorre em 30% dos casos de lesões</w:t>
      </w:r>
      <w:r>
        <w:rPr>
          <w:spacing w:val="1"/>
        </w:rPr>
        <w:t> </w:t>
      </w:r>
      <w:r>
        <w:rPr/>
        <w:t>acrais (CARRASCOSA et al., 2020) e 3,7% em todas as lesões (DANESHGARAN;</w:t>
      </w:r>
      <w:r>
        <w:rPr>
          <w:spacing w:val="1"/>
        </w:rPr>
        <w:t> </w:t>
      </w:r>
      <w:r>
        <w:rPr/>
        <w:t>DUBIN; GOULD, 2020), desenvolve, principalmente, em crianças e são caracterizadas</w:t>
      </w:r>
      <w:r>
        <w:rPr>
          <w:spacing w:val="1"/>
        </w:rPr>
        <w:t> </w:t>
      </w:r>
      <w:r>
        <w:rPr/>
        <w:t>com máculas e pápulas confluentes. Pode acometer áreas extensoras como cotovelos e</w:t>
      </w:r>
      <w:r>
        <w:rPr>
          <w:spacing w:val="1"/>
        </w:rPr>
        <w:t> </w:t>
      </w:r>
      <w:r>
        <w:rPr/>
        <w:t>calcanhares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palmas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mãos</w:t>
      </w:r>
      <w:r>
        <w:rPr>
          <w:spacing w:val="1"/>
        </w:rPr>
        <w:t> </w:t>
      </w:r>
      <w:r>
        <w:rPr/>
        <w:t>(CARRASCOSA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2020;</w:t>
      </w:r>
      <w:r>
        <w:rPr>
          <w:spacing w:val="60"/>
        </w:rPr>
        <w:t> </w:t>
      </w:r>
      <w:r>
        <w:rPr/>
        <w:t>GALVÁN</w:t>
      </w:r>
      <w:r>
        <w:rPr>
          <w:spacing w:val="1"/>
        </w:rPr>
        <w:t> </w:t>
      </w:r>
      <w:r>
        <w:rPr/>
        <w:t>CASAS</w:t>
      </w:r>
      <w:r>
        <w:rPr>
          <w:spacing w:val="3"/>
        </w:rPr>
        <w:t> </w:t>
      </w:r>
      <w:r>
        <w:rPr/>
        <w:t>et</w:t>
      </w:r>
      <w:r>
        <w:rPr>
          <w:spacing w:val="7"/>
        </w:rPr>
        <w:t> </w:t>
      </w:r>
      <w:r>
        <w:rPr/>
        <w:t>al.,</w:t>
      </w:r>
      <w:r>
        <w:rPr>
          <w:spacing w:val="4"/>
        </w:rPr>
        <w:t> </w:t>
      </w:r>
      <w:r>
        <w:rPr/>
        <w:t>2020).</w:t>
      </w:r>
    </w:p>
    <w:p>
      <w:pPr>
        <w:pStyle w:val="ListParagraph"/>
        <w:numPr>
          <w:ilvl w:val="2"/>
          <w:numId w:val="9"/>
        </w:numPr>
        <w:tabs>
          <w:tab w:pos="1622" w:val="left" w:leader="none"/>
        </w:tabs>
        <w:spacing w:line="240" w:lineRule="auto" w:before="118" w:after="0"/>
        <w:ind w:left="1621" w:right="0" w:hanging="543"/>
        <w:jc w:val="both"/>
        <w:rPr>
          <w:i/>
          <w:sz w:val="24"/>
        </w:rPr>
      </w:pPr>
      <w:r>
        <w:rPr>
          <w:i/>
          <w:sz w:val="24"/>
        </w:rPr>
        <w:t>Lesões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vesiculares</w:t>
      </w:r>
    </w:p>
    <w:p>
      <w:pPr>
        <w:pStyle w:val="BodyText"/>
        <w:spacing w:before="4"/>
        <w:ind w:left="0"/>
        <w:jc w:val="left"/>
        <w:rPr>
          <w:i/>
          <w:sz w:val="22"/>
        </w:rPr>
      </w:pPr>
    </w:p>
    <w:p>
      <w:pPr>
        <w:pStyle w:val="BodyText"/>
        <w:spacing w:line="364" w:lineRule="auto"/>
        <w:ind w:right="1274" w:firstLine="710"/>
      </w:pPr>
      <w:r>
        <w:rPr/>
        <w:t>As lesões vesiculares são responsáveis por 9% a 13% dos achados cutâneos</w:t>
      </w:r>
      <w:r>
        <w:rPr>
          <w:spacing w:val="1"/>
        </w:rPr>
        <w:t> </w:t>
      </w:r>
      <w:r>
        <w:rPr/>
        <w:t>associados</w:t>
      </w:r>
      <w:r>
        <w:rPr>
          <w:spacing w:val="30"/>
        </w:rPr>
        <w:t> </w:t>
      </w:r>
      <w:r>
        <w:rPr/>
        <w:t>ao</w:t>
      </w:r>
      <w:r>
        <w:rPr>
          <w:spacing w:val="37"/>
        </w:rPr>
        <w:t> </w:t>
      </w:r>
      <w:r>
        <w:rPr/>
        <w:t>COVID-19</w:t>
      </w:r>
      <w:r>
        <w:rPr>
          <w:spacing w:val="33"/>
        </w:rPr>
        <w:t> </w:t>
      </w:r>
      <w:r>
        <w:rPr/>
        <w:t>(CARRASCOSA</w:t>
      </w:r>
      <w:r>
        <w:rPr>
          <w:spacing w:val="28"/>
        </w:rPr>
        <w:t> </w:t>
      </w:r>
      <w:r>
        <w:rPr/>
        <w:t>et</w:t>
      </w:r>
      <w:r>
        <w:rPr>
          <w:spacing w:val="37"/>
        </w:rPr>
        <w:t> </w:t>
      </w:r>
      <w:r>
        <w:rPr/>
        <w:t>al.,</w:t>
      </w:r>
      <w:r>
        <w:rPr>
          <w:spacing w:val="35"/>
        </w:rPr>
        <w:t> </w:t>
      </w:r>
      <w:r>
        <w:rPr/>
        <w:t>2020;</w:t>
      </w:r>
      <w:r>
        <w:rPr>
          <w:spacing w:val="28"/>
        </w:rPr>
        <w:t> </w:t>
      </w:r>
      <w:r>
        <w:rPr/>
        <w:t>DANESHGARAN;</w:t>
      </w:r>
      <w:r>
        <w:rPr>
          <w:spacing w:val="28"/>
        </w:rPr>
        <w:t> </w:t>
      </w:r>
      <w:r>
        <w:rPr/>
        <w:t>DUBIN;</w:t>
      </w:r>
    </w:p>
    <w:p>
      <w:pPr>
        <w:pStyle w:val="BodyText"/>
        <w:spacing w:line="360" w:lineRule="auto"/>
        <w:ind w:right="1275"/>
      </w:pPr>
      <w:r>
        <w:rPr/>
        <w:t>GOULD, 2020). São caracterizadas por erupções vesiculares com conteúdo líquido e,</w:t>
      </w:r>
      <w:r>
        <w:rPr>
          <w:spacing w:val="1"/>
        </w:rPr>
        <w:t> </w:t>
      </w:r>
      <w:r>
        <w:rPr/>
        <w:t>muitas</w:t>
      </w:r>
      <w:r>
        <w:rPr>
          <w:spacing w:val="1"/>
        </w:rPr>
        <w:t> </w:t>
      </w:r>
      <w:r>
        <w:rPr/>
        <w:t>vezes,</w:t>
      </w:r>
      <w:r>
        <w:rPr>
          <w:spacing w:val="1"/>
        </w:rPr>
        <w:t> </w:t>
      </w:r>
      <w:r>
        <w:rPr/>
        <w:t>apresentam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eritemato,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lesões</w:t>
      </w:r>
      <w:r>
        <w:rPr>
          <w:spacing w:val="1"/>
        </w:rPr>
        <w:t> </w:t>
      </w:r>
      <w:r>
        <w:rPr/>
        <w:t>monomórficas</w:t>
      </w:r>
      <w:r>
        <w:rPr>
          <w:spacing w:val="61"/>
        </w:rPr>
        <w:t> </w:t>
      </w:r>
      <w:r>
        <w:rPr/>
        <w:t>com</w:t>
      </w:r>
      <w:r>
        <w:rPr>
          <w:spacing w:val="1"/>
        </w:rPr>
        <w:t> </w:t>
      </w:r>
      <w:r>
        <w:rPr/>
        <w:t>acometimento difuso e extenso (FERNANDEZ-NIETO et al., 2020). Sua localização</w:t>
      </w:r>
      <w:r>
        <w:rPr>
          <w:spacing w:val="1"/>
        </w:rPr>
        <w:t> </w:t>
      </w:r>
      <w:r>
        <w:rPr/>
        <w:t>principal é o tronco, seguido dos membros, excepcionalmente, as lesões vesiculares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apresentar</w:t>
      </w:r>
      <w:r>
        <w:rPr>
          <w:spacing w:val="1"/>
        </w:rPr>
        <w:t> </w:t>
      </w:r>
      <w:r>
        <w:rPr/>
        <w:t>conteúdo</w:t>
      </w:r>
      <w:r>
        <w:rPr>
          <w:spacing w:val="1"/>
        </w:rPr>
        <w:t> </w:t>
      </w:r>
      <w:r>
        <w:rPr/>
        <w:t>hemorrágico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ter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acometimento</w:t>
      </w:r>
      <w:r>
        <w:rPr>
          <w:spacing w:val="1"/>
        </w:rPr>
        <w:t> </w:t>
      </w:r>
      <w:r>
        <w:rPr/>
        <w:t>mucoso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facial</w:t>
      </w:r>
      <w:r>
        <w:rPr>
          <w:spacing w:val="1"/>
        </w:rPr>
        <w:t> </w:t>
      </w:r>
      <w:r>
        <w:rPr/>
        <w:t>(GALVÁN CASAS et al., 2020).</w:t>
      </w:r>
      <w:r>
        <w:rPr>
          <w:spacing w:val="1"/>
        </w:rPr>
        <w:t> </w:t>
      </w:r>
      <w:r>
        <w:rPr/>
        <w:t>O perfil epidemiológico abrange pessoas com idade</w:t>
      </w:r>
      <w:r>
        <w:rPr>
          <w:spacing w:val="1"/>
        </w:rPr>
        <w:t> </w:t>
      </w:r>
      <w:r>
        <w:rPr/>
        <w:t>entre 30-40 anos (MARZANO et al., 2020). A duração média é cerca de 11 dias e,</w:t>
      </w:r>
      <w:r>
        <w:rPr>
          <w:spacing w:val="1"/>
        </w:rPr>
        <w:t> </w:t>
      </w:r>
      <w:r>
        <w:rPr/>
        <w:t>quando há, os sintomas associados mais comuns são prurido e ardência. Assim como as</w:t>
      </w:r>
      <w:r>
        <w:rPr>
          <w:spacing w:val="1"/>
        </w:rPr>
        <w:t> </w:t>
      </w:r>
      <w:r>
        <w:rPr/>
        <w:t>lesões acrais, as lesões vesiculares também se desenvolvem após os demais sintomas do</w:t>
      </w:r>
      <w:r>
        <w:rPr>
          <w:spacing w:val="1"/>
        </w:rPr>
        <w:t> </w:t>
      </w:r>
      <w:r>
        <w:rPr/>
        <w:t>COVID-19, entretanto, o aparecimento das vesículas é precoce, acontecendo após 3 dias</w:t>
      </w:r>
      <w:r>
        <w:rPr>
          <w:spacing w:val="-57"/>
        </w:rPr>
        <w:t> </w:t>
      </w:r>
      <w:r>
        <w:rPr/>
        <w:t>do</w:t>
      </w:r>
      <w:r>
        <w:rPr>
          <w:spacing w:val="1"/>
        </w:rPr>
        <w:t> </w:t>
      </w:r>
      <w:r>
        <w:rPr/>
        <w:t>início</w:t>
      </w:r>
      <w:r>
        <w:rPr>
          <w:spacing w:val="6"/>
        </w:rPr>
        <w:t> </w:t>
      </w:r>
      <w:r>
        <w:rPr/>
        <w:t>dos</w:t>
      </w:r>
      <w:r>
        <w:rPr>
          <w:spacing w:val="-1"/>
        </w:rPr>
        <w:t> </w:t>
      </w:r>
      <w:r>
        <w:rPr/>
        <w:t>outros sintomas</w:t>
      </w:r>
      <w:r>
        <w:rPr>
          <w:spacing w:val="-1"/>
        </w:rPr>
        <w:t> </w:t>
      </w:r>
      <w:r>
        <w:rPr/>
        <w:t>(CARRASCOSA</w:t>
      </w:r>
      <w:r>
        <w:rPr>
          <w:spacing w:val="-4"/>
        </w:rPr>
        <w:t> </w:t>
      </w:r>
      <w:r>
        <w:rPr/>
        <w:t>et</w:t>
      </w:r>
      <w:r>
        <w:rPr>
          <w:spacing w:val="2"/>
        </w:rPr>
        <w:t> </w:t>
      </w:r>
      <w:r>
        <w:rPr/>
        <w:t>al.,</w:t>
      </w:r>
      <w:r>
        <w:rPr>
          <w:spacing w:val="3"/>
        </w:rPr>
        <w:t> </w:t>
      </w:r>
      <w:r>
        <w:rPr/>
        <w:t>2020).</w:t>
      </w:r>
    </w:p>
    <w:p>
      <w:pPr>
        <w:pStyle w:val="ListParagraph"/>
        <w:numPr>
          <w:ilvl w:val="2"/>
          <w:numId w:val="9"/>
        </w:numPr>
        <w:tabs>
          <w:tab w:pos="1622" w:val="left" w:leader="none"/>
        </w:tabs>
        <w:spacing w:line="240" w:lineRule="auto" w:before="115" w:after="0"/>
        <w:ind w:left="1621" w:right="0" w:hanging="543"/>
        <w:jc w:val="both"/>
        <w:rPr>
          <w:i/>
          <w:sz w:val="24"/>
        </w:rPr>
      </w:pPr>
      <w:r>
        <w:rPr>
          <w:i/>
          <w:sz w:val="24"/>
        </w:rPr>
        <w:t>Erupção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Urticariforme</w:t>
      </w:r>
    </w:p>
    <w:p>
      <w:pPr>
        <w:pStyle w:val="BodyText"/>
        <w:spacing w:line="360" w:lineRule="auto" w:before="137"/>
        <w:ind w:right="1268" w:firstLine="710"/>
      </w:pPr>
      <w:r>
        <w:rPr/>
        <w:t>A</w:t>
      </w:r>
      <w:r>
        <w:rPr>
          <w:spacing w:val="1"/>
        </w:rPr>
        <w:t> </w:t>
      </w:r>
      <w:r>
        <w:rPr/>
        <w:t>erupção</w:t>
      </w:r>
      <w:r>
        <w:rPr>
          <w:spacing w:val="1"/>
        </w:rPr>
        <w:t> </w:t>
      </w:r>
      <w:r>
        <w:rPr/>
        <w:t>cutânea</w:t>
      </w:r>
      <w:r>
        <w:rPr>
          <w:spacing w:val="1"/>
        </w:rPr>
        <w:t> </w:t>
      </w:r>
      <w:r>
        <w:rPr/>
        <w:t>urticariforme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responsável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19%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manifestações</w:t>
      </w:r>
      <w:r>
        <w:rPr>
          <w:spacing w:val="1"/>
        </w:rPr>
        <w:t> </w:t>
      </w:r>
      <w:r>
        <w:rPr/>
        <w:t>dermatológicas ocasionadas pela COVID-19 (DANESHGARAN; DUBIN; GOULD,</w:t>
      </w:r>
      <w:r>
        <w:rPr>
          <w:spacing w:val="1"/>
        </w:rPr>
        <w:t> </w:t>
      </w:r>
      <w:r>
        <w:rPr/>
        <w:t>2020). É caracterizada pela presença de pápulas ou placas eritematosas, inchadas e</w:t>
      </w:r>
      <w:r>
        <w:rPr>
          <w:spacing w:val="1"/>
        </w:rPr>
        <w:t> </w:t>
      </w:r>
      <w:r>
        <w:rPr/>
        <w:t>agudas,</w:t>
      </w:r>
      <w:r>
        <w:rPr>
          <w:spacing w:val="1"/>
        </w:rPr>
        <w:t> </w:t>
      </w:r>
      <w:r>
        <w:rPr/>
        <w:t>geralmente</w:t>
      </w:r>
      <w:r>
        <w:rPr>
          <w:spacing w:val="1"/>
        </w:rPr>
        <w:t> </w:t>
      </w:r>
      <w:r>
        <w:rPr/>
        <w:t>associadas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prurido</w:t>
      </w:r>
      <w:r>
        <w:rPr>
          <w:spacing w:val="1"/>
        </w:rPr>
        <w:t> </w:t>
      </w:r>
      <w:r>
        <w:rPr/>
        <w:t>(92%)</w:t>
      </w:r>
      <w:r>
        <w:rPr>
          <w:spacing w:val="1"/>
        </w:rPr>
        <w:t> </w:t>
      </w:r>
      <w:r>
        <w:rPr/>
        <w:t>(GOTTLIEB;</w:t>
      </w:r>
      <w:r>
        <w:rPr>
          <w:spacing w:val="1"/>
        </w:rPr>
        <w:t> </w:t>
      </w:r>
      <w:r>
        <w:rPr/>
        <w:t>LONG,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localização predominantemente acometida é o tronco, seguido da face e das mãos. Em</w:t>
      </w:r>
      <w:r>
        <w:rPr>
          <w:spacing w:val="1"/>
        </w:rPr>
        <w:t> </w:t>
      </w:r>
      <w:r>
        <w:rPr/>
        <w:t>geral, manifesta-se de forma simétrica e tem duração de cerca de 7 dias. A faixa etária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acometida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adultos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meia</w:t>
      </w:r>
      <w:r>
        <w:rPr>
          <w:spacing w:val="1"/>
        </w:rPr>
        <w:t> </w:t>
      </w:r>
      <w:r>
        <w:rPr/>
        <w:t>idade,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idade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40-50</w:t>
      </w:r>
      <w:r>
        <w:rPr>
          <w:spacing w:val="1"/>
        </w:rPr>
        <w:t> </w:t>
      </w:r>
      <w:r>
        <w:rPr/>
        <w:t>anos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ocorre</w:t>
      </w:r>
      <w:r>
        <w:rPr>
          <w:spacing w:val="1"/>
        </w:rPr>
        <w:t> </w:t>
      </w:r>
      <w:r>
        <w:rPr/>
        <w:t>concomitante a outros sintomas não cutâneos (CARRASCOSA et al., 2020; CASAS et</w:t>
      </w:r>
      <w:r>
        <w:rPr>
          <w:spacing w:val="1"/>
        </w:rPr>
        <w:t> </w:t>
      </w:r>
      <w:r>
        <w:rPr/>
        <w:t>al.,</w:t>
      </w:r>
      <w:r>
        <w:rPr>
          <w:spacing w:val="3"/>
        </w:rPr>
        <w:t> </w:t>
      </w:r>
      <w:r>
        <w:rPr/>
        <w:t>2020;</w:t>
      </w:r>
      <w:r>
        <w:rPr>
          <w:spacing w:val="-2"/>
        </w:rPr>
        <w:t> </w:t>
      </w:r>
      <w:r>
        <w:rPr/>
        <w:t>GOTTLIEB;</w:t>
      </w:r>
      <w:r>
        <w:rPr>
          <w:spacing w:val="-3"/>
        </w:rPr>
        <w:t> </w:t>
      </w:r>
      <w:r>
        <w:rPr/>
        <w:t>LONG,</w:t>
      </w:r>
      <w:r>
        <w:rPr>
          <w:spacing w:val="3"/>
        </w:rPr>
        <w:t> </w:t>
      </w:r>
      <w:r>
        <w:rPr/>
        <w:t>2020).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ListParagraph"/>
        <w:numPr>
          <w:ilvl w:val="2"/>
          <w:numId w:val="9"/>
        </w:numPr>
        <w:tabs>
          <w:tab w:pos="1622" w:val="left" w:leader="none"/>
        </w:tabs>
        <w:spacing w:line="240" w:lineRule="auto" w:before="90" w:after="0"/>
        <w:ind w:left="1621" w:right="0" w:hanging="543"/>
        <w:jc w:val="left"/>
        <w:rPr>
          <w:i/>
          <w:sz w:val="24"/>
        </w:rPr>
      </w:pPr>
      <w:r>
        <w:rPr>
          <w:i/>
          <w:sz w:val="24"/>
        </w:rPr>
        <w:t>Erupção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maculopapular</w:t>
      </w:r>
    </w:p>
    <w:p>
      <w:pPr>
        <w:pStyle w:val="BodyText"/>
        <w:spacing w:before="7"/>
        <w:ind w:left="0"/>
        <w:jc w:val="left"/>
        <w:rPr>
          <w:i/>
          <w:sz w:val="25"/>
        </w:rPr>
      </w:pPr>
    </w:p>
    <w:p>
      <w:pPr>
        <w:pStyle w:val="BodyText"/>
        <w:spacing w:line="360" w:lineRule="auto" w:before="1"/>
        <w:ind w:right="1272" w:firstLine="710"/>
      </w:pPr>
      <w:r>
        <w:rPr/>
        <w:t>A erupção macular corresponde a um grupo heterogêneo de erupção cutânea.</w:t>
      </w:r>
      <w:r>
        <w:rPr>
          <w:spacing w:val="1"/>
        </w:rPr>
        <w:t> </w:t>
      </w:r>
      <w:r>
        <w:rPr/>
        <w:t>Dada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dificuldade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subclassificação,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postas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único</w:t>
      </w:r>
      <w:r>
        <w:rPr>
          <w:spacing w:val="1"/>
        </w:rPr>
        <w:t> </w:t>
      </w:r>
      <w:r>
        <w:rPr/>
        <w:t>grupo.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caracterizada por máculas eritematosas que podem apresentar infiltração</w:t>
      </w:r>
      <w:r>
        <w:rPr>
          <w:spacing w:val="60"/>
        </w:rPr>
        <w:t> </w:t>
      </w:r>
      <w:r>
        <w:rPr/>
        <w:t>por pápulas,</w:t>
      </w:r>
      <w:r>
        <w:rPr>
          <w:spacing w:val="1"/>
        </w:rPr>
        <w:t> </w:t>
      </w:r>
      <w:r>
        <w:rPr/>
        <w:t>em geral, em suas extremidades, e/ou coberta por grandes placas, e/ou presença de</w:t>
      </w:r>
      <w:r>
        <w:rPr>
          <w:spacing w:val="1"/>
        </w:rPr>
        <w:t> </w:t>
      </w:r>
      <w:r>
        <w:rPr/>
        <w:t>petéquias, e/ou púrpuras puntiformes ou em áreas extensas. O perfil demográfico mais</w:t>
      </w:r>
      <w:r>
        <w:rPr>
          <w:spacing w:val="1"/>
        </w:rPr>
        <w:t> </w:t>
      </w:r>
      <w:r>
        <w:rPr/>
        <w:t>acometido são adultos de meia idade, com idade entre 30-50 anos. Também representa</w:t>
      </w:r>
      <w:r>
        <w:rPr>
          <w:spacing w:val="1"/>
        </w:rPr>
        <w:t> </w:t>
      </w:r>
      <w:r>
        <w:rPr/>
        <w:t>uma das manifestações mais comuns associadas à COVID-19, sendo identificada em</w:t>
      </w:r>
      <w:r>
        <w:rPr>
          <w:spacing w:val="1"/>
        </w:rPr>
        <w:t> </w:t>
      </w:r>
      <w:r>
        <w:rPr/>
        <w:t>47% das lesões no estudo Galván Casas et al. (2020) e em cerca de 17% no estudo</w:t>
      </w:r>
      <w:r>
        <w:rPr>
          <w:spacing w:val="1"/>
        </w:rPr>
        <w:t> </w:t>
      </w:r>
      <w:r>
        <w:rPr/>
        <w:t>Daneshgara et al. (2020). Frequentemente desenvolve-se simultaneamente aos sintomas</w:t>
      </w:r>
      <w:r>
        <w:rPr>
          <w:spacing w:val="1"/>
        </w:rPr>
        <w:t> </w:t>
      </w:r>
      <w:r>
        <w:rPr/>
        <w:t>não</w:t>
      </w:r>
      <w:r>
        <w:rPr>
          <w:spacing w:val="5"/>
        </w:rPr>
        <w:t> </w:t>
      </w:r>
      <w:r>
        <w:rPr/>
        <w:t>cutâneos da</w:t>
      </w:r>
      <w:r>
        <w:rPr>
          <w:spacing w:val="1"/>
        </w:rPr>
        <w:t> </w:t>
      </w:r>
      <w:r>
        <w:rPr/>
        <w:t>COVID-19</w:t>
      </w:r>
      <w:r>
        <w:rPr>
          <w:spacing w:val="-2"/>
        </w:rPr>
        <w:t> </w:t>
      </w:r>
      <w:r>
        <w:rPr/>
        <w:t>(GOTTLIEB;</w:t>
      </w:r>
      <w:r>
        <w:rPr>
          <w:spacing w:val="-3"/>
        </w:rPr>
        <w:t> </w:t>
      </w:r>
      <w:r>
        <w:rPr/>
        <w:t>LONG,</w:t>
      </w:r>
      <w:r>
        <w:rPr>
          <w:spacing w:val="-1"/>
        </w:rPr>
        <w:t> </w:t>
      </w:r>
      <w:r>
        <w:rPr/>
        <w:t>2020).</w:t>
      </w:r>
    </w:p>
    <w:p>
      <w:pPr>
        <w:pStyle w:val="ListParagraph"/>
        <w:numPr>
          <w:ilvl w:val="2"/>
          <w:numId w:val="9"/>
        </w:numPr>
        <w:tabs>
          <w:tab w:pos="1800" w:val="left" w:leader="none"/>
          <w:tab w:pos="1801" w:val="left" w:leader="none"/>
        </w:tabs>
        <w:spacing w:line="240" w:lineRule="auto" w:before="167" w:after="0"/>
        <w:ind w:left="1800" w:right="0" w:hanging="722"/>
        <w:jc w:val="left"/>
        <w:rPr>
          <w:i/>
          <w:sz w:val="24"/>
        </w:rPr>
      </w:pPr>
      <w:r>
        <w:rPr>
          <w:i/>
          <w:sz w:val="24"/>
        </w:rPr>
        <w:t>Livedos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necrose</w:t>
      </w:r>
    </w:p>
    <w:p>
      <w:pPr>
        <w:pStyle w:val="BodyText"/>
        <w:spacing w:before="3"/>
        <w:ind w:left="0"/>
        <w:jc w:val="left"/>
        <w:rPr>
          <w:i/>
          <w:sz w:val="25"/>
        </w:rPr>
      </w:pPr>
    </w:p>
    <w:p>
      <w:pPr>
        <w:pStyle w:val="BodyText"/>
        <w:spacing w:line="360" w:lineRule="auto"/>
        <w:ind w:right="1273" w:firstLine="710"/>
      </w:pPr>
      <w:r>
        <w:rPr/>
        <w:t>São os achados cutâneos menos frequentes, correspondendo de 4% a 6% das</w:t>
      </w:r>
      <w:r>
        <w:rPr>
          <w:spacing w:val="1"/>
        </w:rPr>
        <w:t> </w:t>
      </w:r>
      <w:r>
        <w:rPr/>
        <w:t>lesões</w:t>
      </w:r>
      <w:r>
        <w:rPr>
          <w:spacing w:val="1"/>
        </w:rPr>
        <w:t> </w:t>
      </w:r>
      <w:r>
        <w:rPr/>
        <w:t>cutâneas</w:t>
      </w:r>
      <w:r>
        <w:rPr>
          <w:spacing w:val="1"/>
        </w:rPr>
        <w:t> </w:t>
      </w:r>
      <w:r>
        <w:rPr/>
        <w:t>ocasionadas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(CARRASCOSA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2020;</w:t>
      </w:r>
      <w:r>
        <w:rPr>
          <w:spacing w:val="1"/>
        </w:rPr>
        <w:t> </w:t>
      </w:r>
      <w:r>
        <w:rPr/>
        <w:t>DANESHGARAN; DUBIN; GOULD, 2020). São caracterizadas pela oclusão</w:t>
      </w:r>
      <w:r>
        <w:rPr>
          <w:spacing w:val="60"/>
        </w:rPr>
        <w:t> </w:t>
      </w:r>
      <w:r>
        <w:rPr/>
        <w:t>vascular</w:t>
      </w:r>
      <w:r>
        <w:rPr>
          <w:spacing w:val="1"/>
        </w:rPr>
        <w:t> </w:t>
      </w:r>
      <w:r>
        <w:rPr/>
        <w:t>e isquemia acral desenvolvidas pelo distúrbio de coagulação causado pelo SARS-CoV-2</w:t>
      </w:r>
      <w:r>
        <w:rPr>
          <w:spacing w:val="-57"/>
        </w:rPr>
        <w:t> </w:t>
      </w:r>
      <w:r>
        <w:rPr/>
        <w:t>(SUCHONWANIT;</w:t>
      </w:r>
      <w:r>
        <w:rPr>
          <w:spacing w:val="55"/>
        </w:rPr>
        <w:t> </w:t>
      </w:r>
      <w:r>
        <w:rPr/>
        <w:t>LEERUNYAKUL;</w:t>
      </w:r>
      <w:r>
        <w:rPr>
          <w:spacing w:val="56"/>
        </w:rPr>
        <w:t> </w:t>
      </w:r>
      <w:r>
        <w:rPr/>
        <w:t>KOSITKULJON,</w:t>
      </w:r>
      <w:r>
        <w:rPr>
          <w:spacing w:val="1"/>
        </w:rPr>
        <w:t> </w:t>
      </w:r>
      <w:r>
        <w:rPr/>
        <w:t>2020).</w:t>
      </w:r>
      <w:r>
        <w:rPr>
          <w:spacing w:val="57"/>
        </w:rPr>
        <w:t> </w:t>
      </w:r>
      <w:r>
        <w:rPr/>
        <w:t>Nesse</w:t>
      </w:r>
      <w:r>
        <w:rPr>
          <w:spacing w:val="58"/>
        </w:rPr>
        <w:t> </w:t>
      </w:r>
      <w:r>
        <w:rPr/>
        <w:t>grupo,</w:t>
      </w:r>
    </w:p>
    <w:p>
      <w:pPr>
        <w:pStyle w:val="BodyText"/>
        <w:spacing w:line="360" w:lineRule="auto"/>
        <w:ind w:right="1275"/>
      </w:pPr>
      <w:r>
        <w:rPr/>
        <w:t>diferentes graus de lesão podem manifestar-se, variando desde a presença de livedos ao</w:t>
      </w:r>
      <w:r>
        <w:rPr>
          <w:spacing w:val="1"/>
        </w:rPr>
        <w:t> </w:t>
      </w:r>
      <w:r>
        <w:rPr/>
        <w:t>desenvolvimento</w:t>
      </w:r>
      <w:r>
        <w:rPr>
          <w:spacing w:val="34"/>
        </w:rPr>
        <w:t> </w:t>
      </w:r>
      <w:r>
        <w:rPr/>
        <w:t>púrpura</w:t>
      </w:r>
      <w:r>
        <w:rPr>
          <w:spacing w:val="29"/>
        </w:rPr>
        <w:t> </w:t>
      </w:r>
      <w:r>
        <w:rPr/>
        <w:t>retifrome</w:t>
      </w:r>
      <w:r>
        <w:rPr>
          <w:spacing w:val="28"/>
        </w:rPr>
        <w:t> </w:t>
      </w:r>
      <w:r>
        <w:rPr/>
        <w:t>e</w:t>
      </w:r>
      <w:r>
        <w:rPr>
          <w:spacing w:val="34"/>
        </w:rPr>
        <w:t> </w:t>
      </w:r>
      <w:r>
        <w:rPr/>
        <w:t>necrose.</w:t>
      </w:r>
      <w:r>
        <w:rPr>
          <w:spacing w:val="31"/>
        </w:rPr>
        <w:t> </w:t>
      </w:r>
      <w:r>
        <w:rPr/>
        <w:t>Os</w:t>
      </w:r>
      <w:r>
        <w:rPr>
          <w:spacing w:val="32"/>
        </w:rPr>
        <w:t> </w:t>
      </w:r>
      <w:r>
        <w:rPr/>
        <w:t>livedos</w:t>
      </w:r>
      <w:r>
        <w:rPr>
          <w:spacing w:val="28"/>
        </w:rPr>
        <w:t> </w:t>
      </w:r>
      <w:r>
        <w:rPr/>
        <w:t>são</w:t>
      </w:r>
      <w:r>
        <w:rPr>
          <w:spacing w:val="35"/>
        </w:rPr>
        <w:t> </w:t>
      </w:r>
      <w:r>
        <w:rPr/>
        <w:t>caracterizados</w:t>
      </w:r>
      <w:r>
        <w:rPr>
          <w:spacing w:val="27"/>
        </w:rPr>
        <w:t> </w:t>
      </w:r>
      <w:r>
        <w:rPr/>
        <w:t>por</w:t>
      </w:r>
      <w:r>
        <w:rPr>
          <w:spacing w:val="32"/>
        </w:rPr>
        <w:t> </w:t>
      </w:r>
      <w:r>
        <w:rPr/>
        <w:t>uma</w:t>
      </w:r>
      <w:r>
        <w:rPr>
          <w:spacing w:val="-58"/>
        </w:rPr>
        <w:t> </w:t>
      </w:r>
      <w:r>
        <w:rPr/>
        <w:t>teia violácea formada difusamente semelhante a uma rede, já a necrose é considerada</w:t>
      </w:r>
      <w:r>
        <w:rPr>
          <w:spacing w:val="1"/>
        </w:rPr>
        <w:t> </w:t>
      </w:r>
      <w:r>
        <w:rPr/>
        <w:t>uma das complicações mais grave da isquemia distal (GOTTLIEB; LONG, 2020). É</w:t>
      </w:r>
      <w:r>
        <w:rPr>
          <w:spacing w:val="1"/>
        </w:rPr>
        <w:t> </w:t>
      </w:r>
      <w:r>
        <w:rPr/>
        <w:t>observado nesses casos a presença de cianose dos dedos das mãos e pés, bolhas na pele,</w:t>
      </w:r>
      <w:r>
        <w:rPr>
          <w:spacing w:val="1"/>
        </w:rPr>
        <w:t> </w:t>
      </w:r>
      <w:r>
        <w:rPr/>
        <w:t>gangrena seca, pápulas vermelhas e roxas (GIORGI et al., 2020). A presença de livedo</w:t>
      </w:r>
      <w:r>
        <w:rPr>
          <w:spacing w:val="1"/>
        </w:rPr>
        <w:t> </w:t>
      </w:r>
      <w:r>
        <w:rPr/>
        <w:t>sugere uma doença mais grave, com taxa de mortalidade chegando a 10% (GOTTLIEB;</w:t>
      </w:r>
      <w:r>
        <w:rPr>
          <w:spacing w:val="-57"/>
        </w:rPr>
        <w:t> </w:t>
      </w:r>
      <w:r>
        <w:rPr/>
        <w:t>LONG, 2020). Acometem, principalmente, pessoas mais velhas, com comorbidades</w:t>
      </w:r>
      <w:r>
        <w:rPr>
          <w:spacing w:val="1"/>
        </w:rPr>
        <w:t> </w:t>
      </w:r>
      <w:r>
        <w:rPr/>
        <w:t>prévias,</w:t>
      </w:r>
      <w:r>
        <w:rPr>
          <w:spacing w:val="1"/>
        </w:rPr>
        <w:t> </w:t>
      </w:r>
      <w:r>
        <w:rPr/>
        <w:t>predominando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região</w:t>
      </w:r>
      <w:r>
        <w:rPr>
          <w:spacing w:val="1"/>
        </w:rPr>
        <w:t> </w:t>
      </w:r>
      <w:r>
        <w:rPr/>
        <w:t>acral,</w:t>
      </w:r>
      <w:r>
        <w:rPr>
          <w:spacing w:val="1"/>
        </w:rPr>
        <w:t> </w:t>
      </w:r>
      <w:r>
        <w:rPr/>
        <w:t>tais</w:t>
      </w:r>
      <w:r>
        <w:rPr>
          <w:spacing w:val="1"/>
        </w:rPr>
        <w:t> </w:t>
      </w:r>
      <w:r>
        <w:rPr/>
        <w:t>achados</w:t>
      </w:r>
      <w:r>
        <w:rPr>
          <w:spacing w:val="1"/>
        </w:rPr>
        <w:t> </w:t>
      </w:r>
      <w:r>
        <w:rPr/>
        <w:t>surgem</w:t>
      </w:r>
      <w:r>
        <w:rPr>
          <w:spacing w:val="1"/>
        </w:rPr>
        <w:t> </w:t>
      </w:r>
      <w:r>
        <w:rPr/>
        <w:t>concomitante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outros</w:t>
      </w:r>
      <w:r>
        <w:rPr>
          <w:spacing w:val="1"/>
        </w:rPr>
        <w:t> </w:t>
      </w:r>
      <w:r>
        <w:rPr/>
        <w:t>sintomas não cutâneos como dor e queimação (CARRASCOSA et al., 2020; GALVÁN</w:t>
      </w:r>
      <w:r>
        <w:rPr>
          <w:spacing w:val="1"/>
        </w:rPr>
        <w:t> </w:t>
      </w:r>
      <w:r>
        <w:rPr/>
        <w:t>CASAS</w:t>
      </w:r>
      <w:r>
        <w:rPr>
          <w:spacing w:val="3"/>
        </w:rPr>
        <w:t> </w:t>
      </w:r>
      <w:r>
        <w:rPr/>
        <w:t>et</w:t>
      </w:r>
      <w:r>
        <w:rPr>
          <w:spacing w:val="7"/>
        </w:rPr>
        <w:t> </w:t>
      </w:r>
      <w:r>
        <w:rPr/>
        <w:t>al.,</w:t>
      </w:r>
      <w:r>
        <w:rPr>
          <w:spacing w:val="4"/>
        </w:rPr>
        <w:t> </w:t>
      </w:r>
      <w:r>
        <w:rPr/>
        <w:t>2020).</w:t>
      </w:r>
    </w:p>
    <w:p>
      <w:pPr>
        <w:pStyle w:val="Heading2"/>
        <w:numPr>
          <w:ilvl w:val="1"/>
          <w:numId w:val="9"/>
        </w:numPr>
        <w:tabs>
          <w:tab w:pos="1445" w:val="left" w:leader="none"/>
        </w:tabs>
        <w:spacing w:line="240" w:lineRule="auto" w:before="170" w:after="0"/>
        <w:ind w:left="1445" w:right="0" w:hanging="366"/>
        <w:jc w:val="both"/>
      </w:pPr>
      <w:r>
        <w:rPr/>
        <w:t>Diagnóstico</w:t>
      </w:r>
      <w:r>
        <w:rPr>
          <w:spacing w:val="-7"/>
        </w:rPr>
        <w:t> </w:t>
      </w:r>
      <w:r>
        <w:rPr/>
        <w:t>diferencial</w:t>
      </w:r>
      <w:r>
        <w:rPr>
          <w:spacing w:val="-2"/>
        </w:rPr>
        <w:t> </w:t>
      </w:r>
      <w:r>
        <w:rPr/>
        <w:t>das</w:t>
      </w:r>
      <w:r>
        <w:rPr>
          <w:spacing w:val="-3"/>
        </w:rPr>
        <w:t> </w:t>
      </w:r>
      <w:r>
        <w:rPr/>
        <w:t>manifestações</w:t>
      </w:r>
      <w:r>
        <w:rPr>
          <w:spacing w:val="-2"/>
        </w:rPr>
        <w:t> </w:t>
      </w:r>
      <w:r>
        <w:rPr/>
        <w:t>cutâneas</w:t>
      </w:r>
    </w:p>
    <w:p>
      <w:pPr>
        <w:pStyle w:val="BodyText"/>
        <w:spacing w:before="4"/>
        <w:ind w:left="0"/>
        <w:jc w:val="left"/>
        <w:rPr>
          <w:b/>
          <w:sz w:val="25"/>
        </w:rPr>
      </w:pPr>
    </w:p>
    <w:p>
      <w:pPr>
        <w:pStyle w:val="BodyText"/>
        <w:spacing w:line="360" w:lineRule="auto"/>
        <w:ind w:right="1278" w:firstLine="710"/>
      </w:pPr>
      <w:r>
        <w:rPr/>
        <w:t>Ainda não há uma terapia direcionada para o combate do SARS-CoV-2, sendo</w:t>
      </w:r>
      <w:r>
        <w:rPr>
          <w:spacing w:val="1"/>
        </w:rPr>
        <w:t> </w:t>
      </w:r>
      <w:r>
        <w:rPr/>
        <w:t>assim, várias</w:t>
      </w:r>
      <w:r>
        <w:rPr>
          <w:spacing w:val="1"/>
        </w:rPr>
        <w:t> </w:t>
      </w:r>
      <w:r>
        <w:rPr/>
        <w:t>medicações</w:t>
      </w:r>
      <w:r>
        <w:rPr>
          <w:spacing w:val="1"/>
        </w:rPr>
        <w:t> </w:t>
      </w:r>
      <w:r>
        <w:rPr/>
        <w:t>estão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postas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teste.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isso,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COVID-19</w:t>
      </w:r>
      <w:r>
        <w:rPr>
          <w:spacing w:val="54"/>
        </w:rPr>
        <w:t> </w:t>
      </w:r>
      <w:r>
        <w:rPr/>
        <w:t>são</w:t>
      </w:r>
      <w:r>
        <w:rPr>
          <w:spacing w:val="54"/>
        </w:rPr>
        <w:t> </w:t>
      </w:r>
      <w:r>
        <w:rPr/>
        <w:t>mais</w:t>
      </w:r>
      <w:r>
        <w:rPr>
          <w:spacing w:val="52"/>
        </w:rPr>
        <w:t> </w:t>
      </w:r>
      <w:r>
        <w:rPr/>
        <w:t>propensos</w:t>
      </w:r>
      <w:r>
        <w:rPr>
          <w:spacing w:val="52"/>
        </w:rPr>
        <w:t> </w:t>
      </w:r>
      <w:r>
        <w:rPr/>
        <w:t>a</w:t>
      </w:r>
      <w:r>
        <w:rPr>
          <w:spacing w:val="53"/>
        </w:rPr>
        <w:t> </w:t>
      </w:r>
      <w:r>
        <w:rPr/>
        <w:t>ter</w:t>
      </w:r>
      <w:r>
        <w:rPr>
          <w:spacing w:val="51"/>
        </w:rPr>
        <w:t> </w:t>
      </w:r>
      <w:r>
        <w:rPr/>
        <w:t>risco</w:t>
      </w:r>
      <w:r>
        <w:rPr>
          <w:spacing w:val="54"/>
        </w:rPr>
        <w:t> </w:t>
      </w:r>
      <w:r>
        <w:rPr/>
        <w:t>aumentado</w:t>
      </w:r>
      <w:r>
        <w:rPr>
          <w:spacing w:val="58"/>
        </w:rPr>
        <w:t> </w:t>
      </w:r>
      <w:r>
        <w:rPr/>
        <w:t>de</w:t>
      </w:r>
      <w:r>
        <w:rPr>
          <w:spacing w:val="48"/>
        </w:rPr>
        <w:t> </w:t>
      </w:r>
      <w:r>
        <w:rPr/>
        <w:t>reações</w:t>
      </w:r>
      <w:r>
        <w:rPr>
          <w:spacing w:val="52"/>
        </w:rPr>
        <w:t> </w:t>
      </w:r>
      <w:r>
        <w:rPr/>
        <w:t>adversas</w:t>
      </w:r>
      <w:r>
        <w:rPr>
          <w:spacing w:val="52"/>
        </w:rPr>
        <w:t> </w:t>
      </w:r>
      <w:r>
        <w:rPr/>
        <w:t>a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4"/>
      </w:pPr>
      <w:r>
        <w:rPr/>
        <w:t>medicamentos e interações do seu tratamento (SUCHONWANIT; LEERUNYAKUL;</w:t>
      </w:r>
      <w:r>
        <w:rPr>
          <w:spacing w:val="1"/>
        </w:rPr>
        <w:t> </w:t>
      </w:r>
      <w:r>
        <w:rPr/>
        <w:t>KOSITKULJON,</w:t>
      </w:r>
      <w:r>
        <w:rPr>
          <w:spacing w:val="1"/>
        </w:rPr>
        <w:t> </w:t>
      </w:r>
      <w:r>
        <w:rPr/>
        <w:t>2020). Diante</w:t>
      </w:r>
      <w:r>
        <w:rPr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realidade,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reações</w:t>
      </w:r>
      <w:r>
        <w:rPr>
          <w:spacing w:val="1"/>
        </w:rPr>
        <w:t> </w:t>
      </w:r>
      <w:r>
        <w:rPr/>
        <w:t>cutâneas</w:t>
      </w:r>
      <w:r>
        <w:rPr>
          <w:spacing w:val="1"/>
        </w:rPr>
        <w:t> </w:t>
      </w:r>
      <w:r>
        <w:rPr/>
        <w:t>secundárias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drogas podem surgir durante todo o curso da doença, fazendo-se necessário que os</w:t>
      </w:r>
      <w:r>
        <w:rPr>
          <w:spacing w:val="1"/>
        </w:rPr>
        <w:t> </w:t>
      </w:r>
      <w:r>
        <w:rPr/>
        <w:t>profissionais da saúde fiquem atentos e identifiquem pistas que apoiem uma causa viral</w:t>
      </w:r>
      <w:r>
        <w:rPr>
          <w:spacing w:val="1"/>
        </w:rPr>
        <w:t> </w:t>
      </w:r>
      <w:r>
        <w:rPr/>
        <w:t>ou</w:t>
      </w:r>
      <w:r>
        <w:rPr>
          <w:spacing w:val="-4"/>
        </w:rPr>
        <w:t> </w:t>
      </w:r>
      <w:r>
        <w:rPr/>
        <w:t>causa</w:t>
      </w:r>
      <w:r>
        <w:rPr>
          <w:spacing w:val="6"/>
        </w:rPr>
        <w:t> </w:t>
      </w:r>
      <w:r>
        <w:rPr/>
        <w:t>medicamentosa.</w:t>
      </w:r>
    </w:p>
    <w:p>
      <w:pPr>
        <w:pStyle w:val="BodyText"/>
        <w:spacing w:line="360" w:lineRule="auto"/>
        <w:ind w:right="1273" w:firstLine="710"/>
      </w:pPr>
      <w:r>
        <w:rPr/>
        <w:t>As principais opções terapêuticas utilizadas no tratamento da COVID-19 são</w:t>
      </w:r>
      <w:r>
        <w:rPr>
          <w:spacing w:val="1"/>
        </w:rPr>
        <w:t> </w:t>
      </w:r>
      <w:r>
        <w:rPr/>
        <w:t>hidroxicloroquina/cloroquina,</w:t>
      </w:r>
      <w:r>
        <w:rPr>
          <w:spacing w:val="1"/>
        </w:rPr>
        <w:t> </w:t>
      </w:r>
      <w:r>
        <w:rPr/>
        <w:t>lopinavir/ritonavir,</w:t>
      </w:r>
      <w:r>
        <w:rPr>
          <w:spacing w:val="1"/>
        </w:rPr>
        <w:t> </w:t>
      </w:r>
      <w:r>
        <w:rPr/>
        <w:t>corticosteróides</w:t>
      </w:r>
      <w:r>
        <w:rPr>
          <w:spacing w:val="1"/>
        </w:rPr>
        <w:t> </w:t>
      </w:r>
      <w:r>
        <w:rPr/>
        <w:t>e</w:t>
      </w:r>
      <w:r>
        <w:rPr>
          <w:spacing w:val="61"/>
        </w:rPr>
        <w:t> </w:t>
      </w:r>
      <w:r>
        <w:rPr/>
        <w:t>tocilizumab.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realizados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Hidroxicloroquina/Cloroquina,</w:t>
      </w:r>
      <w:r>
        <w:rPr>
          <w:spacing w:val="1"/>
        </w:rPr>
        <w:t> </w:t>
      </w:r>
      <w:r>
        <w:rPr/>
        <w:t>Lopinavir/Ritonavir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Tocilizumab demonstraram falta de eficácia, sendo, os corticosteróides benéficos contra</w:t>
      </w:r>
      <w:r>
        <w:rPr>
          <w:spacing w:val="1"/>
        </w:rPr>
        <w:t> </w:t>
      </w:r>
      <w:r>
        <w:rPr/>
        <w:t>a COVID-19</w:t>
      </w:r>
      <w:r>
        <w:rPr>
          <w:spacing w:val="2"/>
        </w:rPr>
        <w:t> </w:t>
      </w:r>
      <w:r>
        <w:rPr/>
        <w:t>em</w:t>
      </w:r>
      <w:r>
        <w:rPr>
          <w:spacing w:val="-8"/>
        </w:rPr>
        <w:t> </w:t>
      </w:r>
      <w:r>
        <w:rPr/>
        <w:t>pacientes em</w:t>
      </w:r>
      <w:r>
        <w:rPr>
          <w:spacing w:val="-7"/>
        </w:rPr>
        <w:t> </w:t>
      </w:r>
      <w:r>
        <w:rPr/>
        <w:t>casos</w:t>
      </w:r>
      <w:r>
        <w:rPr>
          <w:spacing w:val="-1"/>
        </w:rPr>
        <w:t> </w:t>
      </w:r>
      <w:r>
        <w:rPr/>
        <w:t>mais graves (SALINAS,</w:t>
      </w:r>
      <w:r>
        <w:rPr>
          <w:spacing w:val="3"/>
        </w:rPr>
        <w:t> </w:t>
      </w:r>
      <w:r>
        <w:rPr/>
        <w:t>2020).</w:t>
      </w:r>
    </w:p>
    <w:p>
      <w:pPr>
        <w:pStyle w:val="BodyText"/>
        <w:spacing w:line="360" w:lineRule="auto" w:before="3"/>
        <w:ind w:right="1274" w:firstLine="710"/>
      </w:pPr>
      <w:r>
        <w:rPr/>
        <w:t>Apesar disso, é senso comum a utilização de alguns desses medicamentos de</w:t>
      </w:r>
      <w:r>
        <w:rPr>
          <w:spacing w:val="1"/>
        </w:rPr>
        <w:t> </w:t>
      </w:r>
      <w:r>
        <w:rPr/>
        <w:t>forma rotineira por parte da população e comunidade médica. Por isso, as principais</w:t>
      </w:r>
      <w:r>
        <w:rPr>
          <w:spacing w:val="1"/>
        </w:rPr>
        <w:t> </w:t>
      </w:r>
      <w:r>
        <w:rPr/>
        <w:t>manifestações cutâneas de cada droga são apresentadas, uma vez que a identificação 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associação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agente</w:t>
      </w:r>
      <w:r>
        <w:rPr>
          <w:spacing w:val="1"/>
        </w:rPr>
        <w:t> </w:t>
      </w:r>
      <w:r>
        <w:rPr/>
        <w:t>causador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crucial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diferenciação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achados</w:t>
      </w:r>
      <w:r>
        <w:rPr>
          <w:spacing w:val="1"/>
        </w:rPr>
        <w:t> </w:t>
      </w:r>
      <w:r>
        <w:rPr/>
        <w:t>cutâneos da COVID-19. Manifestações dermatológicas descritas são classificadas em</w:t>
      </w:r>
      <w:r>
        <w:rPr>
          <w:spacing w:val="1"/>
        </w:rPr>
        <w:t> </w:t>
      </w:r>
      <w:r>
        <w:rPr/>
        <w:t>eventos</w:t>
      </w:r>
      <w:r>
        <w:rPr>
          <w:spacing w:val="1"/>
        </w:rPr>
        <w:t> </w:t>
      </w:r>
      <w:r>
        <w:rPr/>
        <w:t>comuns,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comuns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raros,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maioria,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erupções</w:t>
      </w:r>
      <w:r>
        <w:rPr>
          <w:spacing w:val="1"/>
        </w:rPr>
        <w:t> </w:t>
      </w:r>
      <w:r>
        <w:rPr/>
        <w:t>cutâneas</w:t>
      </w:r>
      <w:r>
        <w:rPr>
          <w:spacing w:val="1"/>
        </w:rPr>
        <w:t> </w:t>
      </w:r>
      <w:r>
        <w:rPr/>
        <w:t>ocasionadas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essas drogas</w:t>
      </w:r>
      <w:r>
        <w:rPr>
          <w:spacing w:val="-1"/>
        </w:rPr>
        <w:t> </w:t>
      </w:r>
      <w:r>
        <w:rPr/>
        <w:t>são</w:t>
      </w:r>
      <w:r>
        <w:rPr>
          <w:spacing w:val="2"/>
        </w:rPr>
        <w:t> </w:t>
      </w:r>
      <w:r>
        <w:rPr/>
        <w:t>efeitos adversos</w:t>
      </w:r>
      <w:r>
        <w:rPr>
          <w:spacing w:val="-1"/>
        </w:rPr>
        <w:t> </w:t>
      </w:r>
      <w:r>
        <w:rPr/>
        <w:t>raros.</w:t>
      </w:r>
    </w:p>
    <w:p>
      <w:pPr>
        <w:pStyle w:val="BodyText"/>
        <w:spacing w:line="360" w:lineRule="auto"/>
        <w:ind w:right="1277" w:firstLine="710"/>
      </w:pPr>
      <w:r>
        <w:rPr/>
        <w:t>A hidroxicloroquina/cloroquina apresenta como manifestações dermatológicas</w:t>
      </w:r>
      <w:r>
        <w:rPr>
          <w:spacing w:val="1"/>
        </w:rPr>
        <w:t> </w:t>
      </w:r>
      <w:r>
        <w:rPr/>
        <w:t>comuns, coceira e queda de cabelo. Em relação às manifestações dermatológicas menos</w:t>
      </w:r>
      <w:r>
        <w:rPr>
          <w:spacing w:val="1"/>
        </w:rPr>
        <w:t> </w:t>
      </w:r>
      <w:r>
        <w:rPr/>
        <w:t>comuns, destacam-se erupção cutânea morbiliforme, eritrodermia, dermatite esfoliativa,</w:t>
      </w:r>
      <w:r>
        <w:rPr>
          <w:spacing w:val="1"/>
        </w:rPr>
        <w:t> </w:t>
      </w:r>
      <w:r>
        <w:rPr/>
        <w:t>urticária,</w:t>
      </w:r>
      <w:r>
        <w:rPr>
          <w:spacing w:val="1"/>
        </w:rPr>
        <w:t> </w:t>
      </w:r>
      <w:r>
        <w:rPr/>
        <w:t>erupção</w:t>
      </w:r>
      <w:r>
        <w:rPr>
          <w:spacing w:val="1"/>
        </w:rPr>
        <w:t> </w:t>
      </w:r>
      <w:r>
        <w:rPr/>
        <w:t>eczematosa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eritema</w:t>
      </w:r>
      <w:r>
        <w:rPr>
          <w:spacing w:val="1"/>
        </w:rPr>
        <w:t> </w:t>
      </w:r>
      <w:r>
        <w:rPr/>
        <w:t>anular</w:t>
      </w:r>
      <w:r>
        <w:rPr>
          <w:spacing w:val="1"/>
        </w:rPr>
        <w:t> </w:t>
      </w:r>
      <w:r>
        <w:rPr/>
        <w:t>centrifugado.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manifestação</w:t>
      </w:r>
      <w:r>
        <w:rPr>
          <w:spacing w:val="1"/>
        </w:rPr>
        <w:t> </w:t>
      </w:r>
      <w:r>
        <w:rPr/>
        <w:t>dermatológica</w:t>
      </w:r>
      <w:r>
        <w:rPr>
          <w:spacing w:val="1"/>
        </w:rPr>
        <w:t> </w:t>
      </w:r>
      <w:r>
        <w:rPr/>
        <w:t>rara,</w:t>
      </w:r>
      <w:r>
        <w:rPr>
          <w:spacing w:val="1"/>
        </w:rPr>
        <w:t> </w:t>
      </w:r>
      <w:r>
        <w:rPr/>
        <w:t>ressalta-se</w:t>
      </w:r>
      <w:r>
        <w:rPr>
          <w:spacing w:val="1"/>
        </w:rPr>
        <w:t> </w:t>
      </w:r>
      <w:r>
        <w:rPr/>
        <w:t>pustulose</w:t>
      </w:r>
      <w:r>
        <w:rPr>
          <w:spacing w:val="1"/>
        </w:rPr>
        <w:t> </w:t>
      </w:r>
      <w:r>
        <w:rPr/>
        <w:t>exantemática</w:t>
      </w:r>
      <w:r>
        <w:rPr>
          <w:spacing w:val="1"/>
        </w:rPr>
        <w:t> </w:t>
      </w:r>
      <w:r>
        <w:rPr/>
        <w:t>generalizada</w:t>
      </w:r>
      <w:r>
        <w:rPr>
          <w:spacing w:val="1"/>
        </w:rPr>
        <w:t> </w:t>
      </w:r>
      <w:r>
        <w:rPr/>
        <w:t>aguda</w:t>
      </w:r>
      <w:r>
        <w:rPr>
          <w:spacing w:val="1"/>
        </w:rPr>
        <w:t> </w:t>
      </w:r>
      <w:r>
        <w:rPr/>
        <w:t>(SUCHONWANIT;</w:t>
      </w:r>
      <w:r>
        <w:rPr>
          <w:spacing w:val="-4"/>
        </w:rPr>
        <w:t> </w:t>
      </w:r>
      <w:r>
        <w:rPr/>
        <w:t>LEERUNYAKUL;</w:t>
      </w:r>
      <w:r>
        <w:rPr>
          <w:spacing w:val="1"/>
        </w:rPr>
        <w:t> </w:t>
      </w:r>
      <w:r>
        <w:rPr/>
        <w:t>KOSITKULJON,</w:t>
      </w:r>
      <w:r>
        <w:rPr>
          <w:spacing w:val="4"/>
        </w:rPr>
        <w:t> </w:t>
      </w:r>
      <w:r>
        <w:rPr/>
        <w:t>2020).</w:t>
      </w:r>
    </w:p>
    <w:p>
      <w:pPr>
        <w:pStyle w:val="BodyText"/>
        <w:spacing w:line="360" w:lineRule="auto" w:before="2"/>
        <w:ind w:right="1278" w:firstLine="710"/>
      </w:pPr>
      <w:r>
        <w:rPr/>
        <w:t>Lopinavir/ritonavir relata como manifestação dermatológica a erupção cutânea</w:t>
      </w:r>
      <w:r>
        <w:rPr>
          <w:spacing w:val="1"/>
        </w:rPr>
        <w:t> </w:t>
      </w:r>
      <w:r>
        <w:rPr/>
        <w:t>morbiliforme. Já em relação às manifestações dermatológicas raras, cita-se a pustulose</w:t>
      </w:r>
      <w:r>
        <w:rPr>
          <w:spacing w:val="1"/>
        </w:rPr>
        <w:t> </w:t>
      </w:r>
      <w:r>
        <w:rPr/>
        <w:t>exantemática</w:t>
      </w:r>
      <w:r>
        <w:rPr>
          <w:spacing w:val="1"/>
        </w:rPr>
        <w:t> </w:t>
      </w:r>
      <w:r>
        <w:rPr/>
        <w:t>generalizada</w:t>
      </w:r>
      <w:r>
        <w:rPr>
          <w:spacing w:val="1"/>
        </w:rPr>
        <w:t> </w:t>
      </w:r>
      <w:r>
        <w:rPr/>
        <w:t>aguda.</w:t>
      </w:r>
      <w:r>
        <w:rPr>
          <w:spacing w:val="1"/>
        </w:rPr>
        <w:t> </w:t>
      </w:r>
      <w:r>
        <w:rPr/>
        <w:t>Corticoesteróides</w:t>
      </w:r>
      <w:r>
        <w:rPr>
          <w:spacing w:val="1"/>
        </w:rPr>
        <w:t> </w:t>
      </w:r>
      <w:r>
        <w:rPr/>
        <w:t>apresentam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manifestação</w:t>
      </w:r>
      <w:r>
        <w:rPr>
          <w:spacing w:val="1"/>
        </w:rPr>
        <w:t> </w:t>
      </w:r>
      <w:r>
        <w:rPr/>
        <w:t>dermatológica erupção acneiforme, telangiectasia, petéquias, estrias, atrofia da pele e</w:t>
      </w:r>
      <w:r>
        <w:rPr>
          <w:spacing w:val="1"/>
        </w:rPr>
        <w:t> </w:t>
      </w:r>
      <w:r>
        <w:rPr/>
        <w:t>hirsutismo. A manifestação dermatológica menos comum da Tocilizumab, a anafilaxia.</w:t>
      </w:r>
      <w:r>
        <w:rPr>
          <w:spacing w:val="1"/>
        </w:rPr>
        <w:t> </w:t>
      </w:r>
      <w:r>
        <w:rPr/>
        <w:t>Em relação</w:t>
      </w:r>
      <w:r>
        <w:rPr>
          <w:spacing w:val="1"/>
        </w:rPr>
        <w:t> </w:t>
      </w:r>
      <w:r>
        <w:rPr/>
        <w:t>às manifestações mais</w:t>
      </w:r>
      <w:r>
        <w:rPr>
          <w:spacing w:val="1"/>
        </w:rPr>
        <w:t> </w:t>
      </w:r>
      <w:r>
        <w:rPr/>
        <w:t>raras apresenta a erupção cutânea morbiliforme,</w:t>
      </w:r>
      <w:r>
        <w:rPr>
          <w:spacing w:val="1"/>
        </w:rPr>
        <w:t> </w:t>
      </w:r>
      <w:r>
        <w:rPr/>
        <w:t>eritrodermia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vasculite</w:t>
      </w:r>
      <w:r>
        <w:rPr>
          <w:spacing w:val="1"/>
        </w:rPr>
        <w:t> </w:t>
      </w:r>
      <w:r>
        <w:rPr/>
        <w:t>leucocitoclástica</w:t>
      </w:r>
      <w:r>
        <w:rPr>
          <w:spacing w:val="1"/>
        </w:rPr>
        <w:t> </w:t>
      </w:r>
      <w:r>
        <w:rPr/>
        <w:t>(SUCHONWANIT;</w:t>
      </w:r>
      <w:r>
        <w:rPr>
          <w:spacing w:val="1"/>
        </w:rPr>
        <w:t> </w:t>
      </w:r>
      <w:r>
        <w:rPr/>
        <w:t>LEERUNYAKUL;</w:t>
      </w:r>
      <w:r>
        <w:rPr>
          <w:spacing w:val="1"/>
        </w:rPr>
        <w:t> </w:t>
      </w:r>
      <w:r>
        <w:rPr/>
        <w:t>KOSITKULJON,</w:t>
      </w:r>
      <w:r>
        <w:rPr>
          <w:spacing w:val="2"/>
        </w:rPr>
        <w:t> </w:t>
      </w:r>
      <w:r>
        <w:rPr/>
        <w:t>2020).</w:t>
      </w:r>
    </w:p>
    <w:p>
      <w:pPr>
        <w:pStyle w:val="BodyText"/>
        <w:spacing w:line="360" w:lineRule="auto" w:before="1"/>
        <w:ind w:right="1278" w:firstLine="710"/>
      </w:pPr>
      <w:r>
        <w:rPr/>
        <w:t>Além</w:t>
      </w:r>
      <w:r>
        <w:rPr>
          <w:spacing w:val="1"/>
        </w:rPr>
        <w:t> </w:t>
      </w:r>
      <w:r>
        <w:rPr/>
        <w:t>disso,</w:t>
      </w:r>
      <w:r>
        <w:rPr>
          <w:spacing w:val="1"/>
        </w:rPr>
        <w:t> </w:t>
      </w:r>
      <w:r>
        <w:rPr/>
        <w:t>decorrente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miríade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tipos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manifestações</w:t>
      </w:r>
      <w:r>
        <w:rPr>
          <w:spacing w:val="1"/>
        </w:rPr>
        <w:t> </w:t>
      </w:r>
      <w:r>
        <w:rPr/>
        <w:t>associadas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COVID-19,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outras</w:t>
      </w:r>
      <w:r>
        <w:rPr>
          <w:spacing w:val="1"/>
        </w:rPr>
        <w:t> </w:t>
      </w:r>
      <w:r>
        <w:rPr/>
        <w:t>doenças</w:t>
      </w:r>
      <w:r>
        <w:rPr>
          <w:spacing w:val="1"/>
        </w:rPr>
        <w:t> </w:t>
      </w:r>
      <w:r>
        <w:rPr/>
        <w:t>podem e</w:t>
      </w:r>
      <w:r>
        <w:rPr>
          <w:spacing w:val="1"/>
        </w:rPr>
        <w:t> </w:t>
      </w:r>
      <w:r>
        <w:rPr/>
        <w:t>devem ser</w:t>
      </w:r>
      <w:r>
        <w:rPr>
          <w:spacing w:val="1"/>
        </w:rPr>
        <w:t> </w:t>
      </w:r>
      <w:r>
        <w:rPr/>
        <w:t>postas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diagnósticos</w:t>
      </w:r>
      <w:r>
        <w:rPr>
          <w:spacing w:val="1"/>
        </w:rPr>
        <w:t> </w:t>
      </w:r>
      <w:r>
        <w:rPr/>
        <w:t>diferenciais.</w:t>
      </w:r>
      <w:r>
        <w:rPr>
          <w:spacing w:val="53"/>
        </w:rPr>
        <w:t> </w:t>
      </w:r>
      <w:r>
        <w:rPr/>
        <w:t>No</w:t>
      </w:r>
      <w:r>
        <w:rPr>
          <w:spacing w:val="55"/>
        </w:rPr>
        <w:t> </w:t>
      </w:r>
      <w:r>
        <w:rPr/>
        <w:t>estudo</w:t>
      </w:r>
      <w:r>
        <w:rPr>
          <w:spacing w:val="55"/>
        </w:rPr>
        <w:t> </w:t>
      </w:r>
      <w:r>
        <w:rPr/>
        <w:t>de</w:t>
      </w:r>
      <w:r>
        <w:rPr>
          <w:spacing w:val="50"/>
        </w:rPr>
        <w:t> </w:t>
      </w:r>
      <w:r>
        <w:rPr/>
        <w:t>Galván</w:t>
      </w:r>
      <w:r>
        <w:rPr>
          <w:spacing w:val="47"/>
        </w:rPr>
        <w:t> </w:t>
      </w:r>
      <w:r>
        <w:rPr/>
        <w:t>Casas</w:t>
      </w:r>
      <w:r>
        <w:rPr>
          <w:spacing w:val="48"/>
        </w:rPr>
        <w:t> </w:t>
      </w:r>
      <w:r>
        <w:rPr/>
        <w:t>et</w:t>
      </w:r>
      <w:r>
        <w:rPr>
          <w:spacing w:val="56"/>
        </w:rPr>
        <w:t> </w:t>
      </w:r>
      <w:r>
        <w:rPr/>
        <w:t>al.</w:t>
      </w:r>
      <w:r>
        <w:rPr>
          <w:spacing w:val="57"/>
        </w:rPr>
        <w:t> </w:t>
      </w:r>
      <w:r>
        <w:rPr/>
        <w:t>(2020)</w:t>
      </w:r>
      <w:r>
        <w:rPr>
          <w:spacing w:val="53"/>
        </w:rPr>
        <w:t> </w:t>
      </w:r>
      <w:r>
        <w:rPr/>
        <w:t>demonstrou</w:t>
      </w:r>
      <w:r>
        <w:rPr>
          <w:spacing w:val="50"/>
        </w:rPr>
        <w:t> </w:t>
      </w:r>
      <w:r>
        <w:rPr/>
        <w:t>um</w:t>
      </w:r>
      <w:r>
        <w:rPr>
          <w:spacing w:val="41"/>
        </w:rPr>
        <w:t> </w:t>
      </w:r>
      <w:r>
        <w:rPr/>
        <w:t>aumento</w:t>
      </w:r>
      <w:r>
        <w:rPr>
          <w:spacing w:val="56"/>
        </w:rPr>
        <w:t> </w:t>
      </w:r>
      <w:r>
        <w:rPr/>
        <w:t>do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8"/>
      </w:pPr>
      <w:r>
        <w:rPr/>
        <w:t>número de casos de herpes-zóster em pacientes com COVID-19 (GALVÁN CASAS et</w:t>
      </w:r>
      <w:r>
        <w:rPr>
          <w:spacing w:val="1"/>
        </w:rPr>
        <w:t> </w:t>
      </w:r>
      <w:r>
        <w:rPr/>
        <w:t>al., 2020). Assim, pode haver reativação de microorgaismos em latência que promovam</w:t>
      </w:r>
      <w:r>
        <w:rPr>
          <w:spacing w:val="1"/>
        </w:rPr>
        <w:t> </w:t>
      </w:r>
      <w:r>
        <w:rPr/>
        <w:t>manifestações</w:t>
      </w:r>
      <w:r>
        <w:rPr>
          <w:spacing w:val="1"/>
        </w:rPr>
        <w:t> </w:t>
      </w:r>
      <w:r>
        <w:rPr/>
        <w:t>dermatológicas,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isso,</w:t>
      </w:r>
      <w:r>
        <w:rPr>
          <w:spacing w:val="1"/>
        </w:rPr>
        <w:t> </w:t>
      </w:r>
      <w:r>
        <w:rPr/>
        <w:t>faz-se</w:t>
      </w:r>
      <w:r>
        <w:rPr>
          <w:spacing w:val="1"/>
        </w:rPr>
        <w:t> </w:t>
      </w:r>
      <w:r>
        <w:rPr/>
        <w:t>necessário</w:t>
      </w:r>
      <w:r>
        <w:rPr>
          <w:spacing w:val="1"/>
        </w:rPr>
        <w:t> </w:t>
      </w:r>
      <w:r>
        <w:rPr/>
        <w:t>avaliação</w:t>
      </w:r>
      <w:r>
        <w:rPr>
          <w:spacing w:val="1"/>
        </w:rPr>
        <w:t> </w:t>
      </w:r>
      <w:r>
        <w:rPr/>
        <w:t>detalhada,</w:t>
      </w:r>
      <w:r>
        <w:rPr>
          <w:spacing w:val="1"/>
        </w:rPr>
        <w:t> </w:t>
      </w:r>
      <w:r>
        <w:rPr/>
        <w:t>principalmente,</w:t>
      </w:r>
      <w:r>
        <w:rPr>
          <w:spacing w:val="3"/>
        </w:rPr>
        <w:t> </w:t>
      </w:r>
      <w:r>
        <w:rPr/>
        <w:t>em</w:t>
      </w:r>
      <w:r>
        <w:rPr>
          <w:spacing w:val="-7"/>
        </w:rPr>
        <w:t> </w:t>
      </w:r>
      <w:r>
        <w:rPr/>
        <w:t>achados exantemáticos</w:t>
      </w:r>
      <w:r>
        <w:rPr>
          <w:spacing w:val="-1"/>
        </w:rPr>
        <w:t> </w:t>
      </w:r>
      <w:r>
        <w:rPr/>
        <w:t>associados à</w:t>
      </w:r>
      <w:r>
        <w:rPr>
          <w:spacing w:val="1"/>
        </w:rPr>
        <w:t> </w:t>
      </w:r>
      <w:r>
        <w:rPr/>
        <w:t>COVID-19.</w:t>
      </w:r>
    </w:p>
    <w:p>
      <w:pPr>
        <w:pStyle w:val="BodyText"/>
        <w:spacing w:line="360" w:lineRule="auto"/>
        <w:ind w:right="1270" w:firstLine="710"/>
      </w:pPr>
      <w:r>
        <w:rPr/>
        <w:t>A erupção maculopapular, uma das principais manifestações em pacientes com</w:t>
      </w:r>
      <w:r>
        <w:rPr>
          <w:spacing w:val="1"/>
        </w:rPr>
        <w:t> </w:t>
      </w:r>
      <w:r>
        <w:rPr/>
        <w:t>COVID-19,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diferencial</w:t>
      </w:r>
      <w:r>
        <w:rPr>
          <w:spacing w:val="1"/>
        </w:rPr>
        <w:t> </w:t>
      </w:r>
      <w:r>
        <w:rPr/>
        <w:t>sífilis</w:t>
      </w:r>
      <w:r>
        <w:rPr>
          <w:spacing w:val="1"/>
        </w:rPr>
        <w:t> </w:t>
      </w:r>
      <w:r>
        <w:rPr/>
        <w:t>secundária,</w:t>
      </w:r>
      <w:r>
        <w:rPr>
          <w:spacing w:val="1"/>
        </w:rPr>
        <w:t> </w:t>
      </w:r>
      <w:r>
        <w:rPr/>
        <w:t>reação</w:t>
      </w:r>
      <w:r>
        <w:rPr>
          <w:spacing w:val="1"/>
        </w:rPr>
        <w:t> </w:t>
      </w:r>
      <w:r>
        <w:rPr/>
        <w:t>adversa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medicamentos e infecções da infância como sarampo, escarlatina e rubéola. A erupção</w:t>
      </w:r>
      <w:r>
        <w:rPr>
          <w:spacing w:val="1"/>
        </w:rPr>
        <w:t> </w:t>
      </w:r>
      <w:r>
        <w:rPr/>
        <w:t>urticariforme tem-se como um dos principais diagnósticos diferenciais a reação alérgica,</w:t>
      </w:r>
      <w:r>
        <w:rPr>
          <w:spacing w:val="-57"/>
        </w:rPr>
        <w:t> </w:t>
      </w:r>
      <w:r>
        <w:rPr/>
        <w:t>anafilaxia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urticária</w:t>
      </w:r>
      <w:r>
        <w:rPr>
          <w:spacing w:val="1"/>
        </w:rPr>
        <w:t> </w:t>
      </w:r>
      <w:r>
        <w:rPr/>
        <w:t>crônica.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diagnósticos</w:t>
      </w:r>
      <w:r>
        <w:rPr>
          <w:spacing w:val="1"/>
        </w:rPr>
        <w:t> </w:t>
      </w:r>
      <w:r>
        <w:rPr/>
        <w:t>diferenciais</w:t>
      </w:r>
      <w:r>
        <w:rPr>
          <w:spacing w:val="1"/>
        </w:rPr>
        <w:t> </w:t>
      </w:r>
      <w:r>
        <w:rPr/>
        <w:t>principais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lesões</w:t>
      </w:r>
      <w:r>
        <w:rPr>
          <w:spacing w:val="1"/>
        </w:rPr>
        <w:t> </w:t>
      </w:r>
      <w:r>
        <w:rPr/>
        <w:t>vesiculares destaca-se herpes zoster, varicela e herpes simples (GOTTLIEB; LONG,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Vale relembrar</w:t>
      </w:r>
      <w:r>
        <w:rPr>
          <w:spacing w:val="1"/>
        </w:rPr>
        <w:t> </w:t>
      </w:r>
      <w:r>
        <w:rPr/>
        <w:t>que as</w:t>
      </w:r>
      <w:r>
        <w:rPr>
          <w:spacing w:val="1"/>
        </w:rPr>
        <w:t> </w:t>
      </w:r>
      <w:r>
        <w:rPr/>
        <w:t>lesões</w:t>
      </w:r>
      <w:r>
        <w:rPr>
          <w:spacing w:val="1"/>
        </w:rPr>
        <w:t> </w:t>
      </w:r>
      <w:r>
        <w:rPr/>
        <w:t>vesiculares</w:t>
      </w:r>
      <w:r>
        <w:rPr>
          <w:spacing w:val="60"/>
        </w:rPr>
        <w:t> </w:t>
      </w:r>
      <w:r>
        <w:rPr/>
        <w:t>associadas à COVID-19 apresentam</w:t>
      </w:r>
      <w:r>
        <w:rPr>
          <w:spacing w:val="1"/>
        </w:rPr>
        <w:t> </w:t>
      </w:r>
      <w:r>
        <w:rPr/>
        <w:t>com um padrão</w:t>
      </w:r>
      <w:r>
        <w:rPr>
          <w:spacing w:val="1"/>
        </w:rPr>
        <w:t> </w:t>
      </w:r>
      <w:r>
        <w:rPr/>
        <w:t>monomórfico, em contraste ao</w:t>
      </w:r>
      <w:r>
        <w:rPr>
          <w:spacing w:val="1"/>
        </w:rPr>
        <w:t> </w:t>
      </w:r>
      <w:r>
        <w:rPr/>
        <w:t>padrão apresentado</w:t>
      </w:r>
      <w:r>
        <w:rPr>
          <w:spacing w:val="1"/>
        </w:rPr>
        <w:t> </w:t>
      </w:r>
      <w:r>
        <w:rPr/>
        <w:t>da varicela que</w:t>
      </w:r>
      <w:r>
        <w:rPr>
          <w:spacing w:val="1"/>
        </w:rPr>
        <w:t> </w:t>
      </w:r>
      <w:r>
        <w:rPr/>
        <w:t>apresenta padrão</w:t>
      </w:r>
      <w:r>
        <w:rPr>
          <w:spacing w:val="5"/>
        </w:rPr>
        <w:t> </w:t>
      </w:r>
      <w:r>
        <w:rPr/>
        <w:t>polimórfico</w:t>
      </w:r>
      <w:r>
        <w:rPr>
          <w:spacing w:val="10"/>
        </w:rPr>
        <w:t> </w:t>
      </w:r>
      <w:r>
        <w:rPr/>
        <w:t>(CARRASCOSA</w:t>
      </w:r>
      <w:r>
        <w:rPr>
          <w:spacing w:val="-4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3"/>
        </w:rPr>
        <w:t> </w:t>
      </w:r>
      <w:r>
        <w:rPr/>
        <w:t>2020).</w:t>
      </w:r>
    </w:p>
    <w:p>
      <w:pPr>
        <w:pStyle w:val="BodyText"/>
        <w:spacing w:line="360" w:lineRule="auto"/>
        <w:ind w:right="1277" w:firstLine="710"/>
      </w:pPr>
      <w:r>
        <w:rPr/>
        <w:t>Em</w:t>
      </w:r>
      <w:r>
        <w:rPr>
          <w:spacing w:val="1"/>
        </w:rPr>
        <w:t> </w:t>
      </w:r>
      <w:r>
        <w:rPr/>
        <w:t>relação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achados</w:t>
      </w:r>
      <w:r>
        <w:rPr>
          <w:spacing w:val="1"/>
        </w:rPr>
        <w:t> </w:t>
      </w:r>
      <w:r>
        <w:rPr/>
        <w:t>dermatológicos</w:t>
      </w:r>
      <w:r>
        <w:rPr>
          <w:spacing w:val="1"/>
        </w:rPr>
        <w:t> </w:t>
      </w:r>
      <w:r>
        <w:rPr/>
        <w:t>relacionados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vasculopatia,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principais diagnósticos diferenciais envolvem patologias autoimunes ou idiopáticas. As</w:t>
      </w:r>
      <w:r>
        <w:rPr>
          <w:spacing w:val="1"/>
        </w:rPr>
        <w:t> </w:t>
      </w:r>
      <w:r>
        <w:rPr/>
        <w:t>petéquias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púrpuras</w:t>
      </w:r>
      <w:r>
        <w:rPr>
          <w:spacing w:val="1"/>
        </w:rPr>
        <w:t> </w:t>
      </w:r>
      <w:r>
        <w:rPr/>
        <w:t>identificam-se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diferencial</w:t>
      </w:r>
      <w:r>
        <w:rPr>
          <w:spacing w:val="60"/>
        </w:rPr>
        <w:t> </w:t>
      </w:r>
      <w:r>
        <w:rPr/>
        <w:t>trombocitopenia,</w:t>
      </w:r>
      <w:r>
        <w:rPr>
          <w:spacing w:val="1"/>
        </w:rPr>
        <w:t> </w:t>
      </w:r>
      <w:r>
        <w:rPr/>
        <w:t>lúpus eritematoso</w:t>
      </w:r>
      <w:r>
        <w:rPr>
          <w:spacing w:val="1"/>
        </w:rPr>
        <w:t> </w:t>
      </w:r>
      <w:r>
        <w:rPr/>
        <w:t>sistêmico</w:t>
      </w:r>
      <w:r>
        <w:rPr>
          <w:spacing w:val="1"/>
        </w:rPr>
        <w:t> </w:t>
      </w:r>
      <w:r>
        <w:rPr/>
        <w:t>(LES), coagulação</w:t>
      </w:r>
      <w:r>
        <w:rPr>
          <w:spacing w:val="1"/>
        </w:rPr>
        <w:t> </w:t>
      </w:r>
      <w:r>
        <w:rPr/>
        <w:t>intravascular disseminada (CIVD) e</w:t>
      </w:r>
      <w:r>
        <w:rPr>
          <w:spacing w:val="1"/>
        </w:rPr>
        <w:t> </w:t>
      </w:r>
      <w:r>
        <w:rPr/>
        <w:t>leucemia. A pseudo-frieira apresenta como diagnósticos diferenciais o LES, doença de</w:t>
      </w:r>
      <w:r>
        <w:rPr>
          <w:spacing w:val="1"/>
        </w:rPr>
        <w:t> </w:t>
      </w:r>
      <w:r>
        <w:rPr/>
        <w:t>Buerger, esclerose</w:t>
      </w:r>
      <w:r>
        <w:rPr>
          <w:spacing w:val="1"/>
        </w:rPr>
        <w:t> </w:t>
      </w:r>
      <w:r>
        <w:rPr/>
        <w:t>sistêmica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Fenômeno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Raynaud.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livedo</w:t>
      </w:r>
      <w:r>
        <w:rPr>
          <w:spacing w:val="1"/>
        </w:rPr>
        <w:t> </w:t>
      </w:r>
      <w:r>
        <w:rPr/>
        <w:t>racemoso</w:t>
      </w:r>
      <w:r>
        <w:rPr>
          <w:spacing w:val="1"/>
        </w:rPr>
        <w:t> </w:t>
      </w:r>
      <w:r>
        <w:rPr/>
        <w:t>cita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Síndrome do anticorpo antifosfolipídeo (SAF), síndrome de Sneddon, crioglobulinemia,</w:t>
      </w:r>
      <w:r>
        <w:rPr>
          <w:spacing w:val="-57"/>
        </w:rPr>
        <w:t> </w:t>
      </w:r>
      <w:r>
        <w:rPr/>
        <w:t>mieloma</w:t>
      </w:r>
      <w:r>
        <w:rPr>
          <w:spacing w:val="1"/>
        </w:rPr>
        <w:t> </w:t>
      </w:r>
      <w:r>
        <w:rPr/>
        <w:t>múltiplo,</w:t>
      </w:r>
      <w:r>
        <w:rPr>
          <w:spacing w:val="1"/>
        </w:rPr>
        <w:t> </w:t>
      </w:r>
      <w:r>
        <w:rPr/>
        <w:t>CIVD,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vários</w:t>
      </w:r>
      <w:r>
        <w:rPr>
          <w:spacing w:val="1"/>
        </w:rPr>
        <w:t> </w:t>
      </w:r>
      <w:r>
        <w:rPr/>
        <w:t>outros,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diferencial</w:t>
      </w:r>
      <w:r>
        <w:rPr>
          <w:spacing w:val="1"/>
        </w:rPr>
        <w:t> </w:t>
      </w:r>
      <w:r>
        <w:rPr/>
        <w:t>(GOTTLIEB;</w:t>
      </w:r>
      <w:r>
        <w:rPr>
          <w:spacing w:val="-4"/>
        </w:rPr>
        <w:t> </w:t>
      </w:r>
      <w:r>
        <w:rPr/>
        <w:t>LONG,</w:t>
      </w:r>
      <w:r>
        <w:rPr>
          <w:spacing w:val="4"/>
        </w:rPr>
        <w:t> </w:t>
      </w:r>
      <w:r>
        <w:rPr/>
        <w:t>2020).</w:t>
      </w:r>
    </w:p>
    <w:p>
      <w:pPr>
        <w:pStyle w:val="BodyText"/>
        <w:spacing w:before="9"/>
        <w:ind w:left="0"/>
        <w:jc w:val="left"/>
        <w:rPr>
          <w:sz w:val="36"/>
        </w:rPr>
      </w:pPr>
    </w:p>
    <w:p>
      <w:pPr>
        <w:pStyle w:val="Heading2"/>
        <w:jc w:val="both"/>
      </w:pPr>
      <w:r>
        <w:rPr/>
        <w:t>4</w:t>
      </w:r>
      <w:r>
        <w:rPr>
          <w:spacing w:val="-3"/>
        </w:rPr>
        <w:t> </w:t>
      </w:r>
      <w:r>
        <w:rPr/>
        <w:t>CONSIDERAÇÕES</w:t>
      </w:r>
      <w:r>
        <w:rPr>
          <w:spacing w:val="-2"/>
        </w:rPr>
        <w:t> </w:t>
      </w:r>
      <w:r>
        <w:rPr/>
        <w:t>FINAIS</w:t>
      </w:r>
    </w:p>
    <w:p>
      <w:pPr>
        <w:pStyle w:val="BodyText"/>
        <w:spacing w:line="360" w:lineRule="auto" w:before="132"/>
        <w:ind w:right="1277" w:firstLine="710"/>
      </w:pPr>
      <w:r>
        <w:rPr/>
        <w:t>A</w:t>
      </w:r>
      <w:r>
        <w:rPr>
          <w:spacing w:val="1"/>
        </w:rPr>
        <w:t> </w:t>
      </w:r>
      <w:r>
        <w:rPr/>
        <w:t>verdadeira</w:t>
      </w:r>
      <w:r>
        <w:rPr>
          <w:spacing w:val="1"/>
        </w:rPr>
        <w:t> </w:t>
      </w:r>
      <w:r>
        <w:rPr/>
        <w:t>incidência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manifestações</w:t>
      </w:r>
      <w:r>
        <w:rPr>
          <w:spacing w:val="1"/>
        </w:rPr>
        <w:t> </w:t>
      </w:r>
      <w:r>
        <w:rPr/>
        <w:t>dermatológicas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incerta,</w:t>
      </w:r>
      <w:r>
        <w:rPr>
          <w:spacing w:val="1"/>
        </w:rPr>
        <w:t> </w:t>
      </w:r>
      <w:r>
        <w:rPr/>
        <w:t>entretanto,</w:t>
      </w:r>
      <w:r>
        <w:rPr>
          <w:spacing w:val="1"/>
        </w:rPr>
        <w:t> </w:t>
      </w:r>
      <w:r>
        <w:rPr/>
        <w:t>elas</w:t>
      </w:r>
      <w:r>
        <w:rPr>
          <w:spacing w:val="1"/>
        </w:rPr>
        <w:t> </w:t>
      </w:r>
      <w:r>
        <w:rPr/>
        <w:t>estão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relatadas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literatura.</w:t>
      </w:r>
      <w:r>
        <w:rPr>
          <w:spacing w:val="1"/>
        </w:rPr>
        <w:t> </w:t>
      </w:r>
      <w:r>
        <w:rPr/>
        <w:t>O que pode ser</w:t>
      </w:r>
      <w:r>
        <w:rPr>
          <w:spacing w:val="1"/>
        </w:rPr>
        <w:t> </w:t>
      </w:r>
      <w:r>
        <w:rPr/>
        <w:t>explicado pela maior atenção dos médicos para as lesões na pele, além de estarem mais</w:t>
      </w:r>
      <w:r>
        <w:rPr>
          <w:spacing w:val="1"/>
        </w:rPr>
        <w:t> </w:t>
      </w:r>
      <w:r>
        <w:rPr/>
        <w:t>aptos</w:t>
      </w:r>
      <w:r>
        <w:rPr>
          <w:spacing w:val="-1"/>
        </w:rPr>
        <w:t> </w:t>
      </w:r>
      <w:r>
        <w:rPr/>
        <w:t>na avaliação</w:t>
      </w:r>
      <w:r>
        <w:rPr>
          <w:spacing w:val="5"/>
        </w:rPr>
        <w:t> </w:t>
      </w:r>
      <w:r>
        <w:rPr/>
        <w:t>das</w:t>
      </w:r>
      <w:r>
        <w:rPr>
          <w:spacing w:val="3"/>
        </w:rPr>
        <w:t> </w:t>
      </w:r>
      <w:r>
        <w:rPr/>
        <w:t>mesmas</w:t>
      </w:r>
      <w:r>
        <w:rPr>
          <w:spacing w:val="-1"/>
        </w:rPr>
        <w:t> </w:t>
      </w:r>
      <w:r>
        <w:rPr/>
        <w:t>com</w:t>
      </w:r>
      <w:r>
        <w:rPr>
          <w:spacing w:val="-8"/>
        </w:rPr>
        <w:t> </w:t>
      </w:r>
      <w:r>
        <w:rPr/>
        <w:t>adequação</w:t>
      </w:r>
      <w:r>
        <w:rPr>
          <w:spacing w:val="5"/>
        </w:rPr>
        <w:t> </w:t>
      </w:r>
      <w:r>
        <w:rPr/>
        <w:t>dos</w:t>
      </w:r>
      <w:r>
        <w:rPr>
          <w:spacing w:val="-6"/>
        </w:rPr>
        <w:t> </w:t>
      </w:r>
      <w:r>
        <w:rPr/>
        <w:t>instrumentos</w:t>
      </w:r>
      <w:r>
        <w:rPr>
          <w:spacing w:val="-1"/>
        </w:rPr>
        <w:t> </w:t>
      </w:r>
      <w:r>
        <w:rPr/>
        <w:t>necessários.</w:t>
      </w:r>
    </w:p>
    <w:p>
      <w:pPr>
        <w:pStyle w:val="BodyText"/>
        <w:spacing w:line="360" w:lineRule="auto" w:before="1"/>
        <w:ind w:right="1272" w:firstLine="710"/>
      </w:pPr>
      <w:r>
        <w:rPr/>
        <w:t>Em relação à apresentação das manifestações, são caracterizadas por terem uma</w:t>
      </w:r>
      <w:r>
        <w:rPr>
          <w:spacing w:val="1"/>
        </w:rPr>
        <w:t> </w:t>
      </w:r>
      <w:r>
        <w:rPr/>
        <w:t>grande</w:t>
      </w:r>
      <w:r>
        <w:rPr>
          <w:spacing w:val="1"/>
        </w:rPr>
        <w:t> </w:t>
      </w:r>
      <w:r>
        <w:rPr/>
        <w:t>variedade.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descritas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erupção</w:t>
      </w:r>
      <w:r>
        <w:rPr>
          <w:spacing w:val="1"/>
        </w:rPr>
        <w:t> </w:t>
      </w:r>
      <w:r>
        <w:rPr/>
        <w:t>cutânea</w:t>
      </w:r>
      <w:r>
        <w:rPr>
          <w:spacing w:val="1"/>
        </w:rPr>
        <w:t> </w:t>
      </w:r>
      <w:r>
        <w:rPr/>
        <w:t>maculopapular,</w:t>
      </w:r>
      <w:r>
        <w:rPr>
          <w:spacing w:val="1"/>
        </w:rPr>
        <w:t> </w:t>
      </w:r>
      <w:r>
        <w:rPr/>
        <w:t>urticária,</w:t>
      </w:r>
      <w:r>
        <w:rPr>
          <w:spacing w:val="1"/>
        </w:rPr>
        <w:t> </w:t>
      </w:r>
      <w:r>
        <w:rPr/>
        <w:t>vesícula,</w:t>
      </w:r>
      <w:r>
        <w:rPr>
          <w:spacing w:val="1"/>
        </w:rPr>
        <w:t> </w:t>
      </w:r>
      <w:r>
        <w:rPr/>
        <w:t>petéquia/púpura,</w:t>
      </w:r>
      <w:r>
        <w:rPr>
          <w:spacing w:val="1"/>
        </w:rPr>
        <w:t> </w:t>
      </w:r>
      <w:r>
        <w:rPr/>
        <w:t>frieira,</w:t>
      </w:r>
      <w:r>
        <w:rPr>
          <w:spacing w:val="1"/>
        </w:rPr>
        <w:t> </w:t>
      </w:r>
      <w:r>
        <w:rPr/>
        <w:t>livedo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isquemia</w:t>
      </w:r>
      <w:r>
        <w:rPr>
          <w:spacing w:val="1"/>
        </w:rPr>
        <w:t> </w:t>
      </w:r>
      <w:r>
        <w:rPr/>
        <w:t>distal.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lesões</w:t>
      </w:r>
      <w:r>
        <w:rPr>
          <w:spacing w:val="1"/>
        </w:rPr>
        <w:t> </w:t>
      </w:r>
      <w:r>
        <w:rPr/>
        <w:t>que</w:t>
      </w:r>
      <w:r>
        <w:rPr>
          <w:spacing w:val="61"/>
        </w:rPr>
        <w:t> </w:t>
      </w:r>
      <w:r>
        <w:rPr/>
        <w:t>a</w:t>
      </w:r>
      <w:r>
        <w:rPr>
          <w:spacing w:val="1"/>
        </w:rPr>
        <w:t> </w:t>
      </w:r>
      <w:r>
        <w:rPr/>
        <w:t>fisiopatologia se relaciona com a vasculopatia e exacerbação da resposta imune, como</w:t>
      </w:r>
      <w:r>
        <w:rPr>
          <w:spacing w:val="1"/>
        </w:rPr>
        <w:t> </w:t>
      </w:r>
      <w:r>
        <w:rPr/>
        <w:t>lesões acrais semelhantes à frieira, vasculites e lesões purpúricas têm valor prognóstico,</w:t>
      </w:r>
      <w:r>
        <w:rPr>
          <w:spacing w:val="1"/>
        </w:rPr>
        <w:t> </w:t>
      </w:r>
      <w:r>
        <w:rPr/>
        <w:t>sendo</w:t>
      </w:r>
      <w:r>
        <w:rPr>
          <w:spacing w:val="31"/>
        </w:rPr>
        <w:t> </w:t>
      </w:r>
      <w:r>
        <w:rPr/>
        <w:t>detectadas</w:t>
      </w:r>
      <w:r>
        <w:rPr>
          <w:spacing w:val="24"/>
        </w:rPr>
        <w:t> </w:t>
      </w:r>
      <w:r>
        <w:rPr/>
        <w:t>em</w:t>
      </w:r>
      <w:r>
        <w:rPr>
          <w:spacing w:val="17"/>
        </w:rPr>
        <w:t> </w:t>
      </w:r>
      <w:r>
        <w:rPr/>
        <w:t>casos</w:t>
      </w:r>
      <w:r>
        <w:rPr>
          <w:spacing w:val="29"/>
        </w:rPr>
        <w:t> </w:t>
      </w:r>
      <w:r>
        <w:rPr/>
        <w:t>mais</w:t>
      </w:r>
      <w:r>
        <w:rPr>
          <w:spacing w:val="24"/>
        </w:rPr>
        <w:t> </w:t>
      </w:r>
      <w:r>
        <w:rPr/>
        <w:t>graves.</w:t>
      </w:r>
      <w:r>
        <w:rPr>
          <w:spacing w:val="32"/>
        </w:rPr>
        <w:t> </w:t>
      </w:r>
      <w:r>
        <w:rPr/>
        <w:t>As</w:t>
      </w:r>
      <w:r>
        <w:rPr>
          <w:spacing w:val="29"/>
        </w:rPr>
        <w:t> </w:t>
      </w:r>
      <w:r>
        <w:rPr/>
        <w:t>lesões</w:t>
      </w:r>
      <w:r>
        <w:rPr>
          <w:spacing w:val="24"/>
        </w:rPr>
        <w:t> </w:t>
      </w:r>
      <w:r>
        <w:rPr/>
        <w:t>exantemáticas</w:t>
      </w:r>
      <w:r>
        <w:rPr>
          <w:spacing w:val="24"/>
        </w:rPr>
        <w:t> </w:t>
      </w:r>
      <w:r>
        <w:rPr/>
        <w:t>como</w:t>
      </w:r>
      <w:r>
        <w:rPr>
          <w:spacing w:val="14"/>
        </w:rPr>
        <w:t> </w:t>
      </w:r>
      <w:r>
        <w:rPr/>
        <w:t>erupções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5"/>
      </w:pPr>
      <w:r>
        <w:rPr/>
        <w:t>cutâneas</w:t>
      </w:r>
      <w:r>
        <w:rPr>
          <w:spacing w:val="1"/>
        </w:rPr>
        <w:t> </w:t>
      </w:r>
      <w:r>
        <w:rPr/>
        <w:t>maculopapulares,</w:t>
      </w:r>
      <w:r>
        <w:rPr>
          <w:spacing w:val="1"/>
        </w:rPr>
        <w:t> </w:t>
      </w:r>
      <w:r>
        <w:rPr/>
        <w:t>urticária,</w:t>
      </w:r>
      <w:r>
        <w:rPr>
          <w:spacing w:val="1"/>
        </w:rPr>
        <w:t> </w:t>
      </w:r>
      <w:r>
        <w:rPr/>
        <w:t>angioedema,</w:t>
      </w:r>
      <w:r>
        <w:rPr>
          <w:spacing w:val="1"/>
        </w:rPr>
        <w:t> </w:t>
      </w:r>
      <w:r>
        <w:rPr/>
        <w:t>eritema</w:t>
      </w:r>
      <w:r>
        <w:rPr>
          <w:spacing w:val="1"/>
        </w:rPr>
        <w:t> </w:t>
      </w:r>
      <w:r>
        <w:rPr/>
        <w:t>multiforme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erupções</w:t>
      </w:r>
      <w:r>
        <w:rPr>
          <w:spacing w:val="1"/>
        </w:rPr>
        <w:t> </w:t>
      </w:r>
      <w:r>
        <w:rPr/>
        <w:t>vesiculares são inespecíficas e parecem não ter relação com o prognóstico. Ademais, é</w:t>
      </w:r>
      <w:r>
        <w:rPr>
          <w:spacing w:val="1"/>
        </w:rPr>
        <w:t> </w:t>
      </w:r>
      <w:r>
        <w:rPr/>
        <w:t>necessário fazer diagnóstico diferencial com outras patologias e lesões decorrentes de</w:t>
      </w:r>
      <w:r>
        <w:rPr>
          <w:spacing w:val="1"/>
        </w:rPr>
        <w:t> </w:t>
      </w:r>
      <w:r>
        <w:rPr/>
        <w:t>reação</w:t>
      </w:r>
      <w:r>
        <w:rPr>
          <w:spacing w:val="5"/>
        </w:rPr>
        <w:t> </w:t>
      </w:r>
      <w:r>
        <w:rPr/>
        <w:t>adversa</w:t>
      </w:r>
      <w:r>
        <w:rPr>
          <w:spacing w:val="1"/>
        </w:rPr>
        <w:t> </w:t>
      </w:r>
      <w:r>
        <w:rPr/>
        <w:t>a</w:t>
      </w:r>
      <w:r>
        <w:rPr>
          <w:spacing w:val="6"/>
        </w:rPr>
        <w:t> </w:t>
      </w:r>
      <w:r>
        <w:rPr/>
        <w:t>medicamentos.</w:t>
      </w:r>
    </w:p>
    <w:p>
      <w:pPr>
        <w:pStyle w:val="BodyText"/>
        <w:spacing w:line="360" w:lineRule="auto"/>
        <w:ind w:right="1282" w:firstLine="710"/>
      </w:pPr>
      <w:r>
        <w:rPr/>
        <w:t>Mais estudos são imprescindíveis para a complementação do tema. No entanto, o</w:t>
      </w:r>
      <w:r>
        <w:rPr>
          <w:spacing w:val="-57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acerca da identificação</w:t>
      </w:r>
      <w:r>
        <w:rPr>
          <w:spacing w:val="1"/>
        </w:rPr>
        <w:t> </w:t>
      </w:r>
      <w:r>
        <w:rPr/>
        <w:t>de lesões dermatológicas podem ser</w:t>
      </w:r>
      <w:r>
        <w:rPr>
          <w:spacing w:val="1"/>
        </w:rPr>
        <w:t> </w:t>
      </w:r>
      <w:r>
        <w:rPr/>
        <w:t>úteis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identificação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COVID-19,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predizer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prognóstico</w:t>
      </w:r>
      <w:r>
        <w:rPr>
          <w:spacing w:val="7"/>
        </w:rPr>
        <w:t> </w:t>
      </w:r>
      <w:r>
        <w:rPr/>
        <w:t>durante a evolução</w:t>
      </w:r>
      <w:r>
        <w:rPr>
          <w:spacing w:val="5"/>
        </w:rPr>
        <w:t> </w:t>
      </w:r>
      <w:r>
        <w:rPr/>
        <w:t>da</w:t>
      </w:r>
      <w:r>
        <w:rPr>
          <w:spacing w:val="1"/>
        </w:rPr>
        <w:t> </w:t>
      </w:r>
      <w:r>
        <w:rPr/>
        <w:t>doença em</w:t>
      </w:r>
      <w:r>
        <w:rPr>
          <w:spacing w:val="-8"/>
        </w:rPr>
        <w:t> </w:t>
      </w:r>
      <w:r>
        <w:rPr/>
        <w:t>cada</w:t>
      </w:r>
      <w:r>
        <w:rPr>
          <w:spacing w:val="4"/>
        </w:rPr>
        <w:t> </w:t>
      </w:r>
      <w:r>
        <w:rPr/>
        <w:t>indivíduo.</w:t>
      </w:r>
    </w:p>
    <w:p>
      <w:pPr>
        <w:pStyle w:val="BodyText"/>
        <w:spacing w:before="9"/>
        <w:ind w:left="0"/>
        <w:jc w:val="left"/>
        <w:rPr>
          <w:sz w:val="36"/>
        </w:rPr>
      </w:pPr>
    </w:p>
    <w:p>
      <w:pPr>
        <w:pStyle w:val="Heading2"/>
      </w:pPr>
      <w:r>
        <w:rPr/>
        <w:t>REFERÊNCIAS</w:t>
      </w:r>
    </w:p>
    <w:p>
      <w:pPr>
        <w:pStyle w:val="BodyText"/>
        <w:spacing w:before="4"/>
        <w:ind w:left="0"/>
        <w:jc w:val="left"/>
        <w:rPr>
          <w:b/>
          <w:sz w:val="25"/>
        </w:rPr>
      </w:pPr>
    </w:p>
    <w:p>
      <w:pPr>
        <w:spacing w:line="360" w:lineRule="auto" w:before="0"/>
        <w:ind w:left="1079" w:right="1273" w:firstLine="0"/>
        <w:jc w:val="both"/>
        <w:rPr>
          <w:sz w:val="24"/>
        </w:rPr>
      </w:pPr>
      <w:r>
        <w:rPr>
          <w:sz w:val="24"/>
        </w:rPr>
        <w:t>CARRASCOSA, J. M. et al. Cutaneous Manifestations in the Context of SARS-CoV-2</w:t>
      </w:r>
      <w:r>
        <w:rPr>
          <w:spacing w:val="1"/>
          <w:sz w:val="24"/>
        </w:rPr>
        <w:t> </w:t>
      </w:r>
      <w:r>
        <w:rPr>
          <w:sz w:val="24"/>
        </w:rPr>
        <w:t>Infection</w:t>
      </w:r>
      <w:r>
        <w:rPr>
          <w:spacing w:val="-4"/>
          <w:sz w:val="24"/>
        </w:rPr>
        <w:t> </w:t>
      </w:r>
      <w:r>
        <w:rPr>
          <w:sz w:val="24"/>
        </w:rPr>
        <w:t>(COVID-19).</w:t>
      </w:r>
      <w:r>
        <w:rPr>
          <w:spacing w:val="3"/>
          <w:sz w:val="24"/>
        </w:rPr>
        <w:t> </w:t>
      </w:r>
      <w:r>
        <w:rPr>
          <w:b/>
          <w:sz w:val="24"/>
        </w:rPr>
        <w:t>Actas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Dermo-Sifiliográficas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(English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Edition)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line="362" w:lineRule="auto"/>
        <w:ind w:right="1283"/>
      </w:pPr>
      <w:r>
        <w:rPr/>
        <w:t>CRIADO,</w:t>
      </w:r>
      <w:r>
        <w:rPr>
          <w:spacing w:val="1"/>
        </w:rPr>
        <w:t> </w:t>
      </w:r>
      <w:r>
        <w:rPr/>
        <w:t>Paulo</w:t>
      </w:r>
      <w:r>
        <w:rPr>
          <w:spacing w:val="1"/>
        </w:rPr>
        <w:t> </w:t>
      </w:r>
      <w:r>
        <w:rPr/>
        <w:t>Ricardo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Are the cutaneous manifestations during or</w:t>
      </w:r>
      <w:r>
        <w:rPr>
          <w:spacing w:val="1"/>
        </w:rPr>
        <w:t> </w:t>
      </w:r>
      <w:r>
        <w:rPr/>
        <w:t>due to</w:t>
      </w:r>
      <w:r>
        <w:rPr>
          <w:spacing w:val="1"/>
        </w:rPr>
        <w:t> </w:t>
      </w:r>
      <w:r>
        <w:rPr/>
        <w:t>SARS-CoV-2</w:t>
      </w:r>
      <w:r>
        <w:rPr>
          <w:spacing w:val="1"/>
        </w:rPr>
        <w:t> </w:t>
      </w:r>
      <w:r>
        <w:rPr/>
        <w:t>infection/COVID-19</w:t>
      </w:r>
      <w:r>
        <w:rPr>
          <w:spacing w:val="1"/>
        </w:rPr>
        <w:t> </w:t>
      </w:r>
      <w:r>
        <w:rPr/>
        <w:t>frequent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not?</w:t>
      </w:r>
      <w:r>
        <w:rPr>
          <w:spacing w:val="1"/>
        </w:rPr>
        <w:t> </w:t>
      </w:r>
      <w:r>
        <w:rPr/>
        <w:t>Revision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pathophysiologic</w:t>
      </w:r>
      <w:r>
        <w:rPr>
          <w:spacing w:val="5"/>
        </w:rPr>
        <w:t> </w:t>
      </w:r>
      <w:r>
        <w:rPr/>
        <w:t>mechanisms.</w:t>
      </w:r>
      <w:r>
        <w:rPr>
          <w:spacing w:val="8"/>
        </w:rPr>
        <w:t> </w:t>
      </w:r>
      <w:r>
        <w:rPr>
          <w:b/>
        </w:rPr>
        <w:t>Inflammation</w:t>
      </w:r>
      <w:r>
        <w:rPr>
          <w:b/>
          <w:spacing w:val="2"/>
        </w:rPr>
        <w:t> </w:t>
      </w:r>
      <w:r>
        <w:rPr>
          <w:b/>
        </w:rPr>
        <w:t>Research</w:t>
      </w:r>
      <w:r>
        <w:rPr/>
        <w:t>,</w:t>
      </w:r>
      <w:r>
        <w:rPr>
          <w:spacing w:val="3"/>
        </w:rPr>
        <w:t> </w:t>
      </w:r>
      <w:r>
        <w:rPr/>
        <w:t>p.</w:t>
      </w:r>
      <w:r>
        <w:rPr>
          <w:spacing w:val="-2"/>
        </w:rPr>
        <w:t> </w:t>
      </w:r>
      <w:r>
        <w:rPr/>
        <w:t>1,</w:t>
      </w:r>
      <w:r>
        <w:rPr>
          <w:spacing w:val="-2"/>
        </w:rPr>
        <w:t> </w:t>
      </w:r>
      <w:r>
        <w:rPr/>
        <w:t>2020.</w:t>
      </w:r>
    </w:p>
    <w:p>
      <w:pPr>
        <w:spacing w:line="360" w:lineRule="auto" w:before="0"/>
        <w:ind w:left="1079" w:right="1278" w:firstLine="0"/>
        <w:jc w:val="both"/>
        <w:rPr>
          <w:sz w:val="24"/>
        </w:rPr>
      </w:pPr>
      <w:r>
        <w:rPr>
          <w:sz w:val="24"/>
        </w:rPr>
        <w:t>DANESHGARAN,</w:t>
      </w:r>
      <w:r>
        <w:rPr>
          <w:spacing w:val="1"/>
          <w:sz w:val="24"/>
        </w:rPr>
        <w:t> </w:t>
      </w:r>
      <w:r>
        <w:rPr>
          <w:sz w:val="24"/>
        </w:rPr>
        <w:t>Giulia;</w:t>
      </w:r>
      <w:r>
        <w:rPr>
          <w:spacing w:val="1"/>
          <w:sz w:val="24"/>
        </w:rPr>
        <w:t> </w:t>
      </w:r>
      <w:r>
        <w:rPr>
          <w:sz w:val="24"/>
        </w:rPr>
        <w:t>DUBIN,</w:t>
      </w:r>
      <w:r>
        <w:rPr>
          <w:spacing w:val="1"/>
          <w:sz w:val="24"/>
        </w:rPr>
        <w:t> </w:t>
      </w:r>
      <w:r>
        <w:rPr>
          <w:sz w:val="24"/>
        </w:rPr>
        <w:t>Danielle</w:t>
      </w:r>
      <w:r>
        <w:rPr>
          <w:spacing w:val="1"/>
          <w:sz w:val="24"/>
        </w:rPr>
        <w:t> </w:t>
      </w:r>
      <w:r>
        <w:rPr>
          <w:sz w:val="24"/>
        </w:rPr>
        <w:t>P.;</w:t>
      </w:r>
      <w:r>
        <w:rPr>
          <w:spacing w:val="1"/>
          <w:sz w:val="24"/>
        </w:rPr>
        <w:t> </w:t>
      </w:r>
      <w:r>
        <w:rPr>
          <w:sz w:val="24"/>
        </w:rPr>
        <w:t>GOULD,</w:t>
      </w:r>
      <w:r>
        <w:rPr>
          <w:spacing w:val="1"/>
          <w:sz w:val="24"/>
        </w:rPr>
        <w:t> </w:t>
      </w:r>
      <w:r>
        <w:rPr>
          <w:sz w:val="24"/>
        </w:rPr>
        <w:t>Daniel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Cutaneous</w:t>
      </w:r>
      <w:r>
        <w:rPr>
          <w:spacing w:val="1"/>
          <w:sz w:val="24"/>
        </w:rPr>
        <w:t> </w:t>
      </w:r>
      <w:r>
        <w:rPr>
          <w:sz w:val="24"/>
        </w:rPr>
        <w:t>manifestations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COVID-19: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evidence-based</w:t>
      </w:r>
      <w:r>
        <w:rPr>
          <w:spacing w:val="1"/>
          <w:sz w:val="24"/>
        </w:rPr>
        <w:t> </w:t>
      </w:r>
      <w:r>
        <w:rPr>
          <w:sz w:val="24"/>
        </w:rPr>
        <w:t>review. </w:t>
      </w:r>
      <w:r>
        <w:rPr>
          <w:b/>
          <w:sz w:val="24"/>
        </w:rPr>
        <w:t>American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Clinical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Dermatology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1-13,</w:t>
      </w:r>
      <w:r>
        <w:rPr>
          <w:spacing w:val="-1"/>
          <w:sz w:val="24"/>
        </w:rPr>
        <w:t> </w:t>
      </w:r>
      <w:r>
        <w:rPr>
          <w:sz w:val="24"/>
        </w:rPr>
        <w:t>2020.</w:t>
      </w:r>
    </w:p>
    <w:p>
      <w:pPr>
        <w:spacing w:line="360" w:lineRule="auto" w:before="0"/>
        <w:ind w:left="1079" w:right="1282" w:firstLine="0"/>
        <w:jc w:val="both"/>
        <w:rPr>
          <w:sz w:val="24"/>
        </w:rPr>
      </w:pPr>
      <w:r>
        <w:rPr>
          <w:sz w:val="24"/>
        </w:rPr>
        <w:t>GIORGI, Vincenzo et al. Cutaneous manifestations related to coronavirus disease 2019</w:t>
      </w:r>
      <w:r>
        <w:rPr>
          <w:spacing w:val="1"/>
          <w:sz w:val="24"/>
        </w:rPr>
        <w:t> </w:t>
      </w:r>
      <w:r>
        <w:rPr>
          <w:sz w:val="24"/>
        </w:rPr>
        <w:t>(COVID-19): A prospective study from China and Italy. </w:t>
      </w:r>
      <w:r>
        <w:rPr>
          <w:b/>
          <w:sz w:val="24"/>
        </w:rPr>
        <w:t>Journal of the American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Academy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Dermatology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83,</w:t>
      </w:r>
      <w:r>
        <w:rPr>
          <w:spacing w:val="4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2,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674-675,</w:t>
      </w:r>
      <w:r>
        <w:rPr>
          <w:spacing w:val="-1"/>
          <w:sz w:val="24"/>
        </w:rPr>
        <w:t> </w:t>
      </w:r>
      <w:r>
        <w:rPr>
          <w:sz w:val="24"/>
        </w:rPr>
        <w:t>2020.</w:t>
      </w:r>
    </w:p>
    <w:p>
      <w:pPr>
        <w:spacing w:line="360" w:lineRule="auto" w:before="0"/>
        <w:ind w:left="1079" w:right="1279" w:firstLine="0"/>
        <w:jc w:val="both"/>
        <w:rPr>
          <w:sz w:val="24"/>
        </w:rPr>
      </w:pPr>
      <w:r>
        <w:rPr>
          <w:sz w:val="24"/>
        </w:rPr>
        <w:t>FERNANDEZ‐NIETO, D. et al. Comment on: Cutaneous manifestations in COVID‐19:</w:t>
      </w:r>
      <w:r>
        <w:rPr>
          <w:spacing w:val="-57"/>
          <w:sz w:val="24"/>
        </w:rPr>
        <w:t> </w:t>
      </w:r>
      <w:r>
        <w:rPr>
          <w:sz w:val="24"/>
        </w:rPr>
        <w:t>a first perspective. Safety concerns of clinical images and skin biopsies. </w:t>
      </w:r>
      <w:r>
        <w:rPr>
          <w:b/>
          <w:sz w:val="24"/>
        </w:rPr>
        <w:t>Journal of 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European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Academy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Dermatology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Venereology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2020.</w:t>
      </w:r>
    </w:p>
    <w:p>
      <w:pPr>
        <w:spacing w:line="360" w:lineRule="auto" w:before="0"/>
        <w:ind w:left="1079" w:right="1278" w:firstLine="0"/>
        <w:jc w:val="both"/>
        <w:rPr>
          <w:sz w:val="24"/>
        </w:rPr>
      </w:pPr>
      <w:r>
        <w:rPr>
          <w:sz w:val="24"/>
        </w:rPr>
        <w:t>FREEMAN, Esther E. et al. Pernio-like skin lesions associated with COVID-19: a case</w:t>
      </w:r>
      <w:r>
        <w:rPr>
          <w:spacing w:val="1"/>
          <w:sz w:val="24"/>
        </w:rPr>
        <w:t> </w:t>
      </w:r>
      <w:r>
        <w:rPr>
          <w:sz w:val="24"/>
        </w:rPr>
        <w:t>series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318</w:t>
      </w:r>
      <w:r>
        <w:rPr>
          <w:spacing w:val="1"/>
          <w:sz w:val="24"/>
        </w:rPr>
        <w:t> </w:t>
      </w:r>
      <w:r>
        <w:rPr>
          <w:sz w:val="24"/>
        </w:rPr>
        <w:t>patients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8</w:t>
      </w:r>
      <w:r>
        <w:rPr>
          <w:spacing w:val="1"/>
          <w:sz w:val="24"/>
        </w:rPr>
        <w:t> </w:t>
      </w:r>
      <w:r>
        <w:rPr>
          <w:sz w:val="24"/>
        </w:rPr>
        <w:t>countries. </w:t>
      </w:r>
      <w:r>
        <w:rPr>
          <w:b/>
          <w:sz w:val="24"/>
        </w:rPr>
        <w:t>Journal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American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Academy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Dermatology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line="360" w:lineRule="auto"/>
        <w:ind w:right="1282"/>
      </w:pPr>
      <w:r>
        <w:rPr/>
        <w:t>GALVÁN</w:t>
      </w:r>
      <w:r>
        <w:rPr>
          <w:spacing w:val="1"/>
        </w:rPr>
        <w:t> </w:t>
      </w:r>
      <w:r>
        <w:rPr/>
        <w:t>CASAS,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cutaneous</w:t>
      </w:r>
      <w:r>
        <w:rPr>
          <w:spacing w:val="1"/>
        </w:rPr>
        <w:t> </w:t>
      </w:r>
      <w:r>
        <w:rPr/>
        <w:t>manifestations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COVID‐19: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prospective</w:t>
      </w:r>
      <w:r>
        <w:rPr>
          <w:spacing w:val="60"/>
        </w:rPr>
        <w:t> </w:t>
      </w:r>
      <w:r>
        <w:rPr/>
        <w:t>nationwide</w:t>
      </w:r>
      <w:r>
        <w:rPr>
          <w:spacing w:val="60"/>
        </w:rPr>
        <w:t> </w:t>
      </w:r>
      <w:r>
        <w:rPr/>
        <w:t>consensus</w:t>
      </w:r>
      <w:r>
        <w:rPr>
          <w:spacing w:val="60"/>
        </w:rPr>
        <w:t> </w:t>
      </w:r>
      <w:r>
        <w:rPr/>
        <w:t>study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Spain</w:t>
      </w:r>
      <w:r>
        <w:rPr>
          <w:spacing w:val="60"/>
        </w:rPr>
        <w:t> </w:t>
      </w:r>
      <w:r>
        <w:rPr/>
        <w:t>with</w:t>
      </w:r>
      <w:r>
        <w:rPr>
          <w:spacing w:val="60"/>
        </w:rPr>
        <w:t> </w:t>
      </w:r>
      <w:r>
        <w:rPr/>
        <w:t>375</w:t>
      </w:r>
      <w:r>
        <w:rPr>
          <w:spacing w:val="1"/>
        </w:rPr>
        <w:t> </w:t>
      </w:r>
      <w:r>
        <w:rPr/>
        <w:t>cases.</w:t>
      </w:r>
      <w:r>
        <w:rPr>
          <w:spacing w:val="4"/>
        </w:rPr>
        <w:t> </w:t>
      </w:r>
      <w:r>
        <w:rPr>
          <w:b/>
        </w:rPr>
        <w:t>British</w:t>
      </w:r>
      <w:r>
        <w:rPr>
          <w:b/>
          <w:spacing w:val="1"/>
        </w:rPr>
        <w:t> </w:t>
      </w:r>
      <w:r>
        <w:rPr>
          <w:b/>
        </w:rPr>
        <w:t>Journal</w:t>
      </w:r>
      <w:r>
        <w:rPr>
          <w:b/>
          <w:spacing w:val="-3"/>
        </w:rPr>
        <w:t> </w:t>
      </w:r>
      <w:r>
        <w:rPr>
          <w:b/>
        </w:rPr>
        <w:t>of</w:t>
      </w:r>
      <w:r>
        <w:rPr>
          <w:b/>
          <w:spacing w:val="-2"/>
        </w:rPr>
        <w:t> </w:t>
      </w:r>
      <w:r>
        <w:rPr>
          <w:b/>
        </w:rPr>
        <w:t>Dermatology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4"/>
        </w:rPr>
        <w:t> </w:t>
      </w:r>
      <w:r>
        <w:rPr/>
        <w:t>183,</w:t>
      </w:r>
      <w:r>
        <w:rPr>
          <w:spacing w:val="3"/>
        </w:rPr>
        <w:t> </w:t>
      </w:r>
      <w:r>
        <w:rPr/>
        <w:t>n.</w:t>
      </w:r>
      <w:r>
        <w:rPr>
          <w:spacing w:val="4"/>
        </w:rPr>
        <w:t> </w:t>
      </w:r>
      <w:r>
        <w:rPr/>
        <w:t>1,</w:t>
      </w:r>
      <w:r>
        <w:rPr>
          <w:spacing w:val="-2"/>
        </w:rPr>
        <w:t> </w:t>
      </w:r>
      <w:r>
        <w:rPr/>
        <w:t>p.</w:t>
      </w:r>
      <w:r>
        <w:rPr>
          <w:spacing w:val="-2"/>
        </w:rPr>
        <w:t> </w:t>
      </w:r>
      <w:r>
        <w:rPr/>
        <w:t>71-77,</w:t>
      </w:r>
      <w:r>
        <w:rPr>
          <w:spacing w:val="-1"/>
        </w:rPr>
        <w:t> </w:t>
      </w:r>
      <w:r>
        <w:rPr/>
        <w:t>2020.</w:t>
      </w:r>
    </w:p>
    <w:p>
      <w:pPr>
        <w:spacing w:line="360" w:lineRule="auto" w:before="0"/>
        <w:ind w:left="1079" w:right="1282" w:firstLine="0"/>
        <w:jc w:val="both"/>
        <w:rPr>
          <w:sz w:val="24"/>
        </w:rPr>
      </w:pPr>
      <w:r>
        <w:rPr>
          <w:sz w:val="24"/>
        </w:rPr>
        <w:t>GIORGI, Vincenzo et al. Cutaneous manifestations related to coronavirus disease 2019</w:t>
      </w:r>
      <w:r>
        <w:rPr>
          <w:spacing w:val="1"/>
          <w:sz w:val="24"/>
        </w:rPr>
        <w:t> </w:t>
      </w:r>
      <w:r>
        <w:rPr>
          <w:sz w:val="24"/>
        </w:rPr>
        <w:t>(COVID-19): A prospective study from China and Italy. </w:t>
      </w:r>
      <w:r>
        <w:rPr>
          <w:b/>
          <w:sz w:val="24"/>
        </w:rPr>
        <w:t>Journal of the American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Academy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Dermatology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83,</w:t>
      </w:r>
      <w:r>
        <w:rPr>
          <w:spacing w:val="4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2,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674-675,</w:t>
      </w:r>
      <w:r>
        <w:rPr>
          <w:spacing w:val="-1"/>
          <w:sz w:val="24"/>
        </w:rPr>
        <w:t> </w:t>
      </w:r>
      <w:r>
        <w:rPr>
          <w:sz w:val="24"/>
        </w:rPr>
        <w:t>2020.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spacing w:line="360" w:lineRule="auto" w:before="90"/>
        <w:ind w:left="1079" w:right="1275" w:firstLine="0"/>
        <w:jc w:val="both"/>
        <w:rPr>
          <w:sz w:val="24"/>
        </w:rPr>
      </w:pPr>
      <w:r>
        <w:rPr>
          <w:sz w:val="24"/>
        </w:rPr>
        <w:t>GOTTLIEB, Michael; LONG, Brit. Dermatologic manifestations and complications of</w:t>
      </w:r>
      <w:r>
        <w:rPr>
          <w:spacing w:val="1"/>
          <w:sz w:val="24"/>
        </w:rPr>
        <w:t> </w:t>
      </w:r>
      <w:r>
        <w:rPr>
          <w:sz w:val="24"/>
        </w:rPr>
        <w:t>COVID-19.</w:t>
      </w:r>
      <w:r>
        <w:rPr>
          <w:spacing w:val="3"/>
          <w:sz w:val="24"/>
        </w:rPr>
        <w:t> </w:t>
      </w:r>
      <w:r>
        <w:rPr>
          <w:b/>
          <w:sz w:val="24"/>
        </w:rPr>
        <w:t>The American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Emergency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Medicine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2020.</w:t>
      </w:r>
    </w:p>
    <w:p>
      <w:pPr>
        <w:spacing w:line="360" w:lineRule="auto" w:before="2"/>
        <w:ind w:left="1079" w:right="1283" w:firstLine="0"/>
        <w:jc w:val="both"/>
        <w:rPr>
          <w:sz w:val="24"/>
        </w:rPr>
      </w:pPr>
      <w:r>
        <w:rPr>
          <w:sz w:val="24"/>
        </w:rPr>
        <w:t>GUAN,</w:t>
      </w:r>
      <w:r>
        <w:rPr>
          <w:spacing w:val="61"/>
          <w:sz w:val="24"/>
        </w:rPr>
        <w:t> </w:t>
      </w:r>
      <w:r>
        <w:rPr>
          <w:sz w:val="24"/>
        </w:rPr>
        <w:t>Wei-jie</w:t>
      </w:r>
      <w:r>
        <w:rPr>
          <w:spacing w:val="61"/>
          <w:sz w:val="24"/>
        </w:rPr>
        <w:t> </w:t>
      </w:r>
      <w:r>
        <w:rPr>
          <w:sz w:val="24"/>
        </w:rPr>
        <w:t>et</w:t>
      </w:r>
      <w:r>
        <w:rPr>
          <w:spacing w:val="61"/>
          <w:sz w:val="24"/>
        </w:rPr>
        <w:t> </w:t>
      </w:r>
      <w:r>
        <w:rPr>
          <w:sz w:val="24"/>
        </w:rPr>
        <w:t>al.</w:t>
      </w:r>
      <w:r>
        <w:rPr>
          <w:spacing w:val="61"/>
          <w:sz w:val="24"/>
        </w:rPr>
        <w:t> </w:t>
      </w:r>
      <w:r>
        <w:rPr>
          <w:sz w:val="24"/>
        </w:rPr>
        <w:t>Clinical</w:t>
      </w:r>
      <w:r>
        <w:rPr>
          <w:spacing w:val="60"/>
          <w:sz w:val="24"/>
        </w:rPr>
        <w:t> </w:t>
      </w:r>
      <w:r>
        <w:rPr>
          <w:sz w:val="24"/>
        </w:rPr>
        <w:t>characteristics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coronavirus</w:t>
      </w:r>
      <w:r>
        <w:rPr>
          <w:spacing w:val="61"/>
          <w:sz w:val="24"/>
        </w:rPr>
        <w:t> </w:t>
      </w:r>
      <w:r>
        <w:rPr>
          <w:sz w:val="24"/>
        </w:rPr>
        <w:t>disease</w:t>
      </w:r>
      <w:r>
        <w:rPr>
          <w:spacing w:val="61"/>
          <w:sz w:val="24"/>
        </w:rPr>
        <w:t> </w:t>
      </w:r>
      <w:r>
        <w:rPr>
          <w:sz w:val="24"/>
        </w:rPr>
        <w:t>2019</w:t>
      </w:r>
      <w:r>
        <w:rPr>
          <w:spacing w:val="6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China.</w:t>
      </w:r>
      <w:r>
        <w:rPr>
          <w:spacing w:val="3"/>
          <w:sz w:val="24"/>
        </w:rPr>
        <w:t> </w:t>
      </w:r>
      <w:r>
        <w:rPr>
          <w:b/>
          <w:sz w:val="24"/>
        </w:rPr>
        <w:t>New England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medicine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382,</w:t>
      </w:r>
      <w:r>
        <w:rPr>
          <w:spacing w:val="-2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18,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1708-1720,</w:t>
      </w:r>
      <w:r>
        <w:rPr>
          <w:spacing w:val="-2"/>
          <w:sz w:val="24"/>
        </w:rPr>
        <w:t> </w:t>
      </w:r>
      <w:r>
        <w:rPr>
          <w:sz w:val="24"/>
        </w:rPr>
        <w:t>2020.</w:t>
      </w:r>
    </w:p>
    <w:p>
      <w:pPr>
        <w:spacing w:line="360" w:lineRule="auto" w:before="0"/>
        <w:ind w:left="1079" w:right="1278" w:firstLine="0"/>
        <w:jc w:val="both"/>
        <w:rPr>
          <w:sz w:val="24"/>
        </w:rPr>
      </w:pPr>
      <w:r>
        <w:rPr>
          <w:sz w:val="24"/>
        </w:rPr>
        <w:t>MARZANO, Angelo Valerio et al. Varicella-like exanthem as a specific COVID-19–</w:t>
      </w:r>
      <w:r>
        <w:rPr>
          <w:spacing w:val="1"/>
          <w:sz w:val="24"/>
        </w:rPr>
        <w:t> </w:t>
      </w:r>
      <w:r>
        <w:rPr>
          <w:sz w:val="24"/>
        </w:rPr>
        <w:t>associated skin manifestation: Multicenter case series of 22 patients. </w:t>
      </w:r>
      <w:r>
        <w:rPr>
          <w:b/>
          <w:sz w:val="24"/>
        </w:rPr>
        <w:t>Journal of 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American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Academy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Dermatology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line="360" w:lineRule="auto"/>
        <w:ind w:right="1279"/>
      </w:pPr>
      <w:r>
        <w:rPr/>
        <w:t>MAWHIRT,</w:t>
      </w:r>
      <w:r>
        <w:rPr>
          <w:spacing w:val="1"/>
        </w:rPr>
        <w:t> </w:t>
      </w:r>
      <w:r>
        <w:rPr/>
        <w:t>Stephanie</w:t>
      </w:r>
      <w:r>
        <w:rPr>
          <w:spacing w:val="1"/>
        </w:rPr>
        <w:t> </w:t>
      </w:r>
      <w:r>
        <w:rPr/>
        <w:t>L.;</w:t>
      </w:r>
      <w:r>
        <w:rPr>
          <w:spacing w:val="1"/>
        </w:rPr>
        <w:t> </w:t>
      </w:r>
      <w:r>
        <w:rPr/>
        <w:t>FRANKEL,</w:t>
      </w:r>
      <w:r>
        <w:rPr>
          <w:spacing w:val="1"/>
        </w:rPr>
        <w:t> </w:t>
      </w:r>
      <w:r>
        <w:rPr/>
        <w:t>David;</w:t>
      </w:r>
      <w:r>
        <w:rPr>
          <w:spacing w:val="1"/>
        </w:rPr>
        <w:t> </w:t>
      </w:r>
      <w:r>
        <w:rPr/>
        <w:t>DIAZ,</w:t>
      </w:r>
      <w:r>
        <w:rPr>
          <w:spacing w:val="1"/>
        </w:rPr>
        <w:t> </w:t>
      </w:r>
      <w:r>
        <w:rPr/>
        <w:t>Althea</w:t>
      </w:r>
      <w:r>
        <w:rPr>
          <w:spacing w:val="1"/>
        </w:rPr>
        <w:t> </w:t>
      </w:r>
      <w:r>
        <w:rPr/>
        <w:t>Marie.</w:t>
      </w:r>
      <w:r>
        <w:rPr>
          <w:spacing w:val="1"/>
        </w:rPr>
        <w:t> </w:t>
      </w:r>
      <w:r>
        <w:rPr/>
        <w:t>Cutaneous</w:t>
      </w:r>
      <w:r>
        <w:rPr>
          <w:spacing w:val="1"/>
        </w:rPr>
        <w:t> </w:t>
      </w:r>
      <w:r>
        <w:rPr/>
        <w:t>Manifestations in Adult Patients with COVID-19 and Dermatologic Conditions Related</w:t>
      </w:r>
      <w:r>
        <w:rPr>
          <w:spacing w:val="1"/>
        </w:rPr>
        <w:t> </w:t>
      </w:r>
      <w:r>
        <w:rPr/>
        <w:t>to the COVID-19 Pandemic in Health Care Workers. </w:t>
      </w:r>
      <w:r>
        <w:rPr>
          <w:b/>
        </w:rPr>
        <w:t>Current allergy and asthma</w:t>
      </w:r>
      <w:r>
        <w:rPr>
          <w:b/>
          <w:spacing w:val="1"/>
        </w:rPr>
        <w:t> </w:t>
      </w:r>
      <w:r>
        <w:rPr>
          <w:b/>
        </w:rPr>
        <w:t>reports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4"/>
        </w:rPr>
        <w:t> </w:t>
      </w:r>
      <w:r>
        <w:rPr/>
        <w:t>20,</w:t>
      </w:r>
      <w:r>
        <w:rPr>
          <w:spacing w:val="4"/>
        </w:rPr>
        <w:t> </w:t>
      </w:r>
      <w:r>
        <w:rPr/>
        <w:t>n.</w:t>
      </w:r>
      <w:r>
        <w:rPr>
          <w:spacing w:val="4"/>
        </w:rPr>
        <w:t> </w:t>
      </w:r>
      <w:r>
        <w:rPr/>
        <w:t>12,</w:t>
      </w:r>
      <w:r>
        <w:rPr>
          <w:spacing w:val="-1"/>
        </w:rPr>
        <w:t> </w:t>
      </w:r>
      <w:r>
        <w:rPr/>
        <w:t>p.</w:t>
      </w:r>
      <w:r>
        <w:rPr>
          <w:spacing w:val="-2"/>
        </w:rPr>
        <w:t> </w:t>
      </w:r>
      <w:r>
        <w:rPr/>
        <w:t>1-13,</w:t>
      </w:r>
      <w:r>
        <w:rPr>
          <w:spacing w:val="-1"/>
        </w:rPr>
        <w:t> </w:t>
      </w:r>
      <w:r>
        <w:rPr/>
        <w:t>2020.</w:t>
      </w:r>
    </w:p>
    <w:p>
      <w:pPr>
        <w:spacing w:line="360" w:lineRule="auto" w:before="1"/>
        <w:ind w:left="1079" w:right="1275" w:firstLine="0"/>
        <w:jc w:val="both"/>
        <w:rPr>
          <w:sz w:val="24"/>
        </w:rPr>
      </w:pPr>
      <w:r>
        <w:rPr>
          <w:sz w:val="24"/>
        </w:rPr>
        <w:t>RECALCATI, S. Cutaneous manifestations in COVID‐19: a first perspective. </w:t>
      </w:r>
      <w:r>
        <w:rPr>
          <w:b/>
          <w:sz w:val="24"/>
        </w:rPr>
        <w:t>Journal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 European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Academy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Dermatology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Venereology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line="362" w:lineRule="auto"/>
        <w:ind w:right="1273"/>
        <w:jc w:val="left"/>
      </w:pPr>
      <w:r>
        <w:rPr/>
        <w:t>ROMAGNOLI,</w:t>
      </w:r>
      <w:r>
        <w:rPr>
          <w:spacing w:val="39"/>
        </w:rPr>
        <w:t> </w:t>
      </w:r>
      <w:r>
        <w:rPr/>
        <w:t>Stefano</w:t>
      </w:r>
      <w:r>
        <w:rPr>
          <w:spacing w:val="43"/>
        </w:rPr>
        <w:t> </w:t>
      </w:r>
      <w:r>
        <w:rPr/>
        <w:t>et</w:t>
      </w:r>
      <w:r>
        <w:rPr>
          <w:spacing w:val="43"/>
        </w:rPr>
        <w:t> </w:t>
      </w:r>
      <w:r>
        <w:rPr/>
        <w:t>al.</w:t>
      </w:r>
      <w:r>
        <w:rPr>
          <w:spacing w:val="40"/>
        </w:rPr>
        <w:t> </w:t>
      </w:r>
      <w:r>
        <w:rPr/>
        <w:t>SARS-CoV-2</w:t>
      </w:r>
      <w:r>
        <w:rPr>
          <w:spacing w:val="38"/>
        </w:rPr>
        <w:t> </w:t>
      </w:r>
      <w:r>
        <w:rPr/>
        <w:t>and</w:t>
      </w:r>
      <w:r>
        <w:rPr>
          <w:spacing w:val="43"/>
        </w:rPr>
        <w:t> </w:t>
      </w:r>
      <w:r>
        <w:rPr/>
        <w:t>COVID-19:</w:t>
      </w:r>
      <w:r>
        <w:rPr>
          <w:spacing w:val="39"/>
        </w:rPr>
        <w:t> </w:t>
      </w:r>
      <w:r>
        <w:rPr/>
        <w:t>From</w:t>
      </w:r>
      <w:r>
        <w:rPr>
          <w:spacing w:val="29"/>
        </w:rPr>
        <w:t> </w:t>
      </w:r>
      <w:r>
        <w:rPr/>
        <w:t>the</w:t>
      </w:r>
      <w:r>
        <w:rPr>
          <w:spacing w:val="37"/>
        </w:rPr>
        <w:t> </w:t>
      </w:r>
      <w:r>
        <w:rPr/>
        <w:t>Bench</w:t>
      </w:r>
      <w:r>
        <w:rPr>
          <w:spacing w:val="33"/>
        </w:rPr>
        <w:t> </w:t>
      </w:r>
      <w:r>
        <w:rPr/>
        <w:t>to</w:t>
      </w:r>
      <w:r>
        <w:rPr>
          <w:spacing w:val="38"/>
        </w:rPr>
        <w:t> </w:t>
      </w:r>
      <w:r>
        <w:rPr/>
        <w:t>the</w:t>
      </w:r>
      <w:r>
        <w:rPr>
          <w:spacing w:val="-57"/>
        </w:rPr>
        <w:t> </w:t>
      </w:r>
      <w:r>
        <w:rPr/>
        <w:t>Bedside.</w:t>
      </w:r>
      <w:r>
        <w:rPr>
          <w:spacing w:val="4"/>
        </w:rPr>
        <w:t> </w:t>
      </w:r>
      <w:r>
        <w:rPr>
          <w:b/>
        </w:rPr>
        <w:t>Physiological</w:t>
      </w:r>
      <w:r>
        <w:rPr>
          <w:b/>
          <w:spacing w:val="-4"/>
        </w:rPr>
        <w:t> </w:t>
      </w:r>
      <w:r>
        <w:rPr>
          <w:b/>
        </w:rPr>
        <w:t>reviews</w:t>
      </w:r>
      <w:r>
        <w:rPr/>
        <w:t>,</w:t>
      </w:r>
      <w:r>
        <w:rPr>
          <w:spacing w:val="4"/>
        </w:rPr>
        <w:t> </w:t>
      </w:r>
      <w:r>
        <w:rPr/>
        <w:t>v.</w:t>
      </w:r>
      <w:r>
        <w:rPr>
          <w:spacing w:val="3"/>
        </w:rPr>
        <w:t> </w:t>
      </w:r>
      <w:r>
        <w:rPr/>
        <w:t>100,</w:t>
      </w:r>
      <w:r>
        <w:rPr>
          <w:spacing w:val="3"/>
        </w:rPr>
        <w:t> </w:t>
      </w:r>
      <w:r>
        <w:rPr/>
        <w:t>n.</w:t>
      </w:r>
      <w:r>
        <w:rPr>
          <w:spacing w:val="4"/>
        </w:rPr>
        <w:t> </w:t>
      </w:r>
      <w:r>
        <w:rPr/>
        <w:t>4,</w:t>
      </w:r>
      <w:r>
        <w:rPr>
          <w:spacing w:val="-2"/>
        </w:rPr>
        <w:t> </w:t>
      </w:r>
      <w:r>
        <w:rPr/>
        <w:t>p.</w:t>
      </w:r>
      <w:r>
        <w:rPr>
          <w:spacing w:val="-1"/>
        </w:rPr>
        <w:t> </w:t>
      </w:r>
      <w:r>
        <w:rPr/>
        <w:t>1455,</w:t>
      </w:r>
      <w:r>
        <w:rPr>
          <w:spacing w:val="3"/>
        </w:rPr>
        <w:t> </w:t>
      </w:r>
      <w:r>
        <w:rPr/>
        <w:t>2020.</w:t>
      </w:r>
    </w:p>
    <w:p>
      <w:pPr>
        <w:spacing w:line="360" w:lineRule="auto" w:before="0"/>
        <w:ind w:left="1079" w:right="1472" w:firstLine="0"/>
        <w:jc w:val="left"/>
        <w:rPr>
          <w:sz w:val="24"/>
        </w:rPr>
      </w:pPr>
      <w:r>
        <w:rPr>
          <w:sz w:val="24"/>
        </w:rPr>
        <w:t>SALINAS,</w:t>
      </w:r>
      <w:r>
        <w:rPr>
          <w:spacing w:val="7"/>
          <w:sz w:val="24"/>
        </w:rPr>
        <w:t> </w:t>
      </w:r>
      <w:r>
        <w:rPr>
          <w:sz w:val="24"/>
        </w:rPr>
        <w:t>Mauricio.</w:t>
      </w:r>
      <w:r>
        <w:rPr>
          <w:spacing w:val="6"/>
          <w:sz w:val="24"/>
        </w:rPr>
        <w:t> </w:t>
      </w:r>
      <w:r>
        <w:rPr>
          <w:sz w:val="24"/>
        </w:rPr>
        <w:t>Corticosteroids</w:t>
      </w:r>
      <w:r>
        <w:rPr>
          <w:spacing w:val="2"/>
          <w:sz w:val="24"/>
        </w:rPr>
        <w:t> </w:t>
      </w:r>
      <w:r>
        <w:rPr>
          <w:sz w:val="24"/>
        </w:rPr>
        <w:t>treatment</w:t>
      </w:r>
      <w:r>
        <w:rPr>
          <w:spacing w:val="4"/>
          <w:sz w:val="24"/>
        </w:rPr>
        <w:t> </w:t>
      </w:r>
      <w:r>
        <w:rPr>
          <w:sz w:val="24"/>
        </w:rPr>
        <w:t>for</w:t>
      </w:r>
      <w:r>
        <w:rPr>
          <w:spacing w:val="5"/>
          <w:sz w:val="24"/>
        </w:rPr>
        <w:t> </w:t>
      </w:r>
      <w:r>
        <w:rPr>
          <w:sz w:val="24"/>
        </w:rPr>
        <w:t>COVID-19.</w:t>
      </w:r>
      <w:r>
        <w:rPr>
          <w:spacing w:val="-3"/>
          <w:sz w:val="24"/>
        </w:rPr>
        <w:t> </w:t>
      </w:r>
      <w:r>
        <w:rPr>
          <w:b/>
          <w:sz w:val="24"/>
        </w:rPr>
        <w:t>Revista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Medica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Chile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148,</w:t>
      </w:r>
      <w:r>
        <w:rPr>
          <w:spacing w:val="4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7,</w:t>
      </w:r>
      <w:r>
        <w:rPr>
          <w:spacing w:val="4"/>
          <w:sz w:val="24"/>
        </w:rPr>
        <w:t> </w:t>
      </w:r>
      <w:r>
        <w:rPr>
          <w:sz w:val="24"/>
        </w:rPr>
        <w:t>2020.</w:t>
      </w:r>
    </w:p>
    <w:p>
      <w:pPr>
        <w:pStyle w:val="BodyText"/>
        <w:tabs>
          <w:tab w:pos="3180" w:val="left" w:leader="none"/>
          <w:tab w:pos="4349" w:val="left" w:leader="none"/>
          <w:tab w:pos="6450" w:val="left" w:leader="none"/>
          <w:tab w:pos="7726" w:val="left" w:leader="none"/>
        </w:tabs>
        <w:spacing w:line="274" w:lineRule="exact"/>
        <w:jc w:val="left"/>
      </w:pPr>
      <w:r>
        <w:rPr/>
        <w:t>SUCHONWANIT,</w:t>
        <w:tab/>
        <w:t>Poonkiat;</w:t>
        <w:tab/>
        <w:t>LEERUNYAKUL,</w:t>
        <w:tab/>
        <w:t>Kanchana;</w:t>
        <w:tab/>
        <w:t>KOSITKULJORN,</w:t>
      </w:r>
    </w:p>
    <w:p>
      <w:pPr>
        <w:pStyle w:val="BodyText"/>
        <w:tabs>
          <w:tab w:pos="2278" w:val="left" w:leader="none"/>
          <w:tab w:pos="3534" w:val="left" w:leader="none"/>
          <w:tab w:pos="4100" w:val="left" w:leader="none"/>
          <w:tab w:pos="5337" w:val="left" w:leader="none"/>
          <w:tab w:pos="6172" w:val="left" w:leader="none"/>
          <w:tab w:pos="6589" w:val="left" w:leader="none"/>
          <w:tab w:pos="7773" w:val="left" w:leader="none"/>
          <w:tab w:pos="9389" w:val="left" w:leader="none"/>
        </w:tabs>
        <w:spacing w:line="360" w:lineRule="auto" w:before="136"/>
        <w:ind w:right="1285"/>
        <w:jc w:val="left"/>
      </w:pPr>
      <w:r>
        <w:rPr/>
        <w:t>Chaninan.</w:t>
        <w:tab/>
        <w:t>Diagnostic</w:t>
        <w:tab/>
        <w:t>and</w:t>
        <w:tab/>
        <w:t>prognostic</w:t>
        <w:tab/>
        <w:t>values</w:t>
        <w:tab/>
        <w:t>of</w:t>
        <w:tab/>
        <w:t>cutaneous</w:t>
        <w:tab/>
        <w:t>manifestations</w:t>
        <w:tab/>
        <w:t>in</w:t>
      </w:r>
      <w:r>
        <w:rPr>
          <w:spacing w:val="-57"/>
        </w:rPr>
        <w:t> </w:t>
      </w:r>
      <w:r>
        <w:rPr/>
        <w:t>COVID‐19.</w:t>
      </w:r>
      <w:r>
        <w:rPr>
          <w:spacing w:val="4"/>
        </w:rPr>
        <w:t> </w:t>
      </w:r>
      <w:r>
        <w:rPr>
          <w:b/>
        </w:rPr>
        <w:t>Dermatologic</w:t>
      </w:r>
      <w:r>
        <w:rPr>
          <w:b/>
          <w:spacing w:val="1"/>
        </w:rPr>
        <w:t> </w:t>
      </w:r>
      <w:r>
        <w:rPr>
          <w:b/>
        </w:rPr>
        <w:t>Therapy</w:t>
      </w:r>
      <w:r>
        <w:rPr/>
        <w:t>,</w:t>
      </w:r>
      <w:r>
        <w:rPr>
          <w:spacing w:val="4"/>
        </w:rPr>
        <w:t> </w:t>
      </w:r>
      <w:r>
        <w:rPr/>
        <w:t>2020.</w:t>
      </w:r>
    </w:p>
    <w:p>
      <w:pPr>
        <w:pStyle w:val="BodyText"/>
        <w:spacing w:line="360" w:lineRule="auto"/>
        <w:ind w:right="1273"/>
        <w:jc w:val="left"/>
      </w:pPr>
      <w:r>
        <w:rPr/>
        <w:t>WORLD</w:t>
      </w:r>
      <w:r>
        <w:rPr>
          <w:spacing w:val="31"/>
        </w:rPr>
        <w:t> </w:t>
      </w:r>
      <w:r>
        <w:rPr/>
        <w:t>HEALTH</w:t>
      </w:r>
      <w:r>
        <w:rPr>
          <w:spacing w:val="32"/>
        </w:rPr>
        <w:t> </w:t>
      </w:r>
      <w:r>
        <w:rPr/>
        <w:t>ORGANIZATION</w:t>
      </w:r>
      <w:r>
        <w:rPr>
          <w:spacing w:val="31"/>
        </w:rPr>
        <w:t> </w:t>
      </w:r>
      <w:r>
        <w:rPr/>
        <w:t>et</w:t>
      </w:r>
      <w:r>
        <w:rPr>
          <w:spacing w:val="37"/>
        </w:rPr>
        <w:t> </w:t>
      </w:r>
      <w:r>
        <w:rPr/>
        <w:t>al.</w:t>
      </w:r>
      <w:r>
        <w:rPr>
          <w:spacing w:val="34"/>
        </w:rPr>
        <w:t> </w:t>
      </w:r>
      <w:r>
        <w:rPr/>
        <w:t>Coronavirus</w:t>
      </w:r>
      <w:r>
        <w:rPr>
          <w:spacing w:val="38"/>
        </w:rPr>
        <w:t> </w:t>
      </w:r>
      <w:r>
        <w:rPr/>
        <w:t>disease</w:t>
      </w:r>
      <w:r>
        <w:rPr>
          <w:spacing w:val="31"/>
        </w:rPr>
        <w:t> </w:t>
      </w:r>
      <w:r>
        <w:rPr/>
        <w:t>2019</w:t>
      </w:r>
      <w:r>
        <w:rPr>
          <w:spacing w:val="32"/>
        </w:rPr>
        <w:t> </w:t>
      </w:r>
      <w:r>
        <w:rPr/>
        <w:t>(COVID-19):</w:t>
      </w:r>
      <w:r>
        <w:rPr>
          <w:spacing w:val="-57"/>
        </w:rPr>
        <w:t> </w:t>
      </w:r>
      <w:r>
        <w:rPr/>
        <w:t>situation</w:t>
      </w:r>
      <w:r>
        <w:rPr>
          <w:spacing w:val="-3"/>
        </w:rPr>
        <w:t> </w:t>
      </w:r>
      <w:r>
        <w:rPr/>
        <w:t>report,</w:t>
      </w:r>
      <w:r>
        <w:rPr>
          <w:spacing w:val="-1"/>
        </w:rPr>
        <w:t> </w:t>
      </w:r>
      <w:r>
        <w:rPr/>
        <w:t>51.</w:t>
      </w:r>
      <w:r>
        <w:rPr>
          <w:spacing w:val="-1"/>
        </w:rPr>
        <w:t> </w:t>
      </w:r>
      <w:r>
        <w:rPr/>
        <w:t>2020</w:t>
      </w:r>
    </w:p>
    <w:p>
      <w:pPr>
        <w:pStyle w:val="BodyText"/>
        <w:tabs>
          <w:tab w:pos="1995" w:val="left" w:leader="none"/>
          <w:tab w:pos="2969" w:val="left" w:leader="none"/>
          <w:tab w:pos="4192" w:val="left" w:leader="none"/>
          <w:tab w:pos="5031" w:val="left" w:leader="none"/>
          <w:tab w:pos="7516" w:val="left" w:leader="none"/>
          <w:tab w:pos="8499" w:val="left" w:leader="none"/>
        </w:tabs>
        <w:spacing w:before="1"/>
        <w:jc w:val="left"/>
      </w:pPr>
      <w:r>
        <w:rPr/>
        <w:t>YUKI,</w:t>
        <w:tab/>
        <w:t>Koichi;</w:t>
        <w:tab/>
        <w:t>FUJIOGI,</w:t>
        <w:tab/>
        <w:t>Miho;</w:t>
        <w:tab/>
        <w:t>KOUTSOGIANNAKI,</w:t>
        <w:tab/>
        <w:t>Sophia.</w:t>
        <w:tab/>
        <w:t>COVID-19</w:t>
      </w:r>
    </w:p>
    <w:p>
      <w:pPr>
        <w:spacing w:before="137"/>
        <w:ind w:left="1079" w:right="0" w:firstLine="0"/>
        <w:jc w:val="left"/>
        <w:rPr>
          <w:sz w:val="24"/>
        </w:rPr>
      </w:pPr>
      <w:r>
        <w:rPr>
          <w:sz w:val="24"/>
        </w:rPr>
        <w:t>pathophysiology: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review.</w:t>
      </w:r>
      <w:r>
        <w:rPr>
          <w:spacing w:val="4"/>
          <w:sz w:val="24"/>
        </w:rPr>
        <w:t> </w:t>
      </w:r>
      <w:r>
        <w:rPr>
          <w:b/>
          <w:sz w:val="24"/>
        </w:rPr>
        <w:t>Clinical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immunology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p. 108427</w:t>
      </w:r>
      <w:r>
        <w:rPr>
          <w:color w:val="212121"/>
          <w:sz w:val="24"/>
        </w:rPr>
        <w:t>, 2020.</w:t>
      </w:r>
    </w:p>
    <w:p>
      <w:pPr>
        <w:spacing w:after="0"/>
        <w:jc w:val="left"/>
        <w:rPr>
          <w:sz w:val="24"/>
        </w:rPr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Heading2"/>
        <w:spacing w:line="360" w:lineRule="auto" w:before="90"/>
        <w:ind w:left="1358" w:right="1556"/>
        <w:jc w:val="center"/>
      </w:pPr>
      <w:bookmarkStart w:name="DOENÇAS REUMATOLÓGICAS: O QUE ESPERAR DO" w:id="23"/>
      <w:bookmarkEnd w:id="23"/>
      <w:r>
        <w:rPr>
          <w:b w:val="0"/>
        </w:rPr>
      </w:r>
      <w:bookmarkStart w:name="_bookmark11" w:id="24"/>
      <w:bookmarkEnd w:id="24"/>
      <w:r>
        <w:rPr>
          <w:b w:val="0"/>
        </w:rPr>
      </w:r>
      <w:r>
        <w:rPr/>
        <w:t>DOENÇAS REUMATOLÓGICAS: O QUE ESPERAR DO PÓS-COVID-19?</w:t>
      </w:r>
      <w:r>
        <w:rPr>
          <w:spacing w:val="-57"/>
        </w:rPr>
        <w:t> </w:t>
      </w:r>
      <w:r>
        <w:rPr>
          <w:color w:val="1F2023"/>
        </w:rPr>
        <w:t>RHEUMATOLOGICAL DISEASES: WHAT TO EXPECT FROM POST-</w:t>
      </w:r>
      <w:r>
        <w:rPr>
          <w:color w:val="1F2023"/>
          <w:spacing w:val="1"/>
        </w:rPr>
        <w:t> </w:t>
      </w:r>
      <w:r>
        <w:rPr>
          <w:color w:val="1F2023"/>
        </w:rPr>
        <w:t>COVID-19?</w:t>
      </w:r>
    </w:p>
    <w:p>
      <w:pPr>
        <w:pStyle w:val="BodyText"/>
        <w:spacing w:before="3"/>
        <w:ind w:left="0"/>
        <w:jc w:val="left"/>
        <w:rPr>
          <w:b/>
          <w:sz w:val="28"/>
        </w:rPr>
      </w:pPr>
    </w:p>
    <w:p>
      <w:pPr>
        <w:spacing w:after="0"/>
        <w:jc w:val="left"/>
        <w:rPr>
          <w:sz w:val="28"/>
        </w:rPr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spacing w:before="228"/>
        <w:ind w:left="1079" w:right="0" w:firstLine="0"/>
        <w:jc w:val="left"/>
        <w:rPr>
          <w:b/>
          <w:sz w:val="24"/>
        </w:rPr>
      </w:pPr>
      <w:r>
        <w:rPr>
          <w:b/>
          <w:color w:val="1F2023"/>
          <w:sz w:val="24"/>
        </w:rPr>
        <w:t>RESUMO</w:t>
      </w:r>
    </w:p>
    <w:p>
      <w:pPr>
        <w:pStyle w:val="Heading2"/>
        <w:spacing w:line="360" w:lineRule="auto" w:before="90"/>
        <w:ind w:right="1268" w:firstLine="581"/>
        <w:jc w:val="right"/>
      </w:pPr>
      <w:r>
        <w:rPr>
          <w:b w:val="0"/>
        </w:rPr>
        <w:br w:type="column"/>
      </w:r>
      <w:r>
        <w:rPr>
          <w:color w:val="1F2023"/>
        </w:rPr>
        <w:t>Déborah Esteves Carvalho¹</w:t>
      </w:r>
      <w:r>
        <w:rPr>
          <w:color w:val="1F2023"/>
          <w:spacing w:val="-57"/>
        </w:rPr>
        <w:t> </w:t>
      </w:r>
      <w:r>
        <w:rPr>
          <w:color w:val="1F2023"/>
        </w:rPr>
        <w:t>Cristóvão Almeida</w:t>
      </w:r>
      <w:r>
        <w:rPr>
          <w:color w:val="1F2023"/>
          <w:spacing w:val="1"/>
        </w:rPr>
        <w:t> </w:t>
      </w:r>
      <w:r>
        <w:rPr>
          <w:color w:val="1F2023"/>
        </w:rPr>
        <w:t>Barros²</w:t>
      </w:r>
      <w:r>
        <w:rPr>
          <w:color w:val="1F2023"/>
          <w:spacing w:val="1"/>
        </w:rPr>
        <w:t> </w:t>
      </w:r>
      <w:r>
        <w:rPr>
          <w:color w:val="1F2023"/>
        </w:rPr>
        <w:t>Tatiana Martins Araújo Ribeiro³</w:t>
      </w:r>
      <w:r>
        <w:rPr>
          <w:color w:val="1F2023"/>
          <w:spacing w:val="-57"/>
        </w:rPr>
        <w:t> </w:t>
      </w:r>
      <w:r>
        <w:rPr>
          <w:color w:val="1F2023"/>
        </w:rPr>
        <w:t>José Bento</w:t>
      </w:r>
      <w:r>
        <w:rPr>
          <w:color w:val="1F2023"/>
          <w:spacing w:val="-3"/>
        </w:rPr>
        <w:t> </w:t>
      </w:r>
      <w:r>
        <w:rPr>
          <w:color w:val="1F2023"/>
        </w:rPr>
        <w:t>dos Santos</w:t>
      </w:r>
      <w:r>
        <w:rPr>
          <w:color w:val="1F2023"/>
          <w:spacing w:val="3"/>
        </w:rPr>
        <w:t> </w:t>
      </w:r>
      <w:r>
        <w:rPr>
          <w:color w:val="1F2023"/>
        </w:rPr>
        <w:t>⁴</w:t>
      </w:r>
    </w:p>
    <w:p>
      <w:pPr>
        <w:spacing w:line="360" w:lineRule="auto" w:before="0"/>
        <w:ind w:left="1478" w:right="1273" w:firstLine="201"/>
        <w:jc w:val="right"/>
        <w:rPr>
          <w:b/>
          <w:sz w:val="24"/>
        </w:rPr>
      </w:pPr>
      <w:r>
        <w:rPr>
          <w:b/>
          <w:color w:val="1F2023"/>
          <w:spacing w:val="-1"/>
          <w:sz w:val="24"/>
        </w:rPr>
        <w:t>Manuelli</w:t>
      </w:r>
      <w:r>
        <w:rPr>
          <w:b/>
          <w:color w:val="1F2023"/>
          <w:spacing w:val="-13"/>
          <w:sz w:val="24"/>
        </w:rPr>
        <w:t> </w:t>
      </w:r>
      <w:r>
        <w:rPr>
          <w:b/>
          <w:color w:val="1F2023"/>
          <w:spacing w:val="-1"/>
          <w:sz w:val="24"/>
        </w:rPr>
        <w:t>Antunes</w:t>
      </w:r>
      <w:r>
        <w:rPr>
          <w:b/>
          <w:color w:val="1F2023"/>
          <w:spacing w:val="-14"/>
          <w:sz w:val="24"/>
        </w:rPr>
        <w:t> </w:t>
      </w:r>
      <w:r>
        <w:rPr>
          <w:b/>
          <w:color w:val="1F2023"/>
          <w:spacing w:val="-1"/>
          <w:sz w:val="24"/>
        </w:rPr>
        <w:t>da</w:t>
      </w:r>
      <w:r>
        <w:rPr>
          <w:b/>
          <w:color w:val="1F2023"/>
          <w:spacing w:val="-10"/>
          <w:sz w:val="24"/>
        </w:rPr>
        <w:t> </w:t>
      </w:r>
      <w:r>
        <w:rPr>
          <w:b/>
          <w:color w:val="1F2023"/>
          <w:sz w:val="24"/>
        </w:rPr>
        <w:t>Silva7</w:t>
      </w:r>
      <w:r>
        <w:rPr>
          <w:b/>
          <w:color w:val="1F2023"/>
          <w:spacing w:val="-57"/>
          <w:sz w:val="24"/>
        </w:rPr>
        <w:t> </w:t>
      </w:r>
      <w:r>
        <w:rPr>
          <w:b/>
          <w:color w:val="1F2023"/>
          <w:sz w:val="24"/>
        </w:rPr>
        <w:t>Carlos Alberto Góis Barreto⁶</w:t>
      </w:r>
      <w:r>
        <w:rPr>
          <w:b/>
          <w:color w:val="1F2023"/>
          <w:spacing w:val="-57"/>
          <w:sz w:val="24"/>
        </w:rPr>
        <w:t> </w:t>
      </w:r>
      <w:r>
        <w:rPr>
          <w:b/>
          <w:color w:val="1F2023"/>
          <w:sz w:val="24"/>
        </w:rPr>
        <w:t>Mellyne</w:t>
      </w:r>
      <w:r>
        <w:rPr>
          <w:b/>
          <w:color w:val="1F2023"/>
          <w:spacing w:val="-1"/>
          <w:sz w:val="24"/>
        </w:rPr>
        <w:t> </w:t>
      </w:r>
      <w:r>
        <w:rPr>
          <w:b/>
          <w:color w:val="1F2023"/>
          <w:sz w:val="24"/>
        </w:rPr>
        <w:t>Henriques</w:t>
      </w:r>
      <w:r>
        <w:rPr>
          <w:b/>
          <w:color w:val="1F2023"/>
          <w:spacing w:val="-2"/>
          <w:sz w:val="24"/>
        </w:rPr>
        <w:t> </w:t>
      </w:r>
      <w:r>
        <w:rPr>
          <w:b/>
          <w:color w:val="1F2023"/>
          <w:sz w:val="24"/>
        </w:rPr>
        <w:t>Guerra⁷</w:t>
      </w:r>
    </w:p>
    <w:p>
      <w:pPr>
        <w:pStyle w:val="Heading2"/>
        <w:spacing w:line="360" w:lineRule="auto" w:before="2"/>
        <w:ind w:left="1272" w:right="1268" w:hanging="174"/>
        <w:jc w:val="right"/>
      </w:pPr>
      <w:r>
        <w:rPr>
          <w:color w:val="1F2023"/>
        </w:rPr>
        <w:t>Ana Caroline Gusmão de Matos⁸</w:t>
      </w:r>
      <w:r>
        <w:rPr>
          <w:color w:val="1F2023"/>
          <w:spacing w:val="-57"/>
        </w:rPr>
        <w:t> </w:t>
      </w:r>
      <w:r>
        <w:rPr>
          <w:color w:val="1F2023"/>
        </w:rPr>
        <w:t>Carla</w:t>
      </w:r>
      <w:r>
        <w:rPr>
          <w:color w:val="1F2023"/>
          <w:spacing w:val="-2"/>
        </w:rPr>
        <w:t> </w:t>
      </w:r>
      <w:r>
        <w:rPr>
          <w:color w:val="1F2023"/>
        </w:rPr>
        <w:t>Viviane</w:t>
      </w:r>
      <w:r>
        <w:rPr>
          <w:color w:val="1F2023"/>
          <w:spacing w:val="-3"/>
        </w:rPr>
        <w:t> </w:t>
      </w:r>
      <w:r>
        <w:rPr>
          <w:color w:val="1F2023"/>
        </w:rPr>
        <w:t>Freitas</w:t>
      </w:r>
      <w:r>
        <w:rPr>
          <w:color w:val="1F2023"/>
          <w:spacing w:val="-3"/>
        </w:rPr>
        <w:t> </w:t>
      </w:r>
      <w:r>
        <w:rPr>
          <w:color w:val="1F2023"/>
        </w:rPr>
        <w:t>de</w:t>
      </w:r>
      <w:r>
        <w:rPr>
          <w:color w:val="1F2023"/>
          <w:spacing w:val="-3"/>
        </w:rPr>
        <w:t> </w:t>
      </w:r>
      <w:r>
        <w:rPr>
          <w:color w:val="1F2023"/>
        </w:rPr>
        <w:t>Jesus⁹</w:t>
      </w:r>
    </w:p>
    <w:p>
      <w:pPr>
        <w:spacing w:after="0" w:line="360" w:lineRule="auto"/>
        <w:jc w:val="right"/>
        <w:sectPr>
          <w:type w:val="continuous"/>
          <w:pgSz w:w="11910" w:h="16840"/>
          <w:pgMar w:top="1580" w:bottom="280" w:left="620" w:right="420"/>
          <w:cols w:num="2" w:equalWidth="0">
            <w:col w:w="2175" w:space="2948"/>
            <w:col w:w="5747"/>
          </w:cols>
        </w:sectPr>
      </w:pPr>
    </w:p>
    <w:p>
      <w:pPr>
        <w:pStyle w:val="BodyText"/>
        <w:ind w:right="1269"/>
      </w:pPr>
      <w:r>
        <w:rPr>
          <w:b/>
          <w:color w:val="1F2023"/>
        </w:rPr>
        <w:t>Objetivo: </w:t>
      </w:r>
      <w:r>
        <w:rPr>
          <w:color w:val="1F2023"/>
        </w:rPr>
        <w:t>Realizar uma revisão narrativa a cerca das manifestações clínicas associadas</w:t>
      </w:r>
      <w:r>
        <w:rPr>
          <w:color w:val="1F2023"/>
          <w:spacing w:val="1"/>
        </w:rPr>
        <w:t> </w:t>
      </w:r>
      <w:r>
        <w:rPr>
          <w:color w:val="1F2023"/>
        </w:rPr>
        <w:t>as doenças reumatológicas e a COVID-19, de forma a analisar a infecção pelo SARS-</w:t>
      </w:r>
      <w:r>
        <w:rPr>
          <w:color w:val="1F2023"/>
          <w:spacing w:val="1"/>
        </w:rPr>
        <w:t> </w:t>
      </w:r>
      <w:r>
        <w:rPr>
          <w:color w:val="1F2023"/>
        </w:rPr>
        <w:t>CoV-2</w:t>
      </w:r>
      <w:r>
        <w:rPr>
          <w:color w:val="1F2023"/>
          <w:spacing w:val="1"/>
        </w:rPr>
        <w:t> </w:t>
      </w:r>
      <w:r>
        <w:rPr>
          <w:color w:val="1F2023"/>
        </w:rPr>
        <w:t>como</w:t>
      </w:r>
      <w:r>
        <w:rPr>
          <w:color w:val="1F2023"/>
          <w:spacing w:val="1"/>
        </w:rPr>
        <w:t> </w:t>
      </w:r>
      <w:r>
        <w:rPr>
          <w:color w:val="1F2023"/>
        </w:rPr>
        <w:t>fator</w:t>
      </w:r>
      <w:r>
        <w:rPr>
          <w:color w:val="1F2023"/>
          <w:spacing w:val="1"/>
        </w:rPr>
        <w:t> </w:t>
      </w:r>
      <w:r>
        <w:rPr>
          <w:color w:val="1F2023"/>
        </w:rPr>
        <w:t>predisponente</w:t>
      </w:r>
      <w:r>
        <w:rPr>
          <w:color w:val="1F2023"/>
          <w:spacing w:val="1"/>
        </w:rPr>
        <w:t> </w:t>
      </w:r>
      <w:r>
        <w:rPr>
          <w:color w:val="1F2023"/>
        </w:rPr>
        <w:t>para</w:t>
      </w:r>
      <w:r>
        <w:rPr>
          <w:color w:val="1F2023"/>
          <w:spacing w:val="1"/>
        </w:rPr>
        <w:t> </w:t>
      </w:r>
      <w:r>
        <w:rPr>
          <w:color w:val="1F2023"/>
        </w:rPr>
        <w:t>o</w:t>
      </w:r>
      <w:r>
        <w:rPr>
          <w:color w:val="1F2023"/>
          <w:spacing w:val="1"/>
        </w:rPr>
        <w:t> </w:t>
      </w:r>
      <w:r>
        <w:rPr>
          <w:color w:val="1F2023"/>
        </w:rPr>
        <w:t>surgimento</w:t>
      </w:r>
      <w:r>
        <w:rPr>
          <w:color w:val="1F2023"/>
          <w:spacing w:val="1"/>
        </w:rPr>
        <w:t> </w:t>
      </w:r>
      <w:r>
        <w:rPr>
          <w:color w:val="1F2023"/>
        </w:rPr>
        <w:t>de</w:t>
      </w:r>
      <w:r>
        <w:rPr>
          <w:color w:val="1F2023"/>
          <w:spacing w:val="1"/>
        </w:rPr>
        <w:t> </w:t>
      </w:r>
      <w:r>
        <w:rPr>
          <w:color w:val="1F2023"/>
        </w:rPr>
        <w:t>doenças</w:t>
      </w:r>
      <w:r>
        <w:rPr>
          <w:color w:val="1F2023"/>
          <w:spacing w:val="60"/>
        </w:rPr>
        <w:t> </w:t>
      </w:r>
      <w:r>
        <w:rPr>
          <w:color w:val="1F2023"/>
        </w:rPr>
        <w:t>reumatológicas.</w:t>
      </w:r>
      <w:r>
        <w:rPr>
          <w:color w:val="1F2023"/>
          <w:spacing w:val="1"/>
        </w:rPr>
        <w:t> </w:t>
      </w:r>
      <w:r>
        <w:rPr>
          <w:b/>
          <w:color w:val="1F2023"/>
        </w:rPr>
        <w:t>Revisão Bibliográfica: </w:t>
      </w:r>
      <w:r>
        <w:rPr>
          <w:color w:val="1F2023"/>
        </w:rPr>
        <w:t>Ao longo dos anos, as infecções virais ganharam seu espaço na</w:t>
      </w:r>
      <w:r>
        <w:rPr>
          <w:color w:val="1F2023"/>
          <w:spacing w:val="1"/>
        </w:rPr>
        <w:t> </w:t>
      </w:r>
      <w:r>
        <w:rPr>
          <w:color w:val="1F2023"/>
        </w:rPr>
        <w:t>etiopatogenia</w:t>
      </w:r>
      <w:r>
        <w:rPr>
          <w:color w:val="1F2023"/>
          <w:spacing w:val="1"/>
        </w:rPr>
        <w:t> </w:t>
      </w:r>
      <w:r>
        <w:rPr>
          <w:color w:val="1F2023"/>
        </w:rPr>
        <w:t>das</w:t>
      </w:r>
      <w:r>
        <w:rPr>
          <w:color w:val="1F2023"/>
          <w:spacing w:val="1"/>
        </w:rPr>
        <w:t> </w:t>
      </w:r>
      <w:r>
        <w:rPr>
          <w:color w:val="1F2023"/>
        </w:rPr>
        <w:t>doenças</w:t>
      </w:r>
      <w:r>
        <w:rPr>
          <w:color w:val="1F2023"/>
          <w:spacing w:val="1"/>
        </w:rPr>
        <w:t> </w:t>
      </w:r>
      <w:r>
        <w:rPr>
          <w:color w:val="1F2023"/>
        </w:rPr>
        <w:t>reumatológicas.</w:t>
      </w:r>
      <w:r>
        <w:rPr>
          <w:color w:val="1F2023"/>
          <w:spacing w:val="1"/>
        </w:rPr>
        <w:t> </w:t>
      </w:r>
      <w:r>
        <w:rPr>
          <w:color w:val="1F2023"/>
        </w:rPr>
        <w:t>Com</w:t>
      </w:r>
      <w:r>
        <w:rPr>
          <w:color w:val="1F2023"/>
          <w:spacing w:val="1"/>
        </w:rPr>
        <w:t> </w:t>
      </w:r>
      <w:r>
        <w:rPr>
          <w:color w:val="1F2023"/>
        </w:rPr>
        <w:t>o</w:t>
      </w:r>
      <w:r>
        <w:rPr>
          <w:color w:val="1F2023"/>
          <w:spacing w:val="1"/>
        </w:rPr>
        <w:t> </w:t>
      </w:r>
      <w:r>
        <w:rPr>
          <w:color w:val="1F2023"/>
        </w:rPr>
        <w:t>surgimento</w:t>
      </w:r>
      <w:r>
        <w:rPr>
          <w:color w:val="1F2023"/>
          <w:spacing w:val="1"/>
        </w:rPr>
        <w:t> </w:t>
      </w:r>
      <w:r>
        <w:rPr>
          <w:color w:val="1F2023"/>
        </w:rPr>
        <w:t>da</w:t>
      </w:r>
      <w:r>
        <w:rPr>
          <w:color w:val="1F2023"/>
          <w:spacing w:val="1"/>
        </w:rPr>
        <w:t> </w:t>
      </w:r>
      <w:r>
        <w:rPr>
          <w:color w:val="1F2023"/>
        </w:rPr>
        <w:t>COVID-19</w:t>
      </w:r>
      <w:r>
        <w:rPr>
          <w:color w:val="1F2023"/>
          <w:spacing w:val="1"/>
        </w:rPr>
        <w:t> </w:t>
      </w:r>
      <w:r>
        <w:rPr>
          <w:color w:val="1F2023"/>
        </w:rPr>
        <w:t>foi</w:t>
      </w:r>
      <w:r>
        <w:rPr>
          <w:color w:val="1F2023"/>
          <w:spacing w:val="1"/>
        </w:rPr>
        <w:t> </w:t>
      </w:r>
      <w:r>
        <w:rPr>
          <w:color w:val="1F2023"/>
        </w:rPr>
        <w:t>observado aumento na incidência de determinadas doenças autoimunes associadas a</w:t>
      </w:r>
      <w:r>
        <w:rPr>
          <w:color w:val="1F2023"/>
          <w:spacing w:val="1"/>
        </w:rPr>
        <w:t> </w:t>
      </w:r>
      <w:r>
        <w:rPr>
          <w:color w:val="1F2023"/>
        </w:rPr>
        <w:t>infecção pelo SARS-CoV-2 , principalmente, a doença de Kawasaki (DK). Além desta,</w:t>
      </w:r>
      <w:r>
        <w:rPr>
          <w:color w:val="1F2023"/>
          <w:spacing w:val="1"/>
        </w:rPr>
        <w:t> </w:t>
      </w:r>
      <w:r>
        <w:rPr>
          <w:color w:val="1F2023"/>
        </w:rPr>
        <w:t>através</w:t>
      </w:r>
      <w:r>
        <w:rPr>
          <w:color w:val="1F2023"/>
          <w:spacing w:val="1"/>
        </w:rPr>
        <w:t> </w:t>
      </w:r>
      <w:r>
        <w:rPr>
          <w:color w:val="1F2023"/>
        </w:rPr>
        <w:t>do</w:t>
      </w:r>
      <w:r>
        <w:rPr>
          <w:color w:val="1F2023"/>
          <w:spacing w:val="1"/>
        </w:rPr>
        <w:t> </w:t>
      </w:r>
      <w:r>
        <w:rPr>
          <w:color w:val="1F2023"/>
        </w:rPr>
        <w:t>conhecimento</w:t>
      </w:r>
      <w:r>
        <w:rPr>
          <w:color w:val="1F2023"/>
          <w:spacing w:val="1"/>
        </w:rPr>
        <w:t> </w:t>
      </w:r>
      <w:r>
        <w:rPr>
          <w:color w:val="1F2023"/>
        </w:rPr>
        <w:t>da</w:t>
      </w:r>
      <w:r>
        <w:rPr>
          <w:color w:val="1F2023"/>
          <w:spacing w:val="1"/>
        </w:rPr>
        <w:t> </w:t>
      </w:r>
      <w:r>
        <w:rPr>
          <w:color w:val="1F2023"/>
        </w:rPr>
        <w:t>fisiopatogenia</w:t>
      </w:r>
      <w:r>
        <w:rPr>
          <w:color w:val="1F2023"/>
          <w:spacing w:val="1"/>
        </w:rPr>
        <w:t> </w:t>
      </w:r>
      <w:r>
        <w:rPr>
          <w:color w:val="1F2023"/>
        </w:rPr>
        <w:t>da</w:t>
      </w:r>
      <w:r>
        <w:rPr>
          <w:color w:val="1F2023"/>
          <w:spacing w:val="1"/>
        </w:rPr>
        <w:t> </w:t>
      </w:r>
      <w:r>
        <w:rPr>
          <w:color w:val="1F2023"/>
        </w:rPr>
        <w:t>COVID-19,</w:t>
      </w:r>
      <w:r>
        <w:rPr>
          <w:color w:val="1F2023"/>
          <w:spacing w:val="1"/>
        </w:rPr>
        <w:t> </w:t>
      </w:r>
      <w:r>
        <w:rPr>
          <w:color w:val="1F2023"/>
        </w:rPr>
        <w:t>estudos</w:t>
      </w:r>
      <w:r>
        <w:rPr>
          <w:color w:val="1F2023"/>
          <w:spacing w:val="1"/>
        </w:rPr>
        <w:t> </w:t>
      </w:r>
      <w:r>
        <w:rPr>
          <w:color w:val="1F2023"/>
        </w:rPr>
        <w:t>recentes</w:t>
      </w:r>
      <w:r>
        <w:rPr>
          <w:color w:val="1F2023"/>
          <w:spacing w:val="1"/>
        </w:rPr>
        <w:t> </w:t>
      </w:r>
      <w:r>
        <w:rPr>
          <w:color w:val="1F2023"/>
        </w:rPr>
        <w:t>tentam</w:t>
      </w:r>
      <w:r>
        <w:rPr>
          <w:color w:val="1F2023"/>
          <w:spacing w:val="1"/>
        </w:rPr>
        <w:t> </w:t>
      </w:r>
      <w:r>
        <w:rPr>
          <w:color w:val="1F2023"/>
        </w:rPr>
        <w:t>identificar</w:t>
      </w:r>
      <w:r>
        <w:rPr>
          <w:color w:val="1F2023"/>
          <w:spacing w:val="1"/>
        </w:rPr>
        <w:t> </w:t>
      </w:r>
      <w:r>
        <w:rPr>
          <w:color w:val="1F2023"/>
        </w:rPr>
        <w:t>associações</w:t>
      </w:r>
      <w:r>
        <w:rPr>
          <w:color w:val="1F2023"/>
          <w:spacing w:val="1"/>
        </w:rPr>
        <w:t> </w:t>
      </w:r>
      <w:r>
        <w:rPr>
          <w:color w:val="1F2023"/>
        </w:rPr>
        <w:t>entre</w:t>
      </w:r>
      <w:r>
        <w:rPr>
          <w:color w:val="1F2023"/>
          <w:spacing w:val="1"/>
        </w:rPr>
        <w:t> </w:t>
      </w:r>
      <w:r>
        <w:rPr>
          <w:color w:val="1F2023"/>
        </w:rPr>
        <w:t>a</w:t>
      </w:r>
      <w:r>
        <w:rPr>
          <w:color w:val="1F2023"/>
          <w:spacing w:val="1"/>
        </w:rPr>
        <w:t> </w:t>
      </w:r>
      <w:r>
        <w:rPr>
          <w:color w:val="1F2023"/>
        </w:rPr>
        <w:t>doença</w:t>
      </w:r>
      <w:r>
        <w:rPr>
          <w:color w:val="1F2023"/>
          <w:spacing w:val="1"/>
        </w:rPr>
        <w:t> </w:t>
      </w:r>
      <w:r>
        <w:rPr>
          <w:color w:val="1F2023"/>
        </w:rPr>
        <w:t>Coronavírus</w:t>
      </w:r>
      <w:r>
        <w:rPr>
          <w:color w:val="1F2023"/>
          <w:spacing w:val="1"/>
        </w:rPr>
        <w:t> </w:t>
      </w:r>
      <w:r>
        <w:rPr>
          <w:color w:val="1F2023"/>
        </w:rPr>
        <w:t>e o</w:t>
      </w:r>
      <w:r>
        <w:rPr>
          <w:color w:val="1F2023"/>
          <w:spacing w:val="1"/>
        </w:rPr>
        <w:t> </w:t>
      </w:r>
      <w:r>
        <w:rPr>
          <w:color w:val="1F2023"/>
        </w:rPr>
        <w:t>desenvolvimento</w:t>
      </w:r>
      <w:r>
        <w:rPr>
          <w:color w:val="1F2023"/>
          <w:spacing w:val="1"/>
        </w:rPr>
        <w:t> </w:t>
      </w:r>
      <w:r>
        <w:rPr>
          <w:color w:val="1F2023"/>
        </w:rPr>
        <w:t>da Artrite</w:t>
      </w:r>
      <w:r>
        <w:rPr>
          <w:color w:val="1F2023"/>
          <w:spacing w:val="1"/>
        </w:rPr>
        <w:t> </w:t>
      </w:r>
      <w:r>
        <w:rPr>
          <w:color w:val="1F2023"/>
        </w:rPr>
        <w:t>Reumatóide. </w:t>
      </w:r>
      <w:r>
        <w:rPr>
          <w:b/>
          <w:color w:val="1F2023"/>
        </w:rPr>
        <w:t>Considerações Finais: </w:t>
      </w:r>
      <w:r>
        <w:rPr>
          <w:color w:val="1F2023"/>
        </w:rPr>
        <w:t>As semelhanças clínicas e etiopatogênicas entre as</w:t>
      </w:r>
      <w:r>
        <w:rPr>
          <w:color w:val="1F2023"/>
          <w:spacing w:val="1"/>
        </w:rPr>
        <w:t> </w:t>
      </w:r>
      <w:r>
        <w:rPr>
          <w:color w:val="1F2023"/>
        </w:rPr>
        <w:t>doenças autoimunes e a COVID-19 são diversas. A partir desse conhecimento e do</w:t>
      </w:r>
      <w:r>
        <w:rPr>
          <w:color w:val="1F2023"/>
          <w:spacing w:val="1"/>
        </w:rPr>
        <w:t> </w:t>
      </w:r>
      <w:r>
        <w:rPr>
          <w:color w:val="1F2023"/>
        </w:rPr>
        <w:t>histórico</w:t>
      </w:r>
      <w:r>
        <w:rPr>
          <w:color w:val="1F2023"/>
          <w:spacing w:val="1"/>
        </w:rPr>
        <w:t> </w:t>
      </w:r>
      <w:r>
        <w:rPr>
          <w:color w:val="1F2023"/>
        </w:rPr>
        <w:t>envolvendo</w:t>
      </w:r>
      <w:r>
        <w:rPr>
          <w:color w:val="1F2023"/>
          <w:spacing w:val="1"/>
        </w:rPr>
        <w:t> </w:t>
      </w:r>
      <w:r>
        <w:rPr>
          <w:color w:val="1F2023"/>
        </w:rPr>
        <w:t>as</w:t>
      </w:r>
      <w:r>
        <w:rPr>
          <w:color w:val="1F2023"/>
          <w:spacing w:val="1"/>
        </w:rPr>
        <w:t> </w:t>
      </w:r>
      <w:r>
        <w:rPr>
          <w:color w:val="1F2023"/>
        </w:rPr>
        <w:t>infecções</w:t>
      </w:r>
      <w:r>
        <w:rPr>
          <w:color w:val="1F2023"/>
          <w:spacing w:val="1"/>
        </w:rPr>
        <w:t> </w:t>
      </w:r>
      <w:r>
        <w:rPr>
          <w:color w:val="1F2023"/>
        </w:rPr>
        <w:t>virais</w:t>
      </w:r>
      <w:r>
        <w:rPr>
          <w:color w:val="1F2023"/>
          <w:spacing w:val="1"/>
        </w:rPr>
        <w:t> </w:t>
      </w:r>
      <w:r>
        <w:rPr>
          <w:color w:val="1F2023"/>
        </w:rPr>
        <w:t>e</w:t>
      </w:r>
      <w:r>
        <w:rPr>
          <w:color w:val="1F2023"/>
          <w:spacing w:val="1"/>
        </w:rPr>
        <w:t> </w:t>
      </w:r>
      <w:r>
        <w:rPr>
          <w:color w:val="1F2023"/>
        </w:rPr>
        <w:t>as</w:t>
      </w:r>
      <w:r>
        <w:rPr>
          <w:color w:val="1F2023"/>
          <w:spacing w:val="1"/>
        </w:rPr>
        <w:t> </w:t>
      </w:r>
      <w:r>
        <w:rPr>
          <w:color w:val="1F2023"/>
        </w:rPr>
        <w:t>patologias</w:t>
      </w:r>
      <w:r>
        <w:rPr>
          <w:color w:val="1F2023"/>
          <w:spacing w:val="1"/>
        </w:rPr>
        <w:t> </w:t>
      </w:r>
      <w:r>
        <w:rPr>
          <w:color w:val="1F2023"/>
        </w:rPr>
        <w:t>reumatológicas,</w:t>
      </w:r>
      <w:r>
        <w:rPr>
          <w:color w:val="1F2023"/>
          <w:spacing w:val="1"/>
        </w:rPr>
        <w:t> </w:t>
      </w:r>
      <w:r>
        <w:rPr>
          <w:color w:val="1F2023"/>
        </w:rPr>
        <w:t>faz-se</w:t>
      </w:r>
      <w:r>
        <w:rPr>
          <w:color w:val="1F2023"/>
          <w:spacing w:val="1"/>
        </w:rPr>
        <w:t> </w:t>
      </w:r>
      <w:r>
        <w:rPr>
          <w:color w:val="1F2023"/>
        </w:rPr>
        <w:t>necessário entender a capacidade dessas doenças coexistirem, como também, do SARS-</w:t>
      </w:r>
      <w:r>
        <w:rPr>
          <w:color w:val="1F2023"/>
          <w:spacing w:val="1"/>
        </w:rPr>
        <w:t> </w:t>
      </w:r>
      <w:r>
        <w:rPr>
          <w:color w:val="1F2023"/>
        </w:rPr>
        <w:t>CoV-2</w:t>
      </w:r>
      <w:r>
        <w:rPr>
          <w:color w:val="1F2023"/>
          <w:spacing w:val="1"/>
        </w:rPr>
        <w:t> </w:t>
      </w:r>
      <w:r>
        <w:rPr>
          <w:color w:val="1F2023"/>
        </w:rPr>
        <w:t>desencadear</w:t>
      </w:r>
      <w:r>
        <w:rPr>
          <w:color w:val="1F2023"/>
          <w:spacing w:val="3"/>
        </w:rPr>
        <w:t> </w:t>
      </w:r>
      <w:r>
        <w:rPr>
          <w:color w:val="1F2023"/>
        </w:rPr>
        <w:t>doenças reumáticas.</w:t>
      </w:r>
    </w:p>
    <w:p>
      <w:pPr>
        <w:spacing w:before="0"/>
        <w:ind w:left="1079" w:right="0" w:firstLine="0"/>
        <w:jc w:val="both"/>
        <w:rPr>
          <w:sz w:val="24"/>
        </w:rPr>
      </w:pPr>
      <w:r>
        <w:rPr>
          <w:b/>
          <w:sz w:val="24"/>
        </w:rPr>
        <w:t>Palavras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chaves:</w:t>
      </w:r>
      <w:r>
        <w:rPr>
          <w:b/>
          <w:spacing w:val="1"/>
          <w:sz w:val="24"/>
        </w:rPr>
        <w:t> </w:t>
      </w:r>
      <w:r>
        <w:rPr>
          <w:sz w:val="24"/>
        </w:rPr>
        <w:t>Coronavirus;</w:t>
      </w:r>
      <w:r>
        <w:rPr>
          <w:spacing w:val="-6"/>
          <w:sz w:val="24"/>
        </w:rPr>
        <w:t> </w:t>
      </w:r>
      <w:r>
        <w:rPr>
          <w:sz w:val="24"/>
        </w:rPr>
        <w:t>Reumatologia;</w:t>
      </w:r>
      <w:r>
        <w:rPr>
          <w:spacing w:val="-6"/>
          <w:sz w:val="24"/>
        </w:rPr>
        <w:t> </w:t>
      </w:r>
      <w:r>
        <w:rPr>
          <w:sz w:val="24"/>
        </w:rPr>
        <w:t>Viroses.</w:t>
      </w:r>
    </w:p>
    <w:p>
      <w:pPr>
        <w:pStyle w:val="BodyText"/>
        <w:spacing w:before="4"/>
        <w:ind w:left="0"/>
        <w:jc w:val="left"/>
      </w:pPr>
    </w:p>
    <w:p>
      <w:pPr>
        <w:pStyle w:val="Heading2"/>
        <w:spacing w:line="272" w:lineRule="exact"/>
      </w:pPr>
      <w:r>
        <w:rPr/>
        <w:t>ABSTRACT</w:t>
      </w:r>
    </w:p>
    <w:p>
      <w:pPr>
        <w:pStyle w:val="BodyText"/>
        <w:ind w:right="1271"/>
      </w:pPr>
      <w:r>
        <w:rPr>
          <w:b/>
          <w:color w:val="1F2023"/>
        </w:rPr>
        <w:t>Objective: </w:t>
      </w:r>
      <w:r>
        <w:rPr>
          <w:color w:val="1F2023"/>
        </w:rPr>
        <w:t>Perform a narrative review about the clinical manifestations associated with</w:t>
      </w:r>
      <w:r>
        <w:rPr>
          <w:color w:val="1F2023"/>
          <w:spacing w:val="1"/>
        </w:rPr>
        <w:t> </w:t>
      </w:r>
      <w:r>
        <w:rPr>
          <w:color w:val="1F2023"/>
        </w:rPr>
        <w:t>rheumatic diseases and COVID-19, in order to analyze the infection by SARS-CoV-2 as</w:t>
      </w:r>
      <w:r>
        <w:rPr>
          <w:color w:val="1F2023"/>
          <w:spacing w:val="-57"/>
        </w:rPr>
        <w:t> </w:t>
      </w:r>
      <w:r>
        <w:rPr>
          <w:color w:val="1F2023"/>
        </w:rPr>
        <w:t>a predisposing factor for the appearance of rheumatic diseases. </w:t>
      </w:r>
      <w:r>
        <w:rPr>
          <w:b/>
          <w:color w:val="1F2023"/>
        </w:rPr>
        <w:t>Bibliographic Review:</w:t>
      </w:r>
      <w:r>
        <w:rPr>
          <w:b/>
          <w:color w:val="1F2023"/>
          <w:spacing w:val="1"/>
        </w:rPr>
        <w:t> </w:t>
      </w:r>
      <w:r>
        <w:rPr>
          <w:color w:val="1F2023"/>
        </w:rPr>
        <w:t>Over</w:t>
      </w:r>
      <w:r>
        <w:rPr>
          <w:color w:val="1F2023"/>
          <w:spacing w:val="1"/>
        </w:rPr>
        <w:t> </w:t>
      </w:r>
      <w:r>
        <w:rPr>
          <w:color w:val="1F2023"/>
        </w:rPr>
        <w:t>the</w:t>
      </w:r>
      <w:r>
        <w:rPr>
          <w:color w:val="1F2023"/>
          <w:spacing w:val="1"/>
        </w:rPr>
        <w:t> </w:t>
      </w:r>
      <w:r>
        <w:rPr>
          <w:color w:val="1F2023"/>
        </w:rPr>
        <w:t>years,</w:t>
      </w:r>
      <w:r>
        <w:rPr>
          <w:color w:val="1F2023"/>
          <w:spacing w:val="1"/>
        </w:rPr>
        <w:t> </w:t>
      </w:r>
      <w:r>
        <w:rPr>
          <w:color w:val="1F2023"/>
        </w:rPr>
        <w:t>viral</w:t>
      </w:r>
      <w:r>
        <w:rPr>
          <w:color w:val="1F2023"/>
          <w:spacing w:val="1"/>
        </w:rPr>
        <w:t> </w:t>
      </w:r>
      <w:r>
        <w:rPr>
          <w:color w:val="1F2023"/>
        </w:rPr>
        <w:t>infections</w:t>
      </w:r>
      <w:r>
        <w:rPr>
          <w:color w:val="1F2023"/>
          <w:spacing w:val="1"/>
        </w:rPr>
        <w:t> </w:t>
      </w:r>
      <w:r>
        <w:rPr>
          <w:color w:val="1F2023"/>
        </w:rPr>
        <w:t>have</w:t>
      </w:r>
      <w:r>
        <w:rPr>
          <w:color w:val="1F2023"/>
          <w:spacing w:val="1"/>
        </w:rPr>
        <w:t> </w:t>
      </w:r>
      <w:r>
        <w:rPr>
          <w:color w:val="1F2023"/>
        </w:rPr>
        <w:t>gained</w:t>
      </w:r>
      <w:r>
        <w:rPr>
          <w:color w:val="1F2023"/>
          <w:spacing w:val="1"/>
        </w:rPr>
        <w:t> </w:t>
      </w:r>
      <w:r>
        <w:rPr>
          <w:color w:val="1F2023"/>
        </w:rPr>
        <w:t>space</w:t>
      </w:r>
      <w:r>
        <w:rPr>
          <w:color w:val="1F2023"/>
          <w:spacing w:val="1"/>
        </w:rPr>
        <w:t> </w:t>
      </w:r>
      <w:r>
        <w:rPr>
          <w:color w:val="1F2023"/>
        </w:rPr>
        <w:t>in</w:t>
      </w:r>
      <w:r>
        <w:rPr>
          <w:color w:val="1F2023"/>
          <w:spacing w:val="1"/>
        </w:rPr>
        <w:t> </w:t>
      </w:r>
      <w:r>
        <w:rPr>
          <w:color w:val="1F2023"/>
        </w:rPr>
        <w:t>the</w:t>
      </w:r>
      <w:r>
        <w:rPr>
          <w:color w:val="1F2023"/>
          <w:spacing w:val="1"/>
        </w:rPr>
        <w:t> </w:t>
      </w:r>
      <w:r>
        <w:rPr>
          <w:color w:val="1F2023"/>
        </w:rPr>
        <w:t>etiopathogenesis</w:t>
      </w:r>
      <w:r>
        <w:rPr>
          <w:color w:val="1F2023"/>
          <w:spacing w:val="1"/>
        </w:rPr>
        <w:t> </w:t>
      </w:r>
      <w:r>
        <w:rPr>
          <w:color w:val="1F2023"/>
        </w:rPr>
        <w:t>of</w:t>
      </w:r>
      <w:r>
        <w:rPr>
          <w:color w:val="1F2023"/>
          <w:spacing w:val="1"/>
        </w:rPr>
        <w:t> </w:t>
      </w:r>
      <w:r>
        <w:rPr>
          <w:color w:val="1F2023"/>
        </w:rPr>
        <w:t>rheumatological</w:t>
      </w:r>
      <w:r>
        <w:rPr>
          <w:color w:val="1F2023"/>
          <w:spacing w:val="1"/>
        </w:rPr>
        <w:t> </w:t>
      </w:r>
      <w:r>
        <w:rPr>
          <w:color w:val="1F2023"/>
        </w:rPr>
        <w:t>diseases.</w:t>
      </w:r>
      <w:r>
        <w:rPr>
          <w:color w:val="1F2023"/>
          <w:spacing w:val="1"/>
        </w:rPr>
        <w:t> </w:t>
      </w:r>
      <w:r>
        <w:rPr>
          <w:color w:val="1F2023"/>
        </w:rPr>
        <w:t>With</w:t>
      </w:r>
      <w:r>
        <w:rPr>
          <w:color w:val="1F2023"/>
          <w:spacing w:val="1"/>
        </w:rPr>
        <w:t> </w:t>
      </w:r>
      <w:r>
        <w:rPr>
          <w:color w:val="1F2023"/>
        </w:rPr>
        <w:t>the</w:t>
      </w:r>
      <w:r>
        <w:rPr>
          <w:color w:val="1F2023"/>
          <w:spacing w:val="1"/>
        </w:rPr>
        <w:t> </w:t>
      </w:r>
      <w:r>
        <w:rPr>
          <w:color w:val="1F2023"/>
        </w:rPr>
        <w:t>appearance</w:t>
      </w:r>
      <w:r>
        <w:rPr>
          <w:color w:val="1F2023"/>
          <w:spacing w:val="1"/>
        </w:rPr>
        <w:t> </w:t>
      </w:r>
      <w:r>
        <w:rPr>
          <w:color w:val="1F2023"/>
        </w:rPr>
        <w:t>of</w:t>
      </w:r>
      <w:r>
        <w:rPr>
          <w:color w:val="1F2023"/>
          <w:spacing w:val="1"/>
        </w:rPr>
        <w:t> </w:t>
      </w:r>
      <w:r>
        <w:rPr>
          <w:color w:val="1F2023"/>
        </w:rPr>
        <w:t>COVID-19,</w:t>
      </w:r>
      <w:r>
        <w:rPr>
          <w:color w:val="1F2023"/>
          <w:spacing w:val="1"/>
        </w:rPr>
        <w:t> </w:t>
      </w:r>
      <w:r>
        <w:rPr>
          <w:color w:val="1F2023"/>
        </w:rPr>
        <w:t>an</w:t>
      </w:r>
      <w:r>
        <w:rPr>
          <w:color w:val="1F2023"/>
          <w:spacing w:val="1"/>
        </w:rPr>
        <w:t> </w:t>
      </w:r>
      <w:r>
        <w:rPr>
          <w:color w:val="1F2023"/>
        </w:rPr>
        <w:t>increase</w:t>
      </w:r>
      <w:r>
        <w:rPr>
          <w:color w:val="1F2023"/>
          <w:spacing w:val="1"/>
        </w:rPr>
        <w:t> </w:t>
      </w:r>
      <w:r>
        <w:rPr>
          <w:color w:val="1F2023"/>
        </w:rPr>
        <w:t>in</w:t>
      </w:r>
      <w:r>
        <w:rPr>
          <w:color w:val="1F2023"/>
          <w:spacing w:val="1"/>
        </w:rPr>
        <w:t> </w:t>
      </w:r>
      <w:r>
        <w:rPr>
          <w:color w:val="1F2023"/>
        </w:rPr>
        <w:t>the</w:t>
      </w:r>
      <w:r>
        <w:rPr>
          <w:color w:val="1F2023"/>
          <w:spacing w:val="1"/>
        </w:rPr>
        <w:t> </w:t>
      </w:r>
      <w:r>
        <w:rPr>
          <w:color w:val="1F2023"/>
        </w:rPr>
        <w:t>incidence</w:t>
      </w:r>
      <w:r>
        <w:rPr>
          <w:color w:val="1F2023"/>
          <w:spacing w:val="24"/>
        </w:rPr>
        <w:t> </w:t>
      </w:r>
      <w:r>
        <w:rPr>
          <w:color w:val="1F2023"/>
        </w:rPr>
        <w:t>of</w:t>
      </w:r>
      <w:r>
        <w:rPr>
          <w:color w:val="1F2023"/>
          <w:spacing w:val="17"/>
        </w:rPr>
        <w:t> </w:t>
      </w:r>
      <w:r>
        <w:rPr>
          <w:color w:val="1F2023"/>
        </w:rPr>
        <w:t>certain</w:t>
      </w:r>
      <w:r>
        <w:rPr>
          <w:color w:val="1F2023"/>
          <w:spacing w:val="21"/>
        </w:rPr>
        <w:t> </w:t>
      </w:r>
      <w:r>
        <w:rPr>
          <w:color w:val="1F2023"/>
        </w:rPr>
        <w:t>autoimmune</w:t>
      </w:r>
      <w:r>
        <w:rPr>
          <w:color w:val="1F2023"/>
          <w:spacing w:val="24"/>
        </w:rPr>
        <w:t> </w:t>
      </w:r>
      <w:r>
        <w:rPr>
          <w:color w:val="1F2023"/>
        </w:rPr>
        <w:t>diseases</w:t>
      </w:r>
      <w:r>
        <w:rPr>
          <w:color w:val="1F2023"/>
          <w:spacing w:val="27"/>
        </w:rPr>
        <w:t> </w:t>
      </w:r>
      <w:r>
        <w:rPr>
          <w:color w:val="1F2023"/>
        </w:rPr>
        <w:t>associated</w:t>
      </w:r>
      <w:r>
        <w:rPr>
          <w:color w:val="1F2023"/>
          <w:spacing w:val="25"/>
        </w:rPr>
        <w:t> </w:t>
      </w:r>
      <w:r>
        <w:rPr>
          <w:color w:val="1F2023"/>
        </w:rPr>
        <w:t>with</w:t>
      </w:r>
      <w:r>
        <w:rPr>
          <w:color w:val="1F2023"/>
          <w:spacing w:val="21"/>
        </w:rPr>
        <w:t> </w:t>
      </w:r>
      <w:r>
        <w:rPr>
          <w:color w:val="1F2023"/>
        </w:rPr>
        <w:t>SARS-CoV-2</w:t>
      </w:r>
      <w:r>
        <w:rPr>
          <w:color w:val="1F2023"/>
          <w:spacing w:val="25"/>
        </w:rPr>
        <w:t> </w:t>
      </w:r>
      <w:r>
        <w:rPr>
          <w:color w:val="1F2023"/>
        </w:rPr>
        <w:t>infection</w:t>
      </w:r>
      <w:r>
        <w:rPr>
          <w:color w:val="1F2023"/>
          <w:spacing w:val="20"/>
        </w:rPr>
        <w:t> </w:t>
      </w:r>
      <w:r>
        <w:rPr>
          <w:color w:val="1F2023"/>
        </w:rPr>
        <w:t>was</w:t>
      </w:r>
    </w:p>
    <w:p>
      <w:pPr>
        <w:spacing w:before="178"/>
        <w:ind w:left="1079" w:right="0" w:firstLine="0"/>
        <w:jc w:val="left"/>
        <w:rPr>
          <w:sz w:val="20"/>
        </w:rPr>
      </w:pPr>
      <w:r>
        <w:rPr>
          <w:sz w:val="20"/>
        </w:rPr>
        <w:t>¹</w:t>
      </w:r>
      <w:r>
        <w:rPr>
          <w:spacing w:val="1"/>
          <w:sz w:val="20"/>
        </w:rPr>
        <w:t> </w:t>
      </w:r>
      <w:r>
        <w:rPr>
          <w:sz w:val="20"/>
        </w:rPr>
        <w:t>Graduanda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Medicina,</w:t>
      </w:r>
      <w:r>
        <w:rPr>
          <w:spacing w:val="-2"/>
          <w:sz w:val="20"/>
        </w:rPr>
        <w:t> </w:t>
      </w:r>
      <w:r>
        <w:rPr>
          <w:sz w:val="20"/>
        </w:rPr>
        <w:t>Universidade</w:t>
      </w:r>
      <w:r>
        <w:rPr>
          <w:spacing w:val="-8"/>
          <w:sz w:val="20"/>
        </w:rPr>
        <w:t> </w:t>
      </w:r>
      <w:r>
        <w:rPr>
          <w:sz w:val="20"/>
        </w:rPr>
        <w:t>Tiradentes,</w:t>
      </w:r>
      <w:r>
        <w:rPr>
          <w:spacing w:val="-2"/>
          <w:sz w:val="20"/>
        </w:rPr>
        <w:t> </w:t>
      </w:r>
      <w:r>
        <w:rPr>
          <w:sz w:val="20"/>
        </w:rPr>
        <w:t>Aracaju,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49032-490,</w:t>
      </w:r>
      <w:r>
        <w:rPr>
          <w:spacing w:val="2"/>
          <w:sz w:val="20"/>
        </w:rPr>
        <w:t> </w:t>
      </w:r>
      <w:r>
        <w:rPr>
          <w:sz w:val="20"/>
        </w:rPr>
        <w:t>Brasil</w:t>
      </w:r>
    </w:p>
    <w:p>
      <w:pPr>
        <w:spacing w:before="1"/>
        <w:ind w:left="1079" w:right="0" w:firstLine="0"/>
        <w:jc w:val="left"/>
        <w:rPr>
          <w:sz w:val="20"/>
        </w:rPr>
      </w:pPr>
      <w:r>
        <w:rPr>
          <w:sz w:val="20"/>
        </w:rPr>
        <w:t>*</w:t>
      </w:r>
      <w:r>
        <w:rPr>
          <w:spacing w:val="-2"/>
          <w:sz w:val="20"/>
        </w:rPr>
        <w:t> </w:t>
      </w:r>
      <w:r>
        <w:rPr>
          <w:sz w:val="20"/>
        </w:rPr>
        <w:t>E-mail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correspondência:</w:t>
      </w:r>
      <w:r>
        <w:rPr>
          <w:spacing w:val="2"/>
          <w:sz w:val="20"/>
        </w:rPr>
        <w:t> </w:t>
      </w:r>
      <w:hyperlink r:id="rId25">
        <w:r>
          <w:rPr>
            <w:sz w:val="20"/>
          </w:rPr>
          <w:t>deborah.escv@gmail.com</w:t>
        </w:r>
      </w:hyperlink>
    </w:p>
    <w:p>
      <w:pPr>
        <w:spacing w:before="0"/>
        <w:ind w:left="1079" w:right="0" w:firstLine="0"/>
        <w:jc w:val="left"/>
        <w:rPr>
          <w:sz w:val="20"/>
        </w:rPr>
      </w:pPr>
      <w:r>
        <w:rPr>
          <w:sz w:val="20"/>
        </w:rPr>
        <w:t>²</w:t>
      </w:r>
      <w:r>
        <w:rPr>
          <w:spacing w:val="2"/>
          <w:sz w:val="20"/>
        </w:rPr>
        <w:t> </w:t>
      </w:r>
      <w:r>
        <w:rPr>
          <w:sz w:val="20"/>
        </w:rPr>
        <w:t>Graduando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Medicina,</w:t>
      </w:r>
      <w:r>
        <w:rPr>
          <w:spacing w:val="-1"/>
          <w:sz w:val="20"/>
        </w:rPr>
        <w:t> </w:t>
      </w:r>
      <w:r>
        <w:rPr>
          <w:sz w:val="20"/>
        </w:rPr>
        <w:t>Universidade</w:t>
      </w:r>
      <w:r>
        <w:rPr>
          <w:spacing w:val="-8"/>
          <w:sz w:val="20"/>
        </w:rPr>
        <w:t> </w:t>
      </w:r>
      <w:r>
        <w:rPr>
          <w:sz w:val="20"/>
        </w:rPr>
        <w:t>Tiradentes,</w:t>
      </w:r>
      <w:r>
        <w:rPr>
          <w:spacing w:val="-2"/>
          <w:sz w:val="20"/>
        </w:rPr>
        <w:t> </w:t>
      </w:r>
      <w:r>
        <w:rPr>
          <w:sz w:val="20"/>
        </w:rPr>
        <w:t>Aracaju,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49032-490,</w:t>
      </w:r>
      <w:r>
        <w:rPr>
          <w:spacing w:val="2"/>
          <w:sz w:val="20"/>
        </w:rPr>
        <w:t> </w:t>
      </w:r>
      <w:r>
        <w:rPr>
          <w:sz w:val="20"/>
        </w:rPr>
        <w:t>Brasil</w:t>
      </w:r>
    </w:p>
    <w:p>
      <w:pPr>
        <w:spacing w:before="1"/>
        <w:ind w:left="1079" w:right="0" w:firstLine="0"/>
        <w:jc w:val="left"/>
        <w:rPr>
          <w:sz w:val="20"/>
        </w:rPr>
      </w:pPr>
      <w:r>
        <w:rPr>
          <w:sz w:val="20"/>
        </w:rPr>
        <w:t>³</w:t>
      </w:r>
      <w:r>
        <w:rPr>
          <w:spacing w:val="1"/>
          <w:sz w:val="20"/>
        </w:rPr>
        <w:t> </w:t>
      </w:r>
      <w:r>
        <w:rPr>
          <w:sz w:val="20"/>
        </w:rPr>
        <w:t>Graduanda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Medicina,</w:t>
      </w:r>
      <w:r>
        <w:rPr>
          <w:spacing w:val="-2"/>
          <w:sz w:val="20"/>
        </w:rPr>
        <w:t> </w:t>
      </w:r>
      <w:r>
        <w:rPr>
          <w:sz w:val="20"/>
        </w:rPr>
        <w:t>Universidade</w:t>
      </w:r>
      <w:r>
        <w:rPr>
          <w:spacing w:val="-8"/>
          <w:sz w:val="20"/>
        </w:rPr>
        <w:t> </w:t>
      </w:r>
      <w:r>
        <w:rPr>
          <w:sz w:val="20"/>
        </w:rPr>
        <w:t>Tiradentes,</w:t>
      </w:r>
      <w:r>
        <w:rPr>
          <w:spacing w:val="-2"/>
          <w:sz w:val="20"/>
        </w:rPr>
        <w:t> </w:t>
      </w:r>
      <w:r>
        <w:rPr>
          <w:sz w:val="20"/>
        </w:rPr>
        <w:t>Aracaju,</w:t>
      </w:r>
      <w:r>
        <w:rPr>
          <w:spacing w:val="-3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49032-490,</w:t>
      </w:r>
      <w:r>
        <w:rPr>
          <w:spacing w:val="2"/>
          <w:sz w:val="20"/>
        </w:rPr>
        <w:t> </w:t>
      </w:r>
      <w:r>
        <w:rPr>
          <w:sz w:val="20"/>
        </w:rPr>
        <w:t>Brasil</w:t>
      </w:r>
    </w:p>
    <w:p>
      <w:pPr>
        <w:spacing w:before="0"/>
        <w:ind w:left="1079" w:right="2463" w:firstLine="0"/>
        <w:jc w:val="left"/>
        <w:rPr>
          <w:sz w:val="20"/>
        </w:rPr>
      </w:pPr>
      <w:r>
        <w:rPr>
          <w:sz w:val="20"/>
        </w:rPr>
        <w:t>⁴ Graduando de Medicina, Universidade Federal de Sergipe, Lagarto, SE 49400-000, Brasil</w:t>
      </w:r>
      <w:r>
        <w:rPr>
          <w:spacing w:val="-47"/>
          <w:sz w:val="20"/>
        </w:rPr>
        <w:t> </w:t>
      </w:r>
      <w:r>
        <w:rPr>
          <w:sz w:val="20"/>
        </w:rPr>
        <w:t>7</w:t>
      </w:r>
      <w:r>
        <w:rPr>
          <w:spacing w:val="1"/>
          <w:sz w:val="20"/>
        </w:rPr>
        <w:t> </w:t>
      </w:r>
      <w:r>
        <w:rPr>
          <w:sz w:val="20"/>
        </w:rPr>
        <w:t>Graduanda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Medicina,</w:t>
      </w:r>
      <w:r>
        <w:rPr>
          <w:spacing w:val="-2"/>
          <w:sz w:val="20"/>
        </w:rPr>
        <w:t> </w:t>
      </w:r>
      <w:r>
        <w:rPr>
          <w:sz w:val="20"/>
        </w:rPr>
        <w:t>Universidade</w:t>
      </w:r>
      <w:r>
        <w:rPr>
          <w:spacing w:val="-9"/>
          <w:sz w:val="20"/>
        </w:rPr>
        <w:t> </w:t>
      </w:r>
      <w:r>
        <w:rPr>
          <w:sz w:val="20"/>
        </w:rPr>
        <w:t>Tiradentes,</w:t>
      </w:r>
      <w:r>
        <w:rPr>
          <w:spacing w:val="-2"/>
          <w:sz w:val="20"/>
        </w:rPr>
        <w:t> </w:t>
      </w:r>
      <w:r>
        <w:rPr>
          <w:sz w:val="20"/>
        </w:rPr>
        <w:t>Aracaju,</w:t>
      </w:r>
      <w:r>
        <w:rPr>
          <w:spacing w:val="-3"/>
          <w:sz w:val="20"/>
        </w:rPr>
        <w:t> </w:t>
      </w:r>
      <w:r>
        <w:rPr>
          <w:sz w:val="20"/>
        </w:rPr>
        <w:t>SE</w:t>
      </w:r>
      <w:r>
        <w:rPr>
          <w:spacing w:val="-4"/>
          <w:sz w:val="20"/>
        </w:rPr>
        <w:t> </w:t>
      </w:r>
      <w:r>
        <w:rPr>
          <w:sz w:val="20"/>
        </w:rPr>
        <w:t>49032-490,</w:t>
      </w:r>
      <w:r>
        <w:rPr>
          <w:spacing w:val="2"/>
          <w:sz w:val="20"/>
        </w:rPr>
        <w:t> </w:t>
      </w:r>
      <w:r>
        <w:rPr>
          <w:sz w:val="20"/>
        </w:rPr>
        <w:t>Brasil</w:t>
      </w:r>
    </w:p>
    <w:p>
      <w:pPr>
        <w:spacing w:before="1"/>
        <w:ind w:left="1079" w:right="0" w:firstLine="0"/>
        <w:jc w:val="left"/>
        <w:rPr>
          <w:sz w:val="20"/>
        </w:rPr>
      </w:pPr>
      <w:r>
        <w:rPr>
          <w:sz w:val="20"/>
        </w:rPr>
        <w:t>⁶</w:t>
      </w:r>
      <w:r>
        <w:rPr>
          <w:spacing w:val="2"/>
          <w:sz w:val="20"/>
        </w:rPr>
        <w:t> </w:t>
      </w:r>
      <w:r>
        <w:rPr>
          <w:sz w:val="20"/>
        </w:rPr>
        <w:t>Graduando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Medicina,</w:t>
      </w:r>
      <w:r>
        <w:rPr>
          <w:spacing w:val="-1"/>
          <w:sz w:val="20"/>
        </w:rPr>
        <w:t> </w:t>
      </w:r>
      <w:r>
        <w:rPr>
          <w:sz w:val="20"/>
        </w:rPr>
        <w:t>Universidade</w:t>
      </w:r>
      <w:r>
        <w:rPr>
          <w:spacing w:val="-2"/>
          <w:sz w:val="20"/>
        </w:rPr>
        <w:t> </w:t>
      </w:r>
      <w:r>
        <w:rPr>
          <w:sz w:val="20"/>
        </w:rPr>
        <w:t>Federal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Sergipe,</w:t>
      </w:r>
      <w:r>
        <w:rPr>
          <w:spacing w:val="-6"/>
          <w:sz w:val="20"/>
        </w:rPr>
        <w:t> </w:t>
      </w:r>
      <w:r>
        <w:rPr>
          <w:sz w:val="20"/>
        </w:rPr>
        <w:t>São</w:t>
      </w:r>
      <w:r>
        <w:rPr>
          <w:spacing w:val="-4"/>
          <w:sz w:val="20"/>
        </w:rPr>
        <w:t> </w:t>
      </w:r>
      <w:r>
        <w:rPr>
          <w:sz w:val="20"/>
        </w:rPr>
        <w:t>Cristóvão,</w:t>
      </w:r>
      <w:r>
        <w:rPr>
          <w:spacing w:val="3"/>
          <w:sz w:val="20"/>
        </w:rPr>
        <w:t> </w:t>
      </w:r>
      <w:r>
        <w:rPr>
          <w:sz w:val="20"/>
        </w:rPr>
        <w:t>SE</w:t>
      </w:r>
      <w:r>
        <w:rPr>
          <w:spacing w:val="3"/>
          <w:sz w:val="20"/>
        </w:rPr>
        <w:t> </w:t>
      </w:r>
      <w:r>
        <w:rPr>
          <w:sz w:val="20"/>
        </w:rPr>
        <w:t>49100-000,</w:t>
      </w:r>
      <w:r>
        <w:rPr>
          <w:spacing w:val="-2"/>
          <w:sz w:val="20"/>
        </w:rPr>
        <w:t> </w:t>
      </w:r>
      <w:r>
        <w:rPr>
          <w:sz w:val="20"/>
        </w:rPr>
        <w:t>Brasil</w:t>
      </w:r>
    </w:p>
    <w:p>
      <w:pPr>
        <w:spacing w:before="1"/>
        <w:ind w:left="1079" w:right="0" w:firstLine="0"/>
        <w:jc w:val="left"/>
        <w:rPr>
          <w:sz w:val="20"/>
        </w:rPr>
      </w:pPr>
      <w:r>
        <w:rPr>
          <w:sz w:val="20"/>
        </w:rPr>
        <w:t>⁷</w:t>
      </w:r>
      <w:r>
        <w:rPr>
          <w:spacing w:val="1"/>
          <w:sz w:val="20"/>
        </w:rPr>
        <w:t> </w:t>
      </w:r>
      <w:r>
        <w:rPr>
          <w:sz w:val="20"/>
        </w:rPr>
        <w:t>Graduanda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Medicina,</w:t>
      </w:r>
      <w:r>
        <w:rPr>
          <w:spacing w:val="-3"/>
          <w:sz w:val="20"/>
        </w:rPr>
        <w:t> </w:t>
      </w:r>
      <w:r>
        <w:rPr>
          <w:sz w:val="20"/>
        </w:rPr>
        <w:t>Universidade</w:t>
      </w:r>
      <w:r>
        <w:rPr>
          <w:spacing w:val="-8"/>
          <w:sz w:val="20"/>
        </w:rPr>
        <w:t> </w:t>
      </w:r>
      <w:r>
        <w:rPr>
          <w:sz w:val="20"/>
        </w:rPr>
        <w:t>Tiradentes,</w:t>
      </w:r>
      <w:r>
        <w:rPr>
          <w:spacing w:val="-2"/>
          <w:sz w:val="20"/>
        </w:rPr>
        <w:t> </w:t>
      </w:r>
      <w:r>
        <w:rPr>
          <w:sz w:val="20"/>
        </w:rPr>
        <w:t>Aracaju,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4"/>
          <w:sz w:val="20"/>
        </w:rPr>
        <w:t> </w:t>
      </w:r>
      <w:r>
        <w:rPr>
          <w:sz w:val="20"/>
        </w:rPr>
        <w:t>49032-490,</w:t>
      </w:r>
      <w:r>
        <w:rPr>
          <w:spacing w:val="2"/>
          <w:sz w:val="20"/>
        </w:rPr>
        <w:t> </w:t>
      </w:r>
      <w:r>
        <w:rPr>
          <w:sz w:val="20"/>
        </w:rPr>
        <w:t>Brasil</w:t>
      </w:r>
    </w:p>
    <w:p>
      <w:pPr>
        <w:spacing w:before="0"/>
        <w:ind w:left="1079" w:right="0" w:firstLine="0"/>
        <w:jc w:val="left"/>
        <w:rPr>
          <w:sz w:val="20"/>
        </w:rPr>
      </w:pPr>
      <w:r>
        <w:rPr>
          <w:sz w:val="20"/>
        </w:rPr>
        <w:t>⁸</w:t>
      </w:r>
      <w:r>
        <w:rPr>
          <w:spacing w:val="1"/>
          <w:sz w:val="20"/>
        </w:rPr>
        <w:t> </w:t>
      </w:r>
      <w:r>
        <w:rPr>
          <w:sz w:val="20"/>
        </w:rPr>
        <w:t>Graduanda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Medicina,</w:t>
      </w:r>
      <w:r>
        <w:rPr>
          <w:spacing w:val="-3"/>
          <w:sz w:val="20"/>
        </w:rPr>
        <w:t> </w:t>
      </w:r>
      <w:r>
        <w:rPr>
          <w:sz w:val="20"/>
        </w:rPr>
        <w:t>Universidade</w:t>
      </w:r>
      <w:r>
        <w:rPr>
          <w:spacing w:val="-8"/>
          <w:sz w:val="20"/>
        </w:rPr>
        <w:t> </w:t>
      </w:r>
      <w:r>
        <w:rPr>
          <w:sz w:val="20"/>
        </w:rPr>
        <w:t>Tiradentes,</w:t>
      </w:r>
      <w:r>
        <w:rPr>
          <w:spacing w:val="-2"/>
          <w:sz w:val="20"/>
        </w:rPr>
        <w:t> </w:t>
      </w:r>
      <w:r>
        <w:rPr>
          <w:sz w:val="20"/>
        </w:rPr>
        <w:t>Aracaju,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4"/>
          <w:sz w:val="20"/>
        </w:rPr>
        <w:t> </w:t>
      </w:r>
      <w:r>
        <w:rPr>
          <w:sz w:val="20"/>
        </w:rPr>
        <w:t>49032-490,</w:t>
      </w:r>
      <w:r>
        <w:rPr>
          <w:spacing w:val="2"/>
          <w:sz w:val="20"/>
        </w:rPr>
        <w:t> </w:t>
      </w:r>
      <w:r>
        <w:rPr>
          <w:sz w:val="20"/>
        </w:rPr>
        <w:t>Brasil</w:t>
      </w:r>
    </w:p>
    <w:p>
      <w:pPr>
        <w:spacing w:line="235" w:lineRule="auto" w:before="4"/>
        <w:ind w:left="1079" w:right="490" w:firstLine="0"/>
        <w:jc w:val="left"/>
        <w:rPr>
          <w:sz w:val="20"/>
        </w:rPr>
      </w:pPr>
      <w:r>
        <w:rPr>
          <w:sz w:val="20"/>
        </w:rPr>
        <w:t>⁹</w:t>
      </w:r>
      <w:r>
        <w:rPr>
          <w:spacing w:val="36"/>
          <w:sz w:val="20"/>
        </w:rPr>
        <w:t> </w:t>
      </w:r>
      <w:r>
        <w:rPr>
          <w:sz w:val="20"/>
        </w:rPr>
        <w:t>Enfermeira,</w:t>
      </w:r>
      <w:r>
        <w:rPr>
          <w:spacing w:val="31"/>
          <w:sz w:val="20"/>
        </w:rPr>
        <w:t> </w:t>
      </w:r>
      <w:r>
        <w:rPr>
          <w:sz w:val="20"/>
        </w:rPr>
        <w:t>Especialista</w:t>
      </w:r>
      <w:r>
        <w:rPr>
          <w:spacing w:val="36"/>
          <w:sz w:val="20"/>
        </w:rPr>
        <w:t> </w:t>
      </w:r>
      <w:r>
        <w:rPr>
          <w:sz w:val="20"/>
        </w:rPr>
        <w:t>em</w:t>
      </w:r>
      <w:r>
        <w:rPr>
          <w:spacing w:val="40"/>
          <w:sz w:val="20"/>
        </w:rPr>
        <w:t> </w:t>
      </w:r>
      <w:r>
        <w:rPr>
          <w:sz w:val="20"/>
        </w:rPr>
        <w:t>Gestão</w:t>
      </w:r>
      <w:r>
        <w:rPr>
          <w:spacing w:val="35"/>
          <w:sz w:val="20"/>
        </w:rPr>
        <w:t> </w:t>
      </w:r>
      <w:r>
        <w:rPr>
          <w:sz w:val="20"/>
        </w:rPr>
        <w:t>Hospitalar</w:t>
      </w:r>
      <w:r>
        <w:rPr>
          <w:spacing w:val="43"/>
          <w:sz w:val="20"/>
        </w:rPr>
        <w:t> </w:t>
      </w:r>
      <w:r>
        <w:rPr>
          <w:sz w:val="20"/>
        </w:rPr>
        <w:t>e</w:t>
      </w:r>
      <w:r>
        <w:rPr>
          <w:spacing w:val="31"/>
          <w:sz w:val="20"/>
        </w:rPr>
        <w:t> </w:t>
      </w:r>
      <w:r>
        <w:rPr>
          <w:sz w:val="20"/>
        </w:rPr>
        <w:t>Administração</w:t>
      </w:r>
      <w:r>
        <w:rPr>
          <w:spacing w:val="35"/>
          <w:sz w:val="20"/>
        </w:rPr>
        <w:t> </w:t>
      </w:r>
      <w:r>
        <w:rPr>
          <w:sz w:val="20"/>
        </w:rPr>
        <w:t>da</w:t>
      </w:r>
      <w:r>
        <w:rPr>
          <w:spacing w:val="40"/>
          <w:sz w:val="20"/>
        </w:rPr>
        <w:t> </w:t>
      </w:r>
      <w:r>
        <w:rPr>
          <w:sz w:val="20"/>
        </w:rPr>
        <w:t>Saúde,</w:t>
      </w:r>
      <w:r>
        <w:rPr>
          <w:spacing w:val="37"/>
          <w:sz w:val="20"/>
        </w:rPr>
        <w:t> </w:t>
      </w:r>
      <w:r>
        <w:rPr>
          <w:sz w:val="20"/>
        </w:rPr>
        <w:t>Doutoranda</w:t>
      </w:r>
      <w:r>
        <w:rPr>
          <w:spacing w:val="35"/>
          <w:sz w:val="20"/>
        </w:rPr>
        <w:t> </w:t>
      </w:r>
      <w:r>
        <w:rPr>
          <w:sz w:val="20"/>
        </w:rPr>
        <w:t>em</w:t>
      </w:r>
      <w:r>
        <w:rPr>
          <w:spacing w:val="40"/>
          <w:sz w:val="20"/>
        </w:rPr>
        <w:t> </w:t>
      </w:r>
      <w:r>
        <w:rPr>
          <w:sz w:val="20"/>
        </w:rPr>
        <w:t>Saúde</w:t>
      </w:r>
      <w:r>
        <w:rPr>
          <w:spacing w:val="36"/>
          <w:sz w:val="20"/>
        </w:rPr>
        <w:t> </w:t>
      </w:r>
      <w:r>
        <w:rPr>
          <w:sz w:val="20"/>
        </w:rPr>
        <w:t>e</w:t>
      </w:r>
      <w:r>
        <w:rPr>
          <w:spacing w:val="-47"/>
          <w:sz w:val="20"/>
        </w:rPr>
        <w:t> </w:t>
      </w:r>
      <w:r>
        <w:rPr>
          <w:sz w:val="20"/>
        </w:rPr>
        <w:t>Ambiente,</w:t>
      </w:r>
      <w:r>
        <w:rPr>
          <w:spacing w:val="-1"/>
          <w:sz w:val="20"/>
        </w:rPr>
        <w:t> </w:t>
      </w:r>
      <w:r>
        <w:rPr>
          <w:sz w:val="20"/>
        </w:rPr>
        <w:t>Universidade</w:t>
      </w:r>
      <w:r>
        <w:rPr>
          <w:spacing w:val="-6"/>
          <w:sz w:val="20"/>
        </w:rPr>
        <w:t> </w:t>
      </w:r>
      <w:r>
        <w:rPr>
          <w:sz w:val="20"/>
        </w:rPr>
        <w:t>Tiradentes, Aracaju, SE</w:t>
      </w:r>
      <w:r>
        <w:rPr>
          <w:spacing w:val="-1"/>
          <w:sz w:val="20"/>
        </w:rPr>
        <w:t> </w:t>
      </w:r>
      <w:r>
        <w:rPr>
          <w:sz w:val="20"/>
        </w:rPr>
        <w:t>49032-490, Brasil</w:t>
      </w:r>
    </w:p>
    <w:p>
      <w:pPr>
        <w:spacing w:after="0" w:line="235" w:lineRule="auto"/>
        <w:jc w:val="left"/>
        <w:rPr>
          <w:sz w:val="20"/>
        </w:rPr>
        <w:sectPr>
          <w:type w:val="continuous"/>
          <w:pgSz w:w="11910" w:h="16840"/>
          <w:pgMar w:top="158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before="90"/>
        <w:ind w:right="1274"/>
      </w:pPr>
      <w:r>
        <w:rPr>
          <w:color w:val="1F2023"/>
        </w:rPr>
        <w:t>observed, mainly Kawasaki disease (DK). In addition to this, through the knowledge of</w:t>
      </w:r>
      <w:r>
        <w:rPr>
          <w:color w:val="1F2023"/>
          <w:spacing w:val="1"/>
        </w:rPr>
        <w:t> </w:t>
      </w:r>
      <w:r>
        <w:rPr>
          <w:color w:val="1F2023"/>
        </w:rPr>
        <w:t>the</w:t>
      </w:r>
      <w:r>
        <w:rPr>
          <w:color w:val="1F2023"/>
          <w:spacing w:val="1"/>
        </w:rPr>
        <w:t> </w:t>
      </w:r>
      <w:r>
        <w:rPr>
          <w:color w:val="1F2023"/>
        </w:rPr>
        <w:t>pathophysiology</w:t>
      </w:r>
      <w:r>
        <w:rPr>
          <w:color w:val="1F2023"/>
          <w:spacing w:val="1"/>
        </w:rPr>
        <w:t> </w:t>
      </w:r>
      <w:r>
        <w:rPr>
          <w:color w:val="1F2023"/>
        </w:rPr>
        <w:t>of</w:t>
      </w:r>
      <w:r>
        <w:rPr>
          <w:color w:val="1F2023"/>
          <w:spacing w:val="1"/>
        </w:rPr>
        <w:t> </w:t>
      </w:r>
      <w:r>
        <w:rPr>
          <w:color w:val="1F2023"/>
        </w:rPr>
        <w:t>COVID-19,</w:t>
      </w:r>
      <w:r>
        <w:rPr>
          <w:color w:val="1F2023"/>
          <w:spacing w:val="1"/>
        </w:rPr>
        <w:t> </w:t>
      </w:r>
      <w:r>
        <w:rPr>
          <w:color w:val="1F2023"/>
        </w:rPr>
        <w:t>recent</w:t>
      </w:r>
      <w:r>
        <w:rPr>
          <w:color w:val="1F2023"/>
          <w:spacing w:val="1"/>
        </w:rPr>
        <w:t> </w:t>
      </w:r>
      <w:r>
        <w:rPr>
          <w:color w:val="1F2023"/>
        </w:rPr>
        <w:t>studies</w:t>
      </w:r>
      <w:r>
        <w:rPr>
          <w:color w:val="1F2023"/>
          <w:spacing w:val="1"/>
        </w:rPr>
        <w:t> </w:t>
      </w:r>
      <w:r>
        <w:rPr>
          <w:color w:val="1F2023"/>
        </w:rPr>
        <w:t>attempt</w:t>
      </w:r>
      <w:r>
        <w:rPr>
          <w:color w:val="1F2023"/>
          <w:spacing w:val="1"/>
        </w:rPr>
        <w:t> </w:t>
      </w:r>
      <w:r>
        <w:rPr>
          <w:color w:val="1F2023"/>
        </w:rPr>
        <w:t>to</w:t>
      </w:r>
      <w:r>
        <w:rPr>
          <w:color w:val="1F2023"/>
          <w:spacing w:val="1"/>
        </w:rPr>
        <w:t> </w:t>
      </w:r>
      <w:r>
        <w:rPr>
          <w:color w:val="1F2023"/>
        </w:rPr>
        <w:t>identify</w:t>
      </w:r>
      <w:r>
        <w:rPr>
          <w:color w:val="1F2023"/>
          <w:spacing w:val="1"/>
        </w:rPr>
        <w:t> </w:t>
      </w:r>
      <w:r>
        <w:rPr>
          <w:color w:val="1F2023"/>
        </w:rPr>
        <w:t>associations</w:t>
      </w:r>
      <w:r>
        <w:rPr>
          <w:color w:val="1F2023"/>
          <w:spacing w:val="1"/>
        </w:rPr>
        <w:t> </w:t>
      </w:r>
      <w:r>
        <w:rPr>
          <w:color w:val="1F2023"/>
        </w:rPr>
        <w:t>between</w:t>
      </w:r>
      <w:r>
        <w:rPr>
          <w:color w:val="1F2023"/>
          <w:spacing w:val="1"/>
        </w:rPr>
        <w:t> </w:t>
      </w:r>
      <w:r>
        <w:rPr>
          <w:color w:val="1F2023"/>
        </w:rPr>
        <w:t>Coronavirus</w:t>
      </w:r>
      <w:r>
        <w:rPr>
          <w:color w:val="1F2023"/>
          <w:spacing w:val="1"/>
        </w:rPr>
        <w:t> </w:t>
      </w:r>
      <w:r>
        <w:rPr>
          <w:color w:val="1F2023"/>
        </w:rPr>
        <w:t>disease</w:t>
      </w:r>
      <w:r>
        <w:rPr>
          <w:color w:val="1F2023"/>
          <w:spacing w:val="1"/>
        </w:rPr>
        <w:t> </w:t>
      </w:r>
      <w:r>
        <w:rPr>
          <w:color w:val="1F2023"/>
        </w:rPr>
        <w:t>and</w:t>
      </w:r>
      <w:r>
        <w:rPr>
          <w:color w:val="1F2023"/>
          <w:spacing w:val="1"/>
        </w:rPr>
        <w:t> </w:t>
      </w:r>
      <w:r>
        <w:rPr>
          <w:color w:val="1F2023"/>
        </w:rPr>
        <w:t>the</w:t>
      </w:r>
      <w:r>
        <w:rPr>
          <w:color w:val="1F2023"/>
          <w:spacing w:val="1"/>
        </w:rPr>
        <w:t> </w:t>
      </w:r>
      <w:r>
        <w:rPr>
          <w:color w:val="1F2023"/>
        </w:rPr>
        <w:t>development</w:t>
      </w:r>
      <w:r>
        <w:rPr>
          <w:color w:val="1F2023"/>
          <w:spacing w:val="1"/>
        </w:rPr>
        <w:t> </w:t>
      </w:r>
      <w:r>
        <w:rPr>
          <w:color w:val="1F2023"/>
        </w:rPr>
        <w:t>of</w:t>
      </w:r>
      <w:r>
        <w:rPr>
          <w:color w:val="1F2023"/>
          <w:spacing w:val="1"/>
        </w:rPr>
        <w:t> </w:t>
      </w:r>
      <w:r>
        <w:rPr>
          <w:color w:val="1F2023"/>
        </w:rPr>
        <w:t>Rheumatoid</w:t>
      </w:r>
      <w:r>
        <w:rPr>
          <w:color w:val="1F2023"/>
          <w:spacing w:val="1"/>
        </w:rPr>
        <w:t> </w:t>
      </w:r>
      <w:r>
        <w:rPr>
          <w:color w:val="1F2023"/>
        </w:rPr>
        <w:t>Arthritis.</w:t>
      </w:r>
      <w:r>
        <w:rPr>
          <w:color w:val="1F2023"/>
          <w:spacing w:val="1"/>
        </w:rPr>
        <w:t> </w:t>
      </w:r>
      <w:r>
        <w:rPr>
          <w:b/>
          <w:color w:val="1F2023"/>
        </w:rPr>
        <w:t>Final</w:t>
      </w:r>
      <w:r>
        <w:rPr>
          <w:b/>
          <w:color w:val="1F2023"/>
          <w:spacing w:val="1"/>
        </w:rPr>
        <w:t> </w:t>
      </w:r>
      <w:r>
        <w:rPr>
          <w:b/>
          <w:color w:val="1F2023"/>
        </w:rPr>
        <w:t>Considerations:</w:t>
      </w:r>
      <w:r>
        <w:rPr>
          <w:b/>
          <w:color w:val="1F2023"/>
          <w:spacing w:val="1"/>
        </w:rPr>
        <w:t> </w:t>
      </w:r>
      <w:r>
        <w:rPr>
          <w:color w:val="1F2023"/>
        </w:rPr>
        <w:t>The</w:t>
      </w:r>
      <w:r>
        <w:rPr>
          <w:color w:val="1F2023"/>
          <w:spacing w:val="1"/>
        </w:rPr>
        <w:t> </w:t>
      </w:r>
      <w:r>
        <w:rPr>
          <w:color w:val="1F2023"/>
        </w:rPr>
        <w:t>clinical</w:t>
      </w:r>
      <w:r>
        <w:rPr>
          <w:color w:val="1F2023"/>
          <w:spacing w:val="1"/>
        </w:rPr>
        <w:t> </w:t>
      </w:r>
      <w:r>
        <w:rPr>
          <w:color w:val="1F2023"/>
        </w:rPr>
        <w:t>and</w:t>
      </w:r>
      <w:r>
        <w:rPr>
          <w:color w:val="1F2023"/>
          <w:spacing w:val="1"/>
        </w:rPr>
        <w:t> </w:t>
      </w:r>
      <w:r>
        <w:rPr>
          <w:color w:val="1F2023"/>
        </w:rPr>
        <w:t>etiopathogenic</w:t>
      </w:r>
      <w:r>
        <w:rPr>
          <w:color w:val="1F2023"/>
          <w:spacing w:val="1"/>
        </w:rPr>
        <w:t> </w:t>
      </w:r>
      <w:r>
        <w:rPr>
          <w:color w:val="1F2023"/>
        </w:rPr>
        <w:t>similarities</w:t>
      </w:r>
      <w:r>
        <w:rPr>
          <w:color w:val="1F2023"/>
          <w:spacing w:val="1"/>
        </w:rPr>
        <w:t> </w:t>
      </w:r>
      <w:r>
        <w:rPr>
          <w:color w:val="1F2023"/>
        </w:rPr>
        <w:t>between</w:t>
      </w:r>
      <w:r>
        <w:rPr>
          <w:color w:val="1F2023"/>
          <w:spacing w:val="1"/>
        </w:rPr>
        <w:t> </w:t>
      </w:r>
      <w:r>
        <w:rPr>
          <w:color w:val="1F2023"/>
        </w:rPr>
        <w:t>autoimmune</w:t>
      </w:r>
      <w:r>
        <w:rPr>
          <w:color w:val="1F2023"/>
          <w:spacing w:val="1"/>
        </w:rPr>
        <w:t> </w:t>
      </w:r>
      <w:r>
        <w:rPr>
          <w:color w:val="1F2023"/>
        </w:rPr>
        <w:t>diseases and COVID-19 are diverse.</w:t>
      </w:r>
      <w:r>
        <w:rPr>
          <w:color w:val="1F2023"/>
          <w:spacing w:val="1"/>
        </w:rPr>
        <w:t> </w:t>
      </w:r>
      <w:r>
        <w:rPr>
          <w:color w:val="1F2023"/>
        </w:rPr>
        <w:t>From this</w:t>
      </w:r>
      <w:r>
        <w:rPr>
          <w:color w:val="1F2023"/>
          <w:spacing w:val="1"/>
        </w:rPr>
        <w:t> </w:t>
      </w:r>
      <w:r>
        <w:rPr>
          <w:color w:val="1F2023"/>
        </w:rPr>
        <w:t>knowledge and the</w:t>
      </w:r>
      <w:r>
        <w:rPr>
          <w:color w:val="1F2023"/>
          <w:spacing w:val="60"/>
        </w:rPr>
        <w:t> </w:t>
      </w:r>
      <w:r>
        <w:rPr>
          <w:color w:val="1F2023"/>
        </w:rPr>
        <w:t>history involving</w:t>
      </w:r>
      <w:r>
        <w:rPr>
          <w:color w:val="1F2023"/>
          <w:spacing w:val="1"/>
        </w:rPr>
        <w:t> </w:t>
      </w:r>
      <w:r>
        <w:rPr>
          <w:color w:val="1F2023"/>
        </w:rPr>
        <w:t>viral</w:t>
      </w:r>
      <w:r>
        <w:rPr>
          <w:color w:val="1F2023"/>
          <w:spacing w:val="1"/>
        </w:rPr>
        <w:t> </w:t>
      </w:r>
      <w:r>
        <w:rPr>
          <w:color w:val="1F2023"/>
        </w:rPr>
        <w:t>infections</w:t>
      </w:r>
      <w:r>
        <w:rPr>
          <w:color w:val="1F2023"/>
          <w:spacing w:val="1"/>
        </w:rPr>
        <w:t> </w:t>
      </w:r>
      <w:r>
        <w:rPr>
          <w:color w:val="1F2023"/>
        </w:rPr>
        <w:t>and</w:t>
      </w:r>
      <w:r>
        <w:rPr>
          <w:color w:val="1F2023"/>
          <w:spacing w:val="1"/>
        </w:rPr>
        <w:t> </w:t>
      </w:r>
      <w:r>
        <w:rPr>
          <w:color w:val="1F2023"/>
        </w:rPr>
        <w:t>rheumatological</w:t>
      </w:r>
      <w:r>
        <w:rPr>
          <w:color w:val="1F2023"/>
          <w:spacing w:val="1"/>
        </w:rPr>
        <w:t> </w:t>
      </w:r>
      <w:r>
        <w:rPr>
          <w:color w:val="1F2023"/>
        </w:rPr>
        <w:t>pathologies,</w:t>
      </w:r>
      <w:r>
        <w:rPr>
          <w:color w:val="1F2023"/>
          <w:spacing w:val="1"/>
        </w:rPr>
        <w:t> </w:t>
      </w:r>
      <w:r>
        <w:rPr>
          <w:color w:val="1F2023"/>
        </w:rPr>
        <w:t>it</w:t>
      </w:r>
      <w:r>
        <w:rPr>
          <w:color w:val="1F2023"/>
          <w:spacing w:val="1"/>
        </w:rPr>
        <w:t> </w:t>
      </w:r>
      <w:r>
        <w:rPr>
          <w:color w:val="1F2023"/>
        </w:rPr>
        <w:t>is</w:t>
      </w:r>
      <w:r>
        <w:rPr>
          <w:color w:val="1F2023"/>
          <w:spacing w:val="1"/>
        </w:rPr>
        <w:t> </w:t>
      </w:r>
      <w:r>
        <w:rPr>
          <w:color w:val="1F2023"/>
        </w:rPr>
        <w:t>necessary to</w:t>
      </w:r>
      <w:r>
        <w:rPr>
          <w:color w:val="1F2023"/>
          <w:spacing w:val="1"/>
        </w:rPr>
        <w:t> </w:t>
      </w:r>
      <w:r>
        <w:rPr>
          <w:color w:val="1F2023"/>
        </w:rPr>
        <w:t>understand</w:t>
      </w:r>
      <w:r>
        <w:rPr>
          <w:color w:val="1F2023"/>
          <w:spacing w:val="1"/>
        </w:rPr>
        <w:t> </w:t>
      </w:r>
      <w:r>
        <w:rPr>
          <w:color w:val="1F2023"/>
        </w:rPr>
        <w:t>the</w:t>
      </w:r>
      <w:r>
        <w:rPr>
          <w:color w:val="1F2023"/>
          <w:spacing w:val="1"/>
        </w:rPr>
        <w:t> </w:t>
      </w:r>
      <w:r>
        <w:rPr>
          <w:color w:val="1F2023"/>
        </w:rPr>
        <w:t>capacity of these diseases to</w:t>
      </w:r>
      <w:r>
        <w:rPr>
          <w:color w:val="1F2023"/>
          <w:spacing w:val="1"/>
        </w:rPr>
        <w:t> </w:t>
      </w:r>
      <w:r>
        <w:rPr>
          <w:color w:val="1F2023"/>
        </w:rPr>
        <w:t>coexist,</w:t>
      </w:r>
      <w:r>
        <w:rPr>
          <w:color w:val="1F2023"/>
          <w:spacing w:val="1"/>
        </w:rPr>
        <w:t> </w:t>
      </w:r>
      <w:r>
        <w:rPr>
          <w:color w:val="1F2023"/>
        </w:rPr>
        <w:t>as well as SARS-CoV-2 to trigger rheumatic</w:t>
      </w:r>
      <w:r>
        <w:rPr>
          <w:color w:val="1F2023"/>
          <w:spacing w:val="1"/>
        </w:rPr>
        <w:t> </w:t>
      </w:r>
      <w:r>
        <w:rPr>
          <w:color w:val="1F2023"/>
        </w:rPr>
        <w:t>diseases.</w:t>
      </w:r>
    </w:p>
    <w:p>
      <w:pPr>
        <w:spacing w:before="0"/>
        <w:ind w:left="1079" w:right="0" w:firstLine="0"/>
        <w:jc w:val="both"/>
        <w:rPr>
          <w:sz w:val="24"/>
        </w:rPr>
      </w:pPr>
      <w:r>
        <w:rPr>
          <w:b/>
          <w:sz w:val="24"/>
        </w:rPr>
        <w:t>Keywords:</w:t>
      </w:r>
      <w:r>
        <w:rPr>
          <w:b/>
          <w:spacing w:val="-1"/>
          <w:sz w:val="24"/>
        </w:rPr>
        <w:t> </w:t>
      </w:r>
      <w:r>
        <w:rPr>
          <w:color w:val="1F2023"/>
          <w:sz w:val="24"/>
        </w:rPr>
        <w:t>Coronavirus;</w:t>
      </w:r>
      <w:r>
        <w:rPr>
          <w:color w:val="1F2023"/>
          <w:spacing w:val="-8"/>
          <w:sz w:val="24"/>
        </w:rPr>
        <w:t> </w:t>
      </w:r>
      <w:r>
        <w:rPr>
          <w:color w:val="1F2023"/>
          <w:sz w:val="24"/>
        </w:rPr>
        <w:t>Rheumatology;</w:t>
      </w:r>
      <w:r>
        <w:rPr>
          <w:color w:val="1F2023"/>
          <w:spacing w:val="-9"/>
          <w:sz w:val="24"/>
        </w:rPr>
        <w:t> </w:t>
      </w:r>
      <w:r>
        <w:rPr>
          <w:color w:val="1F2023"/>
          <w:sz w:val="24"/>
        </w:rPr>
        <w:t>Viruses.</w:t>
      </w:r>
    </w:p>
    <w:p>
      <w:pPr>
        <w:pStyle w:val="BodyText"/>
        <w:spacing w:before="7"/>
        <w:ind w:left="0"/>
        <w:jc w:val="left"/>
        <w:rPr>
          <w:sz w:val="36"/>
        </w:rPr>
      </w:pPr>
    </w:p>
    <w:p>
      <w:pPr>
        <w:pStyle w:val="Heading2"/>
        <w:numPr>
          <w:ilvl w:val="0"/>
          <w:numId w:val="10"/>
        </w:numPr>
        <w:tabs>
          <w:tab w:pos="1262" w:val="left" w:leader="none"/>
        </w:tabs>
        <w:spacing w:line="240" w:lineRule="auto" w:before="0" w:after="0"/>
        <w:ind w:left="1261" w:right="0" w:hanging="183"/>
        <w:jc w:val="both"/>
        <w:rPr>
          <w:color w:val="1F2023"/>
        </w:rPr>
      </w:pPr>
      <w:r>
        <w:rPr>
          <w:color w:val="1F2023"/>
        </w:rPr>
        <w:t>INTRODUÇÃO</w:t>
      </w:r>
    </w:p>
    <w:p>
      <w:pPr>
        <w:pStyle w:val="BodyText"/>
        <w:spacing w:line="360" w:lineRule="auto" w:before="132"/>
        <w:ind w:right="1275" w:firstLine="706"/>
      </w:pPr>
      <w:r>
        <w:rPr>
          <w:color w:val="1F2023"/>
        </w:rPr>
        <w:t>Um</w:t>
      </w:r>
      <w:r>
        <w:rPr>
          <w:color w:val="1F2023"/>
          <w:spacing w:val="1"/>
        </w:rPr>
        <w:t> </w:t>
      </w:r>
      <w:r>
        <w:rPr>
          <w:color w:val="1F2023"/>
        </w:rPr>
        <w:t>paciente</w:t>
      </w:r>
      <w:r>
        <w:rPr>
          <w:color w:val="1F2023"/>
          <w:spacing w:val="1"/>
        </w:rPr>
        <w:t> </w:t>
      </w:r>
      <w:r>
        <w:rPr>
          <w:color w:val="1F2023"/>
        </w:rPr>
        <w:t>com</w:t>
      </w:r>
      <w:r>
        <w:rPr>
          <w:color w:val="1F2023"/>
          <w:spacing w:val="1"/>
        </w:rPr>
        <w:t> </w:t>
      </w:r>
      <w:r>
        <w:rPr>
          <w:color w:val="1F2023"/>
        </w:rPr>
        <w:t>síndrome</w:t>
      </w:r>
      <w:r>
        <w:rPr>
          <w:color w:val="1F2023"/>
          <w:spacing w:val="1"/>
        </w:rPr>
        <w:t> </w:t>
      </w:r>
      <w:r>
        <w:rPr>
          <w:color w:val="1F2023"/>
        </w:rPr>
        <w:t>respiratória</w:t>
      </w:r>
      <w:r>
        <w:rPr>
          <w:color w:val="1F2023"/>
          <w:spacing w:val="1"/>
        </w:rPr>
        <w:t> </w:t>
      </w:r>
      <w:r>
        <w:rPr>
          <w:color w:val="1F2023"/>
        </w:rPr>
        <w:t>grave,</w:t>
      </w:r>
      <w:r>
        <w:rPr>
          <w:color w:val="1F2023"/>
          <w:spacing w:val="1"/>
        </w:rPr>
        <w:t> </w:t>
      </w:r>
      <w:r>
        <w:rPr>
          <w:color w:val="1F2023"/>
        </w:rPr>
        <w:t>de</w:t>
      </w:r>
      <w:r>
        <w:rPr>
          <w:color w:val="1F2023"/>
          <w:spacing w:val="1"/>
        </w:rPr>
        <w:t> </w:t>
      </w:r>
      <w:r>
        <w:rPr>
          <w:color w:val="1F2023"/>
        </w:rPr>
        <w:t>origem</w:t>
      </w:r>
      <w:r>
        <w:rPr>
          <w:color w:val="1F2023"/>
          <w:spacing w:val="1"/>
        </w:rPr>
        <w:t> </w:t>
      </w:r>
      <w:r>
        <w:rPr>
          <w:color w:val="1F2023"/>
        </w:rPr>
        <w:t>desconhecida,</w:t>
      </w:r>
      <w:r>
        <w:rPr>
          <w:color w:val="1F2023"/>
          <w:spacing w:val="1"/>
        </w:rPr>
        <w:t> </w:t>
      </w:r>
      <w:r>
        <w:rPr>
          <w:color w:val="1F2023"/>
        </w:rPr>
        <w:t>originado na cidade de Wuhan, na China, viria a ser o primeiro caso da nova infecção</w:t>
      </w:r>
      <w:r>
        <w:rPr>
          <w:color w:val="1F2023"/>
          <w:spacing w:val="1"/>
        </w:rPr>
        <w:t> </w:t>
      </w:r>
      <w:r>
        <w:rPr>
          <w:color w:val="1F2023"/>
        </w:rPr>
        <w:t>pelo</w:t>
      </w:r>
      <w:r>
        <w:rPr>
          <w:color w:val="1F2023"/>
          <w:spacing w:val="1"/>
        </w:rPr>
        <w:t> </w:t>
      </w:r>
      <w:r>
        <w:rPr>
          <w:color w:val="1F2023"/>
        </w:rPr>
        <w:t>coronavírus,</w:t>
      </w:r>
      <w:r>
        <w:rPr>
          <w:color w:val="1F2023"/>
          <w:spacing w:val="1"/>
        </w:rPr>
        <w:t> </w:t>
      </w:r>
      <w:r>
        <w:rPr>
          <w:color w:val="1F2023"/>
        </w:rPr>
        <w:t>o SARS-COV-2 (SHARMA et al.,</w:t>
      </w:r>
      <w:r>
        <w:rPr>
          <w:color w:val="1F2023"/>
          <w:spacing w:val="1"/>
        </w:rPr>
        <w:t> </w:t>
      </w:r>
      <w:r>
        <w:rPr>
          <w:color w:val="1F2023"/>
        </w:rPr>
        <w:t>2020). Em março</w:t>
      </w:r>
      <w:r>
        <w:rPr>
          <w:color w:val="1F2023"/>
          <w:spacing w:val="1"/>
        </w:rPr>
        <w:t> </w:t>
      </w:r>
      <w:r>
        <w:rPr>
          <w:color w:val="1F2023"/>
        </w:rPr>
        <w:t>de 2020, a</w:t>
      </w:r>
      <w:r>
        <w:rPr>
          <w:color w:val="1F2023"/>
          <w:spacing w:val="1"/>
        </w:rPr>
        <w:t> </w:t>
      </w:r>
      <w:r>
        <w:rPr>
          <w:color w:val="1F2023"/>
        </w:rPr>
        <w:t>Organização Mundial da Saúde (OMS) </w:t>
      </w:r>
      <w:r>
        <w:rPr/>
        <w:t>definiu a doença coronavírus 2019 (COVID-19)</w:t>
      </w:r>
      <w:r>
        <w:rPr>
          <w:spacing w:val="1"/>
        </w:rPr>
        <w:t> </w:t>
      </w:r>
      <w:r>
        <w:rPr/>
        <w:t>como uma pandemia. </w:t>
      </w:r>
      <w:r>
        <w:rPr>
          <w:color w:val="1F2023"/>
        </w:rPr>
        <w:t>Nas últimas 2 décadas, ocorreram dois grandes surtos desse vírus,</w:t>
      </w:r>
      <w:r>
        <w:rPr>
          <w:color w:val="1F2023"/>
          <w:spacing w:val="1"/>
        </w:rPr>
        <w:t> </w:t>
      </w:r>
      <w:r>
        <w:rPr>
          <w:color w:val="1F2023"/>
        </w:rPr>
        <w:t>SARS-CoV</w:t>
      </w:r>
      <w:r>
        <w:rPr>
          <w:color w:val="1F2023"/>
          <w:spacing w:val="4"/>
        </w:rPr>
        <w:t> </w:t>
      </w:r>
      <w:r>
        <w:rPr>
          <w:color w:val="1F2023"/>
        </w:rPr>
        <w:t>em</w:t>
      </w:r>
      <w:r>
        <w:rPr>
          <w:color w:val="1F2023"/>
          <w:spacing w:val="-5"/>
        </w:rPr>
        <w:t> </w:t>
      </w:r>
      <w:r>
        <w:rPr>
          <w:color w:val="1F2023"/>
        </w:rPr>
        <w:t>2002</w:t>
      </w:r>
      <w:r>
        <w:rPr>
          <w:color w:val="1F2023"/>
          <w:spacing w:val="4"/>
        </w:rPr>
        <w:t> </w:t>
      </w:r>
      <w:r>
        <w:rPr>
          <w:color w:val="1F2023"/>
        </w:rPr>
        <w:t>e</w:t>
      </w:r>
      <w:r>
        <w:rPr>
          <w:color w:val="1F2023"/>
          <w:spacing w:val="4"/>
        </w:rPr>
        <w:t> </w:t>
      </w:r>
      <w:r>
        <w:rPr>
          <w:color w:val="1F2023"/>
        </w:rPr>
        <w:t>MERS-CoV</w:t>
      </w:r>
      <w:r>
        <w:rPr>
          <w:color w:val="1F2023"/>
          <w:spacing w:val="4"/>
        </w:rPr>
        <w:t> </w:t>
      </w:r>
      <w:r>
        <w:rPr>
          <w:color w:val="1F2023"/>
        </w:rPr>
        <w:t>em</w:t>
      </w:r>
      <w:r>
        <w:rPr>
          <w:color w:val="1F2023"/>
          <w:spacing w:val="-4"/>
        </w:rPr>
        <w:t> </w:t>
      </w:r>
      <w:r>
        <w:rPr>
          <w:color w:val="1F2023"/>
        </w:rPr>
        <w:t>2012</w:t>
      </w:r>
      <w:r>
        <w:rPr>
          <w:color w:val="1F2023"/>
          <w:spacing w:val="6"/>
        </w:rPr>
        <w:t> </w:t>
      </w:r>
      <w:r>
        <w:rPr>
          <w:color w:val="1F2023"/>
        </w:rPr>
        <w:t>(RABAAN</w:t>
      </w:r>
      <w:r>
        <w:rPr>
          <w:color w:val="1F2023"/>
          <w:spacing w:val="4"/>
        </w:rPr>
        <w:t> </w:t>
      </w:r>
      <w:r>
        <w:rPr>
          <w:color w:val="1F2023"/>
        </w:rPr>
        <w:t>et</w:t>
      </w:r>
      <w:r>
        <w:rPr>
          <w:color w:val="1F2023"/>
          <w:spacing w:val="10"/>
        </w:rPr>
        <w:t> </w:t>
      </w:r>
      <w:r>
        <w:rPr>
          <w:color w:val="1F2023"/>
        </w:rPr>
        <w:t>al.,</w:t>
      </w:r>
      <w:r>
        <w:rPr>
          <w:color w:val="1F2023"/>
          <w:spacing w:val="7"/>
        </w:rPr>
        <w:t> </w:t>
      </w:r>
      <w:r>
        <w:rPr>
          <w:color w:val="1F2023"/>
        </w:rPr>
        <w:t>2020).</w:t>
      </w:r>
      <w:r>
        <w:rPr>
          <w:color w:val="1F2023"/>
          <w:spacing w:val="5"/>
        </w:rPr>
        <w:t> </w:t>
      </w:r>
      <w:r>
        <w:rPr>
          <w:color w:val="1F2023"/>
        </w:rPr>
        <w:t>O</w:t>
      </w:r>
      <w:r>
        <w:rPr>
          <w:color w:val="1F2023"/>
          <w:spacing w:val="4"/>
        </w:rPr>
        <w:t> </w:t>
      </w:r>
      <w:r>
        <w:rPr>
          <w:color w:val="1F2023"/>
        </w:rPr>
        <w:t>SARS-CoV-2,</w:t>
      </w:r>
    </w:p>
    <w:p>
      <w:pPr>
        <w:pStyle w:val="BodyText"/>
        <w:spacing w:line="360" w:lineRule="auto" w:before="3"/>
        <w:ind w:right="1281"/>
      </w:pPr>
      <w:r>
        <w:rPr>
          <w:color w:val="1F2023"/>
        </w:rPr>
        <w:t>responsável</w:t>
      </w:r>
      <w:r>
        <w:rPr>
          <w:color w:val="1F2023"/>
          <w:spacing w:val="1"/>
        </w:rPr>
        <w:t> </w:t>
      </w:r>
      <w:r>
        <w:rPr>
          <w:color w:val="1F2023"/>
        </w:rPr>
        <w:t>pela</w:t>
      </w:r>
      <w:r>
        <w:rPr>
          <w:color w:val="1F2023"/>
          <w:spacing w:val="1"/>
        </w:rPr>
        <w:t> </w:t>
      </w:r>
      <w:r>
        <w:rPr>
          <w:color w:val="1F2023"/>
        </w:rPr>
        <w:t>situação</w:t>
      </w:r>
      <w:r>
        <w:rPr>
          <w:color w:val="1F2023"/>
          <w:spacing w:val="1"/>
        </w:rPr>
        <w:t> </w:t>
      </w:r>
      <w:r>
        <w:rPr>
          <w:color w:val="1F2023"/>
        </w:rPr>
        <w:t>pandêmica,</w:t>
      </w:r>
      <w:r>
        <w:rPr>
          <w:color w:val="1F2023"/>
          <w:spacing w:val="1"/>
        </w:rPr>
        <w:t> </w:t>
      </w:r>
      <w:r>
        <w:rPr>
          <w:color w:val="1F2023"/>
        </w:rPr>
        <w:t>pertence</w:t>
      </w:r>
      <w:r>
        <w:rPr>
          <w:color w:val="1F2023"/>
          <w:spacing w:val="1"/>
        </w:rPr>
        <w:t> </w:t>
      </w:r>
      <w:r>
        <w:rPr>
          <w:color w:val="1F2023"/>
        </w:rPr>
        <w:t>à</w:t>
      </w:r>
      <w:r>
        <w:rPr>
          <w:color w:val="1F2023"/>
          <w:spacing w:val="1"/>
        </w:rPr>
        <w:t> </w:t>
      </w:r>
      <w:r>
        <w:rPr>
          <w:color w:val="1F2023"/>
        </w:rPr>
        <w:t>mesma</w:t>
      </w:r>
      <w:r>
        <w:rPr>
          <w:color w:val="1F2023"/>
          <w:spacing w:val="1"/>
        </w:rPr>
        <w:t> </w:t>
      </w:r>
      <w:r>
        <w:rPr>
          <w:color w:val="1F2023"/>
        </w:rPr>
        <w:t>família</w:t>
      </w:r>
      <w:r>
        <w:rPr>
          <w:color w:val="1F2023"/>
          <w:spacing w:val="1"/>
        </w:rPr>
        <w:t> </w:t>
      </w:r>
      <w:r>
        <w:rPr>
          <w:color w:val="1F2023"/>
        </w:rPr>
        <w:t>de</w:t>
      </w:r>
      <w:r>
        <w:rPr>
          <w:color w:val="1F2023"/>
          <w:spacing w:val="61"/>
        </w:rPr>
        <w:t> </w:t>
      </w:r>
      <w:r>
        <w:rPr>
          <w:color w:val="1F2023"/>
        </w:rPr>
        <w:t>vírus</w:t>
      </w:r>
      <w:r>
        <w:rPr>
          <w:color w:val="1F2023"/>
          <w:spacing w:val="1"/>
        </w:rPr>
        <w:t> </w:t>
      </w:r>
      <w:r>
        <w:rPr>
          <w:color w:val="1F2023"/>
        </w:rPr>
        <w:t>(</w:t>
      </w:r>
      <w:r>
        <w:rPr>
          <w:i/>
          <w:color w:val="1F2023"/>
        </w:rPr>
        <w:t>coronaviridae</w:t>
      </w:r>
      <w:r>
        <w:rPr>
          <w:color w:val="1F2023"/>
        </w:rPr>
        <w:t>)</w:t>
      </w:r>
      <w:r>
        <w:rPr>
          <w:color w:val="1F2023"/>
          <w:spacing w:val="1"/>
        </w:rPr>
        <w:t> </w:t>
      </w:r>
      <w:r>
        <w:rPr>
          <w:color w:val="1F2023"/>
        </w:rPr>
        <w:t>do</w:t>
      </w:r>
      <w:r>
        <w:rPr>
          <w:color w:val="1F2023"/>
          <w:spacing w:val="1"/>
        </w:rPr>
        <w:t> </w:t>
      </w:r>
      <w:r>
        <w:rPr>
          <w:color w:val="1F2023"/>
        </w:rPr>
        <w:t>SARS</w:t>
      </w:r>
      <w:r>
        <w:rPr>
          <w:color w:val="1F2023"/>
          <w:spacing w:val="1"/>
        </w:rPr>
        <w:t> </w:t>
      </w:r>
      <w:r>
        <w:rPr>
          <w:color w:val="1F2023"/>
        </w:rPr>
        <w:t>e</w:t>
      </w:r>
      <w:r>
        <w:rPr>
          <w:color w:val="1F2023"/>
          <w:spacing w:val="1"/>
        </w:rPr>
        <w:t> </w:t>
      </w:r>
      <w:r>
        <w:rPr>
          <w:color w:val="1F2023"/>
        </w:rPr>
        <w:t>do</w:t>
      </w:r>
      <w:r>
        <w:rPr>
          <w:color w:val="1F2023"/>
          <w:spacing w:val="1"/>
        </w:rPr>
        <w:t> </w:t>
      </w:r>
      <w:r>
        <w:rPr>
          <w:color w:val="1F2023"/>
        </w:rPr>
        <w:t>MERS-CoV,</w:t>
      </w:r>
      <w:r>
        <w:rPr>
          <w:color w:val="1F2023"/>
          <w:spacing w:val="1"/>
        </w:rPr>
        <w:t> </w:t>
      </w:r>
      <w:r>
        <w:rPr>
          <w:color w:val="1F2023"/>
        </w:rPr>
        <w:t>porém</w:t>
      </w:r>
      <w:r>
        <w:rPr>
          <w:color w:val="1F2023"/>
          <w:spacing w:val="1"/>
        </w:rPr>
        <w:t> </w:t>
      </w:r>
      <w:r>
        <w:rPr>
          <w:color w:val="1F2023"/>
        </w:rPr>
        <w:t>apresenta</w:t>
      </w:r>
      <w:r>
        <w:rPr>
          <w:color w:val="1F2023"/>
          <w:spacing w:val="1"/>
        </w:rPr>
        <w:t> </w:t>
      </w:r>
      <w:r>
        <w:rPr>
          <w:color w:val="1F2023"/>
        </w:rPr>
        <w:t>algumas</w:t>
      </w:r>
      <w:r>
        <w:rPr>
          <w:color w:val="1F2023"/>
          <w:spacing w:val="1"/>
        </w:rPr>
        <w:t> </w:t>
      </w:r>
      <w:r>
        <w:rPr>
          <w:color w:val="1F2023"/>
        </w:rPr>
        <w:t>diferenças</w:t>
      </w:r>
      <w:r>
        <w:rPr>
          <w:color w:val="1F2023"/>
          <w:spacing w:val="1"/>
        </w:rPr>
        <w:t> </w:t>
      </w:r>
      <w:r>
        <w:rPr>
          <w:color w:val="1F2023"/>
        </w:rPr>
        <w:t>clínicas</w:t>
      </w:r>
      <w:r>
        <w:rPr>
          <w:color w:val="1F2023"/>
          <w:spacing w:val="-1"/>
        </w:rPr>
        <w:t> </w:t>
      </w:r>
      <w:r>
        <w:rPr>
          <w:color w:val="1F2023"/>
        </w:rPr>
        <w:t>e</w:t>
      </w:r>
      <w:r>
        <w:rPr>
          <w:color w:val="1F2023"/>
          <w:spacing w:val="1"/>
        </w:rPr>
        <w:t> </w:t>
      </w:r>
      <w:r>
        <w:rPr>
          <w:color w:val="1F2023"/>
        </w:rPr>
        <w:t>patogênicas</w:t>
      </w:r>
      <w:r>
        <w:rPr>
          <w:color w:val="1F2023"/>
          <w:spacing w:val="2"/>
        </w:rPr>
        <w:t> </w:t>
      </w:r>
      <w:r>
        <w:rPr>
          <w:color w:val="1F2023"/>
        </w:rPr>
        <w:t>(ZUMLA;</w:t>
      </w:r>
      <w:r>
        <w:rPr>
          <w:color w:val="1F2023"/>
          <w:spacing w:val="-3"/>
        </w:rPr>
        <w:t> </w:t>
      </w:r>
      <w:r>
        <w:rPr>
          <w:color w:val="1F2023"/>
        </w:rPr>
        <w:t>HUI;</w:t>
      </w:r>
      <w:r>
        <w:rPr>
          <w:color w:val="1F2023"/>
          <w:spacing w:val="-3"/>
        </w:rPr>
        <w:t> </w:t>
      </w:r>
      <w:r>
        <w:rPr>
          <w:color w:val="1F2023"/>
        </w:rPr>
        <w:t>PERLMAN,</w:t>
      </w:r>
      <w:r>
        <w:rPr>
          <w:color w:val="1F2023"/>
          <w:spacing w:val="3"/>
        </w:rPr>
        <w:t> </w:t>
      </w:r>
      <w:r>
        <w:rPr>
          <w:color w:val="1F2023"/>
        </w:rPr>
        <w:t>2015).</w:t>
      </w:r>
    </w:p>
    <w:p>
      <w:pPr>
        <w:pStyle w:val="BodyText"/>
        <w:spacing w:line="360" w:lineRule="auto"/>
        <w:ind w:right="1273" w:firstLine="706"/>
      </w:pPr>
      <w:r>
        <w:rPr>
          <w:color w:val="1F2023"/>
        </w:rPr>
        <w:t>O SARS-CoV-2 possui maior infectividade do que o MERS e o SARS-Cov,</w:t>
      </w:r>
      <w:r>
        <w:rPr>
          <w:color w:val="1F2023"/>
          <w:spacing w:val="1"/>
        </w:rPr>
        <w:t> </w:t>
      </w:r>
      <w:r>
        <w:rPr>
          <w:color w:val="1F2023"/>
        </w:rPr>
        <w:t>contudo, essa nova variante possui menor letalidade em comparação com as infecções</w:t>
      </w:r>
      <w:r>
        <w:rPr>
          <w:color w:val="1F2023"/>
          <w:spacing w:val="1"/>
        </w:rPr>
        <w:t> </w:t>
      </w:r>
      <w:r>
        <w:rPr>
          <w:color w:val="1F2023"/>
        </w:rPr>
        <w:t>anteriores (ZUMLA; HUI; PERLMAN, 2015). Devido a</w:t>
      </w:r>
      <w:r>
        <w:rPr>
          <w:color w:val="1F2023"/>
          <w:spacing w:val="1"/>
        </w:rPr>
        <w:t> </w:t>
      </w:r>
      <w:r>
        <w:rPr>
          <w:color w:val="1F2023"/>
        </w:rPr>
        <w:t>alta infectividade do SARS-</w:t>
      </w:r>
      <w:r>
        <w:rPr>
          <w:color w:val="1F2023"/>
          <w:spacing w:val="1"/>
        </w:rPr>
        <w:t> </w:t>
      </w:r>
      <w:r>
        <w:rPr>
          <w:color w:val="1F2023"/>
        </w:rPr>
        <w:t>CoV-2, os sistemas de saúde possuem progressiva possibilidade de superlotarem, o que</w:t>
      </w:r>
      <w:r>
        <w:rPr>
          <w:color w:val="1F2023"/>
          <w:spacing w:val="1"/>
        </w:rPr>
        <w:t> </w:t>
      </w:r>
      <w:r>
        <w:rPr>
          <w:color w:val="1F2023"/>
        </w:rPr>
        <w:t>trouxe</w:t>
      </w:r>
      <w:r>
        <w:rPr>
          <w:color w:val="1F2023"/>
          <w:spacing w:val="4"/>
        </w:rPr>
        <w:t> </w:t>
      </w:r>
      <w:r>
        <w:rPr>
          <w:color w:val="1F2023"/>
        </w:rPr>
        <w:t>alerta</w:t>
      </w:r>
      <w:r>
        <w:rPr>
          <w:color w:val="1F2023"/>
          <w:spacing w:val="5"/>
        </w:rPr>
        <w:t> </w:t>
      </w:r>
      <w:r>
        <w:rPr>
          <w:color w:val="1F2023"/>
        </w:rPr>
        <w:t>no</w:t>
      </w:r>
      <w:r>
        <w:rPr>
          <w:color w:val="1F2023"/>
          <w:spacing w:val="6"/>
        </w:rPr>
        <w:t> </w:t>
      </w:r>
      <w:r>
        <w:rPr>
          <w:color w:val="1F2023"/>
        </w:rPr>
        <w:t>mundo</w:t>
      </w:r>
      <w:r>
        <w:rPr>
          <w:color w:val="1F2023"/>
          <w:spacing w:val="6"/>
        </w:rPr>
        <w:t> </w:t>
      </w:r>
      <w:r>
        <w:rPr>
          <w:color w:val="1F2023"/>
        </w:rPr>
        <w:t>todo.</w:t>
      </w:r>
      <w:r>
        <w:rPr>
          <w:color w:val="1F2023"/>
          <w:spacing w:val="4"/>
        </w:rPr>
        <w:t> </w:t>
      </w:r>
      <w:r>
        <w:rPr>
          <w:color w:val="1F2023"/>
        </w:rPr>
        <w:t>Ainda</w:t>
      </w:r>
      <w:r>
        <w:rPr>
          <w:color w:val="1F2023"/>
          <w:spacing w:val="5"/>
        </w:rPr>
        <w:t> </w:t>
      </w:r>
      <w:r>
        <w:rPr>
          <w:color w:val="1F2023"/>
        </w:rPr>
        <w:t>assim,</w:t>
      </w:r>
      <w:r>
        <w:rPr>
          <w:color w:val="1F2023"/>
          <w:spacing w:val="7"/>
        </w:rPr>
        <w:t> </w:t>
      </w:r>
      <w:r>
        <w:rPr>
          <w:color w:val="1F2023"/>
        </w:rPr>
        <w:t>diante</w:t>
      </w:r>
      <w:r>
        <w:rPr>
          <w:color w:val="1F2023"/>
          <w:spacing w:val="5"/>
        </w:rPr>
        <w:t> </w:t>
      </w:r>
      <w:r>
        <w:rPr>
          <w:color w:val="1F2023"/>
        </w:rPr>
        <w:t>dos</w:t>
      </w:r>
      <w:r>
        <w:rPr>
          <w:color w:val="1F2023"/>
          <w:spacing w:val="4"/>
        </w:rPr>
        <w:t> </w:t>
      </w:r>
      <w:r>
        <w:rPr>
          <w:color w:val="1F2023"/>
        </w:rPr>
        <w:t>crescentes</w:t>
      </w:r>
      <w:r>
        <w:rPr>
          <w:color w:val="1F2023"/>
          <w:spacing w:val="4"/>
        </w:rPr>
        <w:t> </w:t>
      </w:r>
      <w:r>
        <w:rPr>
          <w:color w:val="1F2023"/>
        </w:rPr>
        <w:t>estudos</w:t>
      </w:r>
      <w:r>
        <w:rPr>
          <w:color w:val="1F2023"/>
          <w:spacing w:val="4"/>
        </w:rPr>
        <w:t> </w:t>
      </w:r>
      <w:r>
        <w:rPr>
          <w:color w:val="1F2023"/>
        </w:rPr>
        <w:t>populacionais,</w:t>
      </w:r>
      <w:r>
        <w:rPr>
          <w:color w:val="1F2023"/>
          <w:spacing w:val="-57"/>
        </w:rPr>
        <w:t> </w:t>
      </w:r>
      <w:r>
        <w:rPr>
          <w:color w:val="1F2023"/>
        </w:rPr>
        <w:t>é sabido que a maioria dos pacientes com COVID-19 desenvolveram a forma leve ou</w:t>
      </w:r>
      <w:r>
        <w:rPr>
          <w:color w:val="1F2023"/>
          <w:spacing w:val="1"/>
        </w:rPr>
        <w:t> </w:t>
      </w:r>
      <w:r>
        <w:rPr>
          <w:color w:val="1F2023"/>
        </w:rPr>
        <w:t>moderada</w:t>
      </w:r>
      <w:r>
        <w:rPr>
          <w:color w:val="1F2023"/>
          <w:spacing w:val="1"/>
        </w:rPr>
        <w:t> </w:t>
      </w:r>
      <w:r>
        <w:rPr>
          <w:color w:val="1F2023"/>
        </w:rPr>
        <w:t>da</w:t>
      </w:r>
      <w:r>
        <w:rPr>
          <w:color w:val="1F2023"/>
          <w:spacing w:val="1"/>
        </w:rPr>
        <w:t> </w:t>
      </w:r>
      <w:r>
        <w:rPr>
          <w:color w:val="1F2023"/>
        </w:rPr>
        <w:t>doença</w:t>
      </w:r>
      <w:r>
        <w:rPr>
          <w:color w:val="1F2023"/>
          <w:spacing w:val="1"/>
        </w:rPr>
        <w:t> </w:t>
      </w:r>
      <w:r>
        <w:rPr>
          <w:color w:val="1F2023"/>
        </w:rPr>
        <w:t>(80%),</w:t>
      </w:r>
      <w:r>
        <w:rPr>
          <w:color w:val="1F2023"/>
          <w:spacing w:val="1"/>
        </w:rPr>
        <w:t> </w:t>
      </w:r>
      <w:r>
        <w:rPr>
          <w:color w:val="1F2023"/>
        </w:rPr>
        <w:t>e</w:t>
      </w:r>
      <w:r>
        <w:rPr>
          <w:color w:val="1F2023"/>
          <w:spacing w:val="1"/>
        </w:rPr>
        <w:t> </w:t>
      </w:r>
      <w:r>
        <w:rPr>
          <w:color w:val="1F2023"/>
        </w:rPr>
        <w:t>a</w:t>
      </w:r>
      <w:r>
        <w:rPr>
          <w:color w:val="1F2023"/>
          <w:spacing w:val="1"/>
        </w:rPr>
        <w:t> </w:t>
      </w:r>
      <w:r>
        <w:rPr>
          <w:color w:val="1F2023"/>
        </w:rPr>
        <w:t>minoria</w:t>
      </w:r>
      <w:r>
        <w:rPr>
          <w:color w:val="1F2023"/>
          <w:spacing w:val="1"/>
        </w:rPr>
        <w:t> </w:t>
      </w:r>
      <w:r>
        <w:rPr>
          <w:color w:val="1F2023"/>
        </w:rPr>
        <w:t>evoluiu</w:t>
      </w:r>
      <w:r>
        <w:rPr>
          <w:color w:val="1F2023"/>
          <w:spacing w:val="1"/>
        </w:rPr>
        <w:t> </w:t>
      </w:r>
      <w:r>
        <w:rPr>
          <w:color w:val="1F2023"/>
        </w:rPr>
        <w:t>para</w:t>
      </w:r>
      <w:r>
        <w:rPr>
          <w:color w:val="1F2023"/>
          <w:spacing w:val="1"/>
        </w:rPr>
        <w:t> </w:t>
      </w:r>
      <w:r>
        <w:rPr>
          <w:color w:val="1F2023"/>
        </w:rPr>
        <w:t>a</w:t>
      </w:r>
      <w:r>
        <w:rPr>
          <w:color w:val="1F2023"/>
          <w:spacing w:val="1"/>
        </w:rPr>
        <w:t> </w:t>
      </w:r>
      <w:r>
        <w:rPr>
          <w:color w:val="1F2023"/>
        </w:rPr>
        <w:t>forma</w:t>
      </w:r>
      <w:r>
        <w:rPr>
          <w:color w:val="1F2023"/>
          <w:spacing w:val="1"/>
        </w:rPr>
        <w:t> </w:t>
      </w:r>
      <w:r>
        <w:rPr>
          <w:color w:val="1F2023"/>
        </w:rPr>
        <w:t>grave</w:t>
      </w:r>
      <w:r>
        <w:rPr>
          <w:color w:val="1F2023"/>
          <w:spacing w:val="1"/>
        </w:rPr>
        <w:t> </w:t>
      </w:r>
      <w:r>
        <w:rPr>
          <w:color w:val="1F2023"/>
        </w:rPr>
        <w:t>e</w:t>
      </w:r>
      <w:r>
        <w:rPr>
          <w:color w:val="1F2023"/>
          <w:spacing w:val="1"/>
        </w:rPr>
        <w:t> </w:t>
      </w:r>
      <w:r>
        <w:rPr>
          <w:color w:val="1F2023"/>
        </w:rPr>
        <w:t>crítica</w:t>
      </w:r>
      <w:r>
        <w:rPr>
          <w:color w:val="1F2023"/>
          <w:spacing w:val="1"/>
        </w:rPr>
        <w:t> </w:t>
      </w:r>
      <w:r>
        <w:rPr>
          <w:color w:val="1F2023"/>
        </w:rPr>
        <w:t>(respectivamente, 13,9% e 6,1%) (LIMA, 2020). Os sintomas clínicos mais frequentes</w:t>
      </w:r>
      <w:r>
        <w:rPr>
          <w:color w:val="1F2023"/>
          <w:spacing w:val="1"/>
        </w:rPr>
        <w:t> </w:t>
      </w:r>
      <w:r>
        <w:rPr>
          <w:color w:val="1F2023"/>
        </w:rPr>
        <w:t>da</w:t>
      </w:r>
      <w:r>
        <w:rPr>
          <w:color w:val="1F2023"/>
          <w:spacing w:val="46"/>
        </w:rPr>
        <w:t> </w:t>
      </w:r>
      <w:r>
        <w:rPr>
          <w:color w:val="1F2023"/>
        </w:rPr>
        <w:t>infecção</w:t>
      </w:r>
      <w:r>
        <w:rPr>
          <w:color w:val="1F2023"/>
          <w:spacing w:val="46"/>
        </w:rPr>
        <w:t> </w:t>
      </w:r>
      <w:r>
        <w:rPr>
          <w:color w:val="1F2023"/>
        </w:rPr>
        <w:t>são</w:t>
      </w:r>
      <w:r>
        <w:rPr>
          <w:color w:val="1F2023"/>
          <w:spacing w:val="51"/>
        </w:rPr>
        <w:t> </w:t>
      </w:r>
      <w:r>
        <w:rPr>
          <w:color w:val="1F2023"/>
        </w:rPr>
        <w:t>febre</w:t>
      </w:r>
      <w:r>
        <w:rPr>
          <w:color w:val="1F2023"/>
          <w:spacing w:val="42"/>
        </w:rPr>
        <w:t> </w:t>
      </w:r>
      <w:r>
        <w:rPr>
          <w:color w:val="1F2023"/>
        </w:rPr>
        <w:t>(77,4</w:t>
      </w:r>
      <w:r>
        <w:rPr>
          <w:color w:val="1F2023"/>
          <w:spacing w:val="42"/>
        </w:rPr>
        <w:t> </w:t>
      </w:r>
      <w:r>
        <w:rPr>
          <w:color w:val="1F2023"/>
        </w:rPr>
        <w:t>a</w:t>
      </w:r>
      <w:r>
        <w:rPr>
          <w:color w:val="1F2023"/>
          <w:spacing w:val="42"/>
        </w:rPr>
        <w:t> </w:t>
      </w:r>
      <w:r>
        <w:rPr>
          <w:color w:val="1F2023"/>
        </w:rPr>
        <w:t>98,6%),</w:t>
      </w:r>
      <w:r>
        <w:rPr>
          <w:color w:val="1F2023"/>
          <w:spacing w:val="39"/>
        </w:rPr>
        <w:t> </w:t>
      </w:r>
      <w:r>
        <w:rPr>
          <w:color w:val="1F2023"/>
        </w:rPr>
        <w:t>tosse</w:t>
      </w:r>
      <w:r>
        <w:rPr>
          <w:color w:val="1F2023"/>
          <w:spacing w:val="42"/>
        </w:rPr>
        <w:t> </w:t>
      </w:r>
      <w:r>
        <w:rPr>
          <w:color w:val="1F2023"/>
        </w:rPr>
        <w:t>(59,4</w:t>
      </w:r>
      <w:r>
        <w:rPr>
          <w:color w:val="1F2023"/>
          <w:spacing w:val="42"/>
        </w:rPr>
        <w:t> </w:t>
      </w:r>
      <w:r>
        <w:rPr>
          <w:color w:val="1F2023"/>
        </w:rPr>
        <w:t>a</w:t>
      </w:r>
      <w:r>
        <w:rPr>
          <w:color w:val="1F2023"/>
          <w:spacing w:val="42"/>
        </w:rPr>
        <w:t> </w:t>
      </w:r>
      <w:r>
        <w:rPr>
          <w:color w:val="1F2023"/>
        </w:rPr>
        <w:t>81,8%),</w:t>
      </w:r>
      <w:r>
        <w:rPr>
          <w:color w:val="1F2023"/>
          <w:spacing w:val="44"/>
        </w:rPr>
        <w:t> </w:t>
      </w:r>
      <w:r>
        <w:rPr>
          <w:color w:val="1F2023"/>
        </w:rPr>
        <w:t>fadiga</w:t>
      </w:r>
      <w:r>
        <w:rPr>
          <w:color w:val="1F2023"/>
          <w:spacing w:val="51"/>
        </w:rPr>
        <w:t> </w:t>
      </w:r>
      <w:r>
        <w:rPr>
          <w:color w:val="1F2023"/>
        </w:rPr>
        <w:t>(38,1</w:t>
      </w:r>
      <w:r>
        <w:rPr>
          <w:color w:val="1F2023"/>
          <w:spacing w:val="43"/>
        </w:rPr>
        <w:t> </w:t>
      </w:r>
      <w:r>
        <w:rPr>
          <w:color w:val="1F2023"/>
        </w:rPr>
        <w:t>a</w:t>
      </w:r>
      <w:r>
        <w:rPr>
          <w:color w:val="1F2023"/>
          <w:spacing w:val="41"/>
        </w:rPr>
        <w:t> </w:t>
      </w:r>
      <w:r>
        <w:rPr>
          <w:color w:val="1F2023"/>
        </w:rPr>
        <w:t>69,6%),</w:t>
      </w:r>
    </w:p>
    <w:p>
      <w:pPr>
        <w:pStyle w:val="BodyText"/>
        <w:spacing w:line="360" w:lineRule="auto" w:before="2"/>
        <w:ind w:right="1275"/>
      </w:pPr>
      <w:r>
        <w:rPr>
          <w:color w:val="1F2023"/>
        </w:rPr>
        <w:t>dispneia (3,2 a 55,0%), produção de expectoração (28,2 a 56,5%) e cefaleia</w:t>
      </w:r>
      <w:r>
        <w:rPr>
          <w:color w:val="1F2023"/>
          <w:spacing w:val="1"/>
        </w:rPr>
        <w:t> </w:t>
      </w:r>
      <w:r>
        <w:rPr>
          <w:color w:val="1F2023"/>
        </w:rPr>
        <w:t>(6,5 a</w:t>
      </w:r>
      <w:r>
        <w:rPr>
          <w:color w:val="1F2023"/>
          <w:spacing w:val="1"/>
        </w:rPr>
        <w:t> </w:t>
      </w:r>
      <w:r>
        <w:rPr>
          <w:color w:val="1F2023"/>
        </w:rPr>
        <w:t>33,9%)</w:t>
      </w:r>
      <w:r>
        <w:rPr>
          <w:color w:val="1F2023"/>
          <w:spacing w:val="1"/>
        </w:rPr>
        <w:t> </w:t>
      </w:r>
      <w:r>
        <w:rPr>
          <w:color w:val="1F2023"/>
        </w:rPr>
        <w:t>(GE</w:t>
      </w:r>
      <w:r>
        <w:rPr>
          <w:color w:val="1F2023"/>
          <w:spacing w:val="1"/>
        </w:rPr>
        <w:t> </w:t>
      </w:r>
      <w:r>
        <w:rPr>
          <w:color w:val="1F2023"/>
        </w:rPr>
        <w:t>et</w:t>
      </w:r>
      <w:r>
        <w:rPr>
          <w:color w:val="1F2023"/>
          <w:spacing w:val="1"/>
        </w:rPr>
        <w:t> </w:t>
      </w:r>
      <w:r>
        <w:rPr>
          <w:color w:val="1F2023"/>
        </w:rPr>
        <w:t>al.,</w:t>
      </w:r>
      <w:r>
        <w:rPr>
          <w:color w:val="1F2023"/>
          <w:spacing w:val="1"/>
        </w:rPr>
        <w:t> </w:t>
      </w:r>
      <w:r>
        <w:rPr>
          <w:color w:val="1F2023"/>
        </w:rPr>
        <w:t>2020).</w:t>
      </w:r>
      <w:r>
        <w:rPr>
          <w:color w:val="1F2023"/>
          <w:spacing w:val="1"/>
        </w:rPr>
        <w:t> </w:t>
      </w:r>
      <w:r>
        <w:rPr>
          <w:color w:val="1F2023"/>
        </w:rPr>
        <w:t>Além</w:t>
      </w:r>
      <w:r>
        <w:rPr>
          <w:color w:val="1F2023"/>
          <w:spacing w:val="1"/>
        </w:rPr>
        <w:t> </w:t>
      </w:r>
      <w:r>
        <w:rPr>
          <w:color w:val="1F2023"/>
        </w:rPr>
        <w:t>disso,</w:t>
      </w:r>
      <w:r>
        <w:rPr>
          <w:color w:val="1F2023"/>
          <w:spacing w:val="1"/>
        </w:rPr>
        <w:t> </w:t>
      </w:r>
      <w:r>
        <w:rPr>
          <w:color w:val="1F2023"/>
        </w:rPr>
        <w:t>distúrbios</w:t>
      </w:r>
      <w:r>
        <w:rPr>
          <w:color w:val="1F2023"/>
          <w:spacing w:val="1"/>
        </w:rPr>
        <w:t> </w:t>
      </w:r>
      <w:r>
        <w:rPr>
          <w:color w:val="1F2023"/>
        </w:rPr>
        <w:t>musculoesqueléticos</w:t>
      </w:r>
      <w:r>
        <w:rPr>
          <w:color w:val="1F2023"/>
          <w:spacing w:val="1"/>
        </w:rPr>
        <w:t> </w:t>
      </w:r>
      <w:r>
        <w:rPr>
          <w:color w:val="1F2023"/>
        </w:rPr>
        <w:t>podem</w:t>
      </w:r>
      <w:r>
        <w:rPr>
          <w:color w:val="1F2023"/>
          <w:spacing w:val="1"/>
        </w:rPr>
        <w:t> </w:t>
      </w:r>
      <w:r>
        <w:rPr>
          <w:color w:val="1F2023"/>
        </w:rPr>
        <w:t>desenvolver</w:t>
      </w:r>
      <w:r>
        <w:rPr>
          <w:color w:val="1F2023"/>
          <w:spacing w:val="1"/>
        </w:rPr>
        <w:t> </w:t>
      </w:r>
      <w:r>
        <w:rPr>
          <w:color w:val="1F2023"/>
        </w:rPr>
        <w:t>durante</w:t>
      </w:r>
      <w:r>
        <w:rPr>
          <w:color w:val="1F2023"/>
          <w:spacing w:val="1"/>
        </w:rPr>
        <w:t> </w:t>
      </w:r>
      <w:r>
        <w:rPr>
          <w:color w:val="1F2023"/>
        </w:rPr>
        <w:t>infecções</w:t>
      </w:r>
      <w:r>
        <w:rPr>
          <w:color w:val="1F2023"/>
          <w:spacing w:val="1"/>
        </w:rPr>
        <w:t> </w:t>
      </w:r>
      <w:r>
        <w:rPr>
          <w:color w:val="1F2023"/>
        </w:rPr>
        <w:t>por</w:t>
      </w:r>
      <w:r>
        <w:rPr>
          <w:color w:val="1F2023"/>
          <w:spacing w:val="1"/>
        </w:rPr>
        <w:t> </w:t>
      </w:r>
      <w:r>
        <w:rPr>
          <w:color w:val="1F2023"/>
        </w:rPr>
        <w:t>coronavírus,</w:t>
      </w:r>
      <w:r>
        <w:rPr>
          <w:color w:val="1F2023"/>
          <w:spacing w:val="1"/>
        </w:rPr>
        <w:t> </w:t>
      </w:r>
      <w:r>
        <w:rPr>
          <w:color w:val="1F2023"/>
        </w:rPr>
        <w:t>assim</w:t>
      </w:r>
      <w:r>
        <w:rPr>
          <w:color w:val="1F2023"/>
          <w:spacing w:val="1"/>
        </w:rPr>
        <w:t> </w:t>
      </w:r>
      <w:r>
        <w:rPr>
          <w:color w:val="1F2023"/>
        </w:rPr>
        <w:t>como</w:t>
      </w:r>
      <w:r>
        <w:rPr>
          <w:color w:val="1F2023"/>
          <w:spacing w:val="1"/>
        </w:rPr>
        <w:t> </w:t>
      </w:r>
      <w:r>
        <w:rPr>
          <w:color w:val="1F2023"/>
        </w:rPr>
        <w:t>em</w:t>
      </w:r>
      <w:r>
        <w:rPr>
          <w:color w:val="1F2023"/>
          <w:spacing w:val="1"/>
        </w:rPr>
        <w:t> </w:t>
      </w:r>
      <w:r>
        <w:rPr>
          <w:color w:val="1F2023"/>
        </w:rPr>
        <w:t>outras</w:t>
      </w:r>
      <w:r>
        <w:rPr>
          <w:color w:val="1F2023"/>
          <w:spacing w:val="1"/>
        </w:rPr>
        <w:t> </w:t>
      </w:r>
      <w:r>
        <w:rPr>
          <w:color w:val="1F2023"/>
        </w:rPr>
        <w:t>infecções</w:t>
      </w:r>
      <w:r>
        <w:rPr>
          <w:color w:val="1F2023"/>
          <w:spacing w:val="1"/>
        </w:rPr>
        <w:t> </w:t>
      </w:r>
      <w:r>
        <w:rPr>
          <w:color w:val="1F2023"/>
        </w:rPr>
        <w:t>respiratórias,</w:t>
      </w:r>
      <w:r>
        <w:rPr>
          <w:color w:val="1F2023"/>
          <w:spacing w:val="1"/>
        </w:rPr>
        <w:t> </w:t>
      </w:r>
      <w:r>
        <w:rPr>
          <w:color w:val="1F2023"/>
        </w:rPr>
        <w:t>nos</w:t>
      </w:r>
      <w:r>
        <w:rPr>
          <w:color w:val="1F2023"/>
          <w:spacing w:val="1"/>
        </w:rPr>
        <w:t> </w:t>
      </w:r>
      <w:r>
        <w:rPr>
          <w:color w:val="1F2023"/>
        </w:rPr>
        <w:t>casos</w:t>
      </w:r>
      <w:r>
        <w:rPr>
          <w:color w:val="1F2023"/>
          <w:spacing w:val="1"/>
        </w:rPr>
        <w:t> </w:t>
      </w:r>
      <w:r>
        <w:rPr>
          <w:color w:val="1F2023"/>
        </w:rPr>
        <w:t>de</w:t>
      </w:r>
      <w:r>
        <w:rPr>
          <w:color w:val="1F2023"/>
          <w:spacing w:val="1"/>
        </w:rPr>
        <w:t> </w:t>
      </w:r>
      <w:r>
        <w:rPr>
          <w:color w:val="1F2023"/>
        </w:rPr>
        <w:t>COVID-19,</w:t>
      </w:r>
      <w:r>
        <w:rPr>
          <w:color w:val="1F2023"/>
          <w:spacing w:val="1"/>
        </w:rPr>
        <w:t> </w:t>
      </w:r>
      <w:r>
        <w:rPr>
          <w:color w:val="1F2023"/>
        </w:rPr>
        <w:t>observou-se</w:t>
      </w:r>
      <w:r>
        <w:rPr>
          <w:color w:val="1F2023"/>
          <w:spacing w:val="1"/>
        </w:rPr>
        <w:t> </w:t>
      </w:r>
      <w:r>
        <w:rPr>
          <w:color w:val="1F2023"/>
        </w:rPr>
        <w:t>a</w:t>
      </w:r>
      <w:r>
        <w:rPr>
          <w:color w:val="1F2023"/>
          <w:spacing w:val="1"/>
        </w:rPr>
        <w:t> </w:t>
      </w:r>
      <w:r>
        <w:rPr>
          <w:color w:val="1F2023"/>
        </w:rPr>
        <w:t>presença</w:t>
      </w:r>
      <w:r>
        <w:rPr>
          <w:color w:val="1F2023"/>
          <w:spacing w:val="1"/>
        </w:rPr>
        <w:t> </w:t>
      </w:r>
      <w:r>
        <w:rPr>
          <w:color w:val="1F2023"/>
        </w:rPr>
        <w:t>de</w:t>
      </w:r>
      <w:r>
        <w:rPr>
          <w:color w:val="1F2023"/>
          <w:spacing w:val="1"/>
        </w:rPr>
        <w:t> </w:t>
      </w:r>
      <w:r>
        <w:rPr>
          <w:color w:val="1F2023"/>
        </w:rPr>
        <w:t>artralgia</w:t>
      </w:r>
      <w:r>
        <w:rPr>
          <w:color w:val="1F2023"/>
          <w:spacing w:val="60"/>
        </w:rPr>
        <w:t> </w:t>
      </w:r>
      <w:r>
        <w:rPr>
          <w:color w:val="1F2023"/>
        </w:rPr>
        <w:t>(dor</w:t>
      </w:r>
      <w:r>
        <w:rPr>
          <w:color w:val="1F2023"/>
          <w:spacing w:val="1"/>
        </w:rPr>
        <w:t> </w:t>
      </w:r>
      <w:r>
        <w:rPr>
          <w:color w:val="1F2023"/>
        </w:rPr>
        <w:t>articular)</w:t>
      </w:r>
      <w:r>
        <w:rPr>
          <w:color w:val="1F2023"/>
          <w:spacing w:val="1"/>
        </w:rPr>
        <w:t> </w:t>
      </w:r>
      <w:r>
        <w:rPr>
          <w:color w:val="1F2023"/>
        </w:rPr>
        <w:t>e</w:t>
      </w:r>
      <w:r>
        <w:rPr>
          <w:color w:val="1F2023"/>
          <w:spacing w:val="1"/>
        </w:rPr>
        <w:t> </w:t>
      </w:r>
      <w:r>
        <w:rPr>
          <w:color w:val="1F2023"/>
        </w:rPr>
        <w:t>mialgia</w:t>
      </w:r>
      <w:r>
        <w:rPr>
          <w:color w:val="1F2023"/>
          <w:spacing w:val="1"/>
        </w:rPr>
        <w:t> </w:t>
      </w:r>
      <w:r>
        <w:rPr>
          <w:color w:val="1F2023"/>
        </w:rPr>
        <w:t>(dor</w:t>
      </w:r>
      <w:r>
        <w:rPr>
          <w:color w:val="1F2023"/>
          <w:spacing w:val="1"/>
        </w:rPr>
        <w:t> </w:t>
      </w:r>
      <w:r>
        <w:rPr>
          <w:color w:val="1F2023"/>
        </w:rPr>
        <w:t>muscular)</w:t>
      </w:r>
      <w:r>
        <w:rPr>
          <w:color w:val="1F2023"/>
          <w:spacing w:val="1"/>
        </w:rPr>
        <w:t> </w:t>
      </w:r>
      <w:r>
        <w:rPr>
          <w:color w:val="1F2023"/>
        </w:rPr>
        <w:t>em,</w:t>
      </w:r>
      <w:r>
        <w:rPr>
          <w:color w:val="1F2023"/>
          <w:spacing w:val="1"/>
        </w:rPr>
        <w:t> </w:t>
      </w:r>
      <w:r>
        <w:rPr>
          <w:color w:val="1F2023"/>
        </w:rPr>
        <w:t>respectivamente,</w:t>
      </w:r>
      <w:r>
        <w:rPr>
          <w:color w:val="1F2023"/>
          <w:spacing w:val="1"/>
        </w:rPr>
        <w:t> </w:t>
      </w:r>
      <w:r>
        <w:rPr>
          <w:color w:val="1F2023"/>
        </w:rPr>
        <w:t>15%</w:t>
      </w:r>
      <w:r>
        <w:rPr>
          <w:color w:val="1F2023"/>
          <w:spacing w:val="1"/>
        </w:rPr>
        <w:t> </w:t>
      </w:r>
      <w:r>
        <w:rPr>
          <w:color w:val="1F2023"/>
        </w:rPr>
        <w:t>e</w:t>
      </w:r>
      <w:r>
        <w:rPr>
          <w:color w:val="1F2023"/>
          <w:spacing w:val="1"/>
        </w:rPr>
        <w:t> </w:t>
      </w:r>
      <w:r>
        <w:rPr>
          <w:color w:val="1F2023"/>
        </w:rPr>
        <w:t>44%</w:t>
      </w:r>
      <w:r>
        <w:rPr>
          <w:color w:val="1F2023"/>
          <w:spacing w:val="1"/>
        </w:rPr>
        <w:t> </w:t>
      </w:r>
      <w:r>
        <w:rPr>
          <w:color w:val="1F2023"/>
        </w:rPr>
        <w:t>dos</w:t>
      </w:r>
      <w:r>
        <w:rPr>
          <w:color w:val="1F2023"/>
          <w:spacing w:val="1"/>
        </w:rPr>
        <w:t> </w:t>
      </w:r>
      <w:r>
        <w:rPr>
          <w:color w:val="1F2023"/>
        </w:rPr>
        <w:t>casos</w:t>
      </w:r>
      <w:r>
        <w:rPr>
          <w:color w:val="1F2023"/>
          <w:spacing w:val="1"/>
        </w:rPr>
        <w:t> </w:t>
      </w:r>
      <w:r>
        <w:rPr>
          <w:color w:val="1F2023"/>
        </w:rPr>
        <w:t>(SCHETT</w:t>
      </w:r>
      <w:r>
        <w:rPr>
          <w:color w:val="1F2023"/>
          <w:spacing w:val="-2"/>
        </w:rPr>
        <w:t> </w:t>
      </w:r>
      <w:r>
        <w:rPr>
          <w:color w:val="1F2023"/>
        </w:rPr>
        <w:t>et</w:t>
      </w:r>
      <w:r>
        <w:rPr>
          <w:color w:val="1F2023"/>
          <w:spacing w:val="7"/>
        </w:rPr>
        <w:t> </w:t>
      </w:r>
      <w:r>
        <w:rPr>
          <w:color w:val="1F2023"/>
        </w:rPr>
        <w:t>al.,</w:t>
      </w:r>
      <w:r>
        <w:rPr>
          <w:color w:val="1F2023"/>
          <w:spacing w:val="4"/>
        </w:rPr>
        <w:t> </w:t>
      </w:r>
      <w:r>
        <w:rPr>
          <w:color w:val="1F2023"/>
        </w:rPr>
        <w:t>2020).</w:t>
      </w:r>
    </w:p>
    <w:p>
      <w:pPr>
        <w:pStyle w:val="BodyText"/>
        <w:spacing w:line="360" w:lineRule="auto"/>
        <w:ind w:right="1279" w:firstLine="706"/>
      </w:pPr>
      <w:r>
        <w:rPr>
          <w:color w:val="1F2023"/>
        </w:rPr>
        <w:t>Ao</w:t>
      </w:r>
      <w:r>
        <w:rPr>
          <w:color w:val="1F2023"/>
          <w:spacing w:val="1"/>
        </w:rPr>
        <w:t> </w:t>
      </w:r>
      <w:r>
        <w:rPr>
          <w:color w:val="1F2023"/>
        </w:rPr>
        <w:t>abordar o tema das doenças reumatológicas, observa-se a grande</w:t>
      </w:r>
      <w:r>
        <w:rPr>
          <w:color w:val="1F2023"/>
          <w:spacing w:val="60"/>
        </w:rPr>
        <w:t> </w:t>
      </w:r>
      <w:r>
        <w:rPr>
          <w:color w:val="1F2023"/>
        </w:rPr>
        <w:t>variedade</w:t>
      </w:r>
      <w:r>
        <w:rPr>
          <w:color w:val="1F2023"/>
          <w:spacing w:val="1"/>
        </w:rPr>
        <w:t> </w:t>
      </w:r>
      <w:r>
        <w:rPr>
          <w:color w:val="1F2023"/>
        </w:rPr>
        <w:t>de</w:t>
      </w:r>
      <w:r>
        <w:rPr>
          <w:color w:val="1F2023"/>
          <w:spacing w:val="16"/>
        </w:rPr>
        <w:t> </w:t>
      </w:r>
      <w:r>
        <w:rPr>
          <w:color w:val="1F2023"/>
        </w:rPr>
        <w:t>fatores</w:t>
      </w:r>
      <w:r>
        <w:rPr>
          <w:color w:val="1F2023"/>
          <w:spacing w:val="10"/>
        </w:rPr>
        <w:t> </w:t>
      </w:r>
      <w:r>
        <w:rPr>
          <w:color w:val="1F2023"/>
        </w:rPr>
        <w:t>que</w:t>
      </w:r>
      <w:r>
        <w:rPr>
          <w:color w:val="1F2023"/>
          <w:spacing w:val="11"/>
        </w:rPr>
        <w:t> </w:t>
      </w:r>
      <w:r>
        <w:rPr>
          <w:color w:val="1F2023"/>
        </w:rPr>
        <w:t>podem</w:t>
      </w:r>
      <w:r>
        <w:rPr>
          <w:color w:val="1F2023"/>
          <w:spacing w:val="3"/>
        </w:rPr>
        <w:t> </w:t>
      </w:r>
      <w:r>
        <w:rPr>
          <w:color w:val="1F2023"/>
        </w:rPr>
        <w:t>estar</w:t>
      </w:r>
      <w:r>
        <w:rPr>
          <w:color w:val="1F2023"/>
          <w:spacing w:val="13"/>
        </w:rPr>
        <w:t> </w:t>
      </w:r>
      <w:r>
        <w:rPr>
          <w:color w:val="1F2023"/>
        </w:rPr>
        <w:t>associados</w:t>
      </w:r>
      <w:r>
        <w:rPr>
          <w:color w:val="1F2023"/>
          <w:spacing w:val="10"/>
        </w:rPr>
        <w:t> </w:t>
      </w:r>
      <w:r>
        <w:rPr>
          <w:color w:val="1F2023"/>
        </w:rPr>
        <w:t>a</w:t>
      </w:r>
      <w:r>
        <w:rPr>
          <w:color w:val="1F2023"/>
          <w:spacing w:val="11"/>
        </w:rPr>
        <w:t> </w:t>
      </w:r>
      <w:r>
        <w:rPr>
          <w:color w:val="1F2023"/>
        </w:rPr>
        <w:t>evolução</w:t>
      </w:r>
      <w:r>
        <w:rPr>
          <w:color w:val="1F2023"/>
          <w:spacing w:val="16"/>
        </w:rPr>
        <w:t> </w:t>
      </w:r>
      <w:r>
        <w:rPr>
          <w:color w:val="1F2023"/>
        </w:rPr>
        <w:t>de</w:t>
      </w:r>
      <w:r>
        <w:rPr>
          <w:color w:val="1F2023"/>
          <w:spacing w:val="11"/>
        </w:rPr>
        <w:t> </w:t>
      </w:r>
      <w:r>
        <w:rPr>
          <w:color w:val="1F2023"/>
        </w:rPr>
        <w:t>artralgia</w:t>
      </w:r>
      <w:r>
        <w:rPr>
          <w:color w:val="1F2023"/>
          <w:spacing w:val="11"/>
        </w:rPr>
        <w:t> </w:t>
      </w:r>
      <w:r>
        <w:rPr>
          <w:color w:val="1F2023"/>
        </w:rPr>
        <w:t>e</w:t>
      </w:r>
      <w:r>
        <w:rPr>
          <w:color w:val="1F2023"/>
          <w:spacing w:val="16"/>
        </w:rPr>
        <w:t> </w:t>
      </w:r>
      <w:r>
        <w:rPr>
          <w:color w:val="1F2023"/>
        </w:rPr>
        <w:t>mialgia,</w:t>
      </w:r>
      <w:r>
        <w:rPr>
          <w:color w:val="1F2023"/>
          <w:spacing w:val="14"/>
        </w:rPr>
        <w:t> </w:t>
      </w:r>
      <w:r>
        <w:rPr>
          <w:color w:val="1F2023"/>
        </w:rPr>
        <w:t>são</w:t>
      </w:r>
      <w:r>
        <w:rPr>
          <w:color w:val="1F2023"/>
          <w:spacing w:val="11"/>
        </w:rPr>
        <w:t> </w:t>
      </w:r>
      <w:r>
        <w:rPr>
          <w:color w:val="1F2023"/>
        </w:rPr>
        <w:t>os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4"/>
      </w:pPr>
      <w:r>
        <w:rPr>
          <w:color w:val="1F2023"/>
        </w:rPr>
        <w:t>chamados </w:t>
      </w:r>
      <w:r>
        <w:rPr/>
        <w:t>Triggers ou gatilhos (SHOENFELD; ISENBERG, 1989). Dentre esses, os</w:t>
      </w:r>
      <w:r>
        <w:rPr>
          <w:spacing w:val="1"/>
        </w:rPr>
        <w:t> </w:t>
      </w:r>
      <w:r>
        <w:rPr/>
        <w:t>principais</w:t>
      </w:r>
      <w:r>
        <w:rPr>
          <w:spacing w:val="1"/>
        </w:rPr>
        <w:t> </w:t>
      </w:r>
      <w:r>
        <w:rPr/>
        <w:t>associados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artralgia</w:t>
      </w:r>
      <w:r>
        <w:rPr>
          <w:spacing w:val="1"/>
        </w:rPr>
        <w:t> </w:t>
      </w:r>
      <w:r>
        <w:rPr/>
        <w:t>(sintoma)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artrite</w:t>
      </w:r>
      <w:r>
        <w:rPr>
          <w:spacing w:val="1"/>
        </w:rPr>
        <w:t> </w:t>
      </w:r>
      <w:r>
        <w:rPr/>
        <w:t>(doença),</w:t>
      </w:r>
      <w:r>
        <w:rPr>
          <w:spacing w:val="1"/>
        </w:rPr>
        <w:t> </w:t>
      </w:r>
      <w:r>
        <w:rPr/>
        <w:t>autolimitada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prolongada, são as infecções virais, as quais desencadeiam processos fisiopatológicos</w:t>
      </w:r>
      <w:r>
        <w:rPr>
          <w:spacing w:val="1"/>
        </w:rPr>
        <w:t> </w:t>
      </w:r>
      <w:r>
        <w:rPr/>
        <w:t>que corroboram para o seu surgimento. (ARLEEVSKAYA et al., 2017). A pandemia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SARS-CoV-2 desencadeou diversos questionamentos no mundo</w:t>
      </w:r>
      <w:r>
        <w:rPr>
          <w:spacing w:val="1"/>
        </w:rPr>
        <w:t> </w:t>
      </w:r>
      <w:r>
        <w:rPr/>
        <w:t>da ciência,</w:t>
      </w:r>
      <w:r>
        <w:rPr>
          <w:spacing w:val="60"/>
        </w:rPr>
        <w:t> </w:t>
      </w:r>
      <w:r>
        <w:rPr/>
        <w:t>além</w:t>
      </w:r>
      <w:r>
        <w:rPr>
          <w:spacing w:val="1"/>
        </w:rPr>
        <w:t> </w:t>
      </w:r>
      <w:r>
        <w:rPr/>
        <w:t>de despertar preocupações e desafios no mundo das doenças reumáticas, tanto para</w:t>
      </w:r>
      <w:r>
        <w:rPr>
          <w:spacing w:val="1"/>
        </w:rPr>
        <w:t> </w:t>
      </w:r>
      <w:r>
        <w:rPr/>
        <w:t>médicos,</w:t>
      </w:r>
      <w:r>
        <w:rPr>
          <w:spacing w:val="3"/>
        </w:rPr>
        <w:t> </w:t>
      </w:r>
      <w:r>
        <w:rPr/>
        <w:t>pesquisadores,</w:t>
      </w:r>
      <w:r>
        <w:rPr>
          <w:spacing w:val="3"/>
        </w:rPr>
        <w:t> </w:t>
      </w:r>
      <w:r>
        <w:rPr/>
        <w:t>como</w:t>
      </w:r>
      <w:r>
        <w:rPr>
          <w:spacing w:val="2"/>
        </w:rPr>
        <w:t> </w:t>
      </w:r>
      <w:r>
        <w:rPr/>
        <w:t>também</w:t>
      </w:r>
      <w:r>
        <w:rPr>
          <w:spacing w:val="-8"/>
        </w:rPr>
        <w:t> </w:t>
      </w:r>
      <w:r>
        <w:rPr/>
        <w:t>para</w:t>
      </w:r>
      <w:r>
        <w:rPr>
          <w:spacing w:val="1"/>
        </w:rPr>
        <w:t> </w:t>
      </w:r>
      <w:r>
        <w:rPr/>
        <w:t>os</w:t>
      </w:r>
      <w:r>
        <w:rPr>
          <w:spacing w:val="-1"/>
        </w:rPr>
        <w:t> </w:t>
      </w:r>
      <w:r>
        <w:rPr/>
        <w:t>pacientes.</w:t>
      </w:r>
    </w:p>
    <w:p>
      <w:pPr>
        <w:pStyle w:val="BodyText"/>
        <w:spacing w:line="360" w:lineRule="auto" w:before="2"/>
        <w:ind w:right="1272" w:firstLine="710"/>
      </w:pPr>
      <w:r>
        <w:rPr/>
        <w:t>Portanto, o presente estudo objetivou realizar uma revisão narrativa </w:t>
      </w:r>
      <w:r>
        <w:rPr>
          <w:color w:val="1F2023"/>
        </w:rPr>
        <w:t>a cerca das</w:t>
      </w:r>
      <w:r>
        <w:rPr>
          <w:color w:val="1F2023"/>
          <w:spacing w:val="1"/>
        </w:rPr>
        <w:t> </w:t>
      </w:r>
      <w:r>
        <w:rPr>
          <w:color w:val="1F2023"/>
        </w:rPr>
        <w:t>manifestações clínicas associadas as doenças reumatológicas e a COVID-19, de forma a</w:t>
      </w:r>
      <w:r>
        <w:rPr>
          <w:color w:val="1F2023"/>
          <w:spacing w:val="-57"/>
        </w:rPr>
        <w:t> </w:t>
      </w:r>
      <w:r>
        <w:rPr>
          <w:color w:val="1F2023"/>
        </w:rPr>
        <w:t>analisar a infecção pelo SARS-CoV-2 como fator predisponente para o surgimento de</w:t>
      </w:r>
      <w:r>
        <w:rPr>
          <w:color w:val="1F2023"/>
          <w:spacing w:val="1"/>
        </w:rPr>
        <w:t> </w:t>
      </w:r>
      <w:r>
        <w:rPr>
          <w:color w:val="1F2023"/>
        </w:rPr>
        <w:t>doenças</w:t>
      </w:r>
      <w:r>
        <w:rPr>
          <w:color w:val="1F2023"/>
          <w:spacing w:val="-1"/>
        </w:rPr>
        <w:t> </w:t>
      </w:r>
      <w:r>
        <w:rPr>
          <w:color w:val="1F2023"/>
        </w:rPr>
        <w:t>reumatológicas.</w:t>
      </w:r>
    </w:p>
    <w:p>
      <w:pPr>
        <w:pStyle w:val="BodyText"/>
        <w:spacing w:before="9"/>
        <w:ind w:left="0"/>
        <w:jc w:val="left"/>
        <w:rPr>
          <w:sz w:val="36"/>
        </w:rPr>
      </w:pPr>
    </w:p>
    <w:p>
      <w:pPr>
        <w:pStyle w:val="Heading2"/>
        <w:numPr>
          <w:ilvl w:val="0"/>
          <w:numId w:val="10"/>
        </w:numPr>
        <w:tabs>
          <w:tab w:pos="1262" w:val="left" w:leader="none"/>
        </w:tabs>
        <w:spacing w:line="240" w:lineRule="auto" w:before="0" w:after="0"/>
        <w:ind w:left="1261" w:right="0" w:hanging="183"/>
        <w:jc w:val="both"/>
        <w:rPr>
          <w:color w:val="1F2023"/>
        </w:rPr>
      </w:pPr>
      <w:r>
        <w:rPr>
          <w:color w:val="1F2023"/>
        </w:rPr>
        <w:t>REVISÃO</w:t>
      </w:r>
      <w:r>
        <w:rPr>
          <w:color w:val="1F2023"/>
          <w:spacing w:val="-3"/>
        </w:rPr>
        <w:t> </w:t>
      </w:r>
      <w:r>
        <w:rPr>
          <w:color w:val="1F2023"/>
        </w:rPr>
        <w:t>DE</w:t>
      </w:r>
      <w:r>
        <w:rPr>
          <w:color w:val="1F2023"/>
          <w:spacing w:val="-5"/>
        </w:rPr>
        <w:t> </w:t>
      </w:r>
      <w:r>
        <w:rPr>
          <w:color w:val="1F2023"/>
        </w:rPr>
        <w:t>LITERATURA</w:t>
      </w:r>
    </w:p>
    <w:p>
      <w:pPr>
        <w:pStyle w:val="BodyText"/>
        <w:spacing w:before="1"/>
        <w:ind w:left="0"/>
        <w:jc w:val="left"/>
        <w:rPr>
          <w:b/>
          <w:sz w:val="26"/>
        </w:rPr>
      </w:pPr>
    </w:p>
    <w:p>
      <w:pPr>
        <w:pStyle w:val="ListParagraph"/>
        <w:numPr>
          <w:ilvl w:val="1"/>
          <w:numId w:val="10"/>
        </w:numPr>
        <w:tabs>
          <w:tab w:pos="1444" w:val="left" w:leader="none"/>
        </w:tabs>
        <w:spacing w:line="240" w:lineRule="auto" w:before="0" w:after="0"/>
        <w:ind w:left="1444" w:right="0" w:hanging="365"/>
        <w:jc w:val="both"/>
        <w:rPr>
          <w:b/>
          <w:color w:val="1F2023"/>
          <w:sz w:val="24"/>
        </w:rPr>
      </w:pPr>
      <w:r>
        <w:rPr>
          <w:b/>
          <w:color w:val="1F2023"/>
          <w:sz w:val="24"/>
        </w:rPr>
        <w:t>Fisiopatologia</w:t>
      </w:r>
      <w:r>
        <w:rPr>
          <w:b/>
          <w:color w:val="1F2023"/>
          <w:spacing w:val="-1"/>
          <w:sz w:val="24"/>
        </w:rPr>
        <w:t> </w:t>
      </w:r>
      <w:r>
        <w:rPr>
          <w:b/>
          <w:color w:val="1F2023"/>
          <w:sz w:val="24"/>
        </w:rPr>
        <w:t>da</w:t>
      </w:r>
      <w:r>
        <w:rPr>
          <w:b/>
          <w:color w:val="1F2023"/>
          <w:spacing w:val="-3"/>
          <w:sz w:val="24"/>
        </w:rPr>
        <w:t> </w:t>
      </w:r>
      <w:r>
        <w:rPr>
          <w:b/>
          <w:color w:val="1F2023"/>
          <w:sz w:val="24"/>
        </w:rPr>
        <w:t>COVID-19,</w:t>
      </w:r>
      <w:r>
        <w:rPr>
          <w:b/>
          <w:color w:val="1F2023"/>
          <w:spacing w:val="-6"/>
          <w:sz w:val="24"/>
        </w:rPr>
        <w:t> </w:t>
      </w:r>
      <w:r>
        <w:rPr>
          <w:b/>
          <w:color w:val="1F2023"/>
          <w:sz w:val="24"/>
        </w:rPr>
        <w:t>semelhança</w:t>
      </w:r>
      <w:r>
        <w:rPr>
          <w:b/>
          <w:color w:val="1F2023"/>
          <w:spacing w:val="-3"/>
          <w:sz w:val="24"/>
        </w:rPr>
        <w:t> </w:t>
      </w:r>
      <w:r>
        <w:rPr>
          <w:b/>
          <w:color w:val="1F2023"/>
          <w:sz w:val="24"/>
        </w:rPr>
        <w:t>alvéolo-sinóvia</w:t>
      </w:r>
    </w:p>
    <w:p>
      <w:pPr>
        <w:pStyle w:val="BodyText"/>
        <w:spacing w:before="10"/>
        <w:ind w:left="0"/>
        <w:jc w:val="left"/>
        <w:rPr>
          <w:b/>
        </w:rPr>
      </w:pPr>
    </w:p>
    <w:p>
      <w:pPr>
        <w:pStyle w:val="BodyText"/>
        <w:spacing w:line="362" w:lineRule="auto"/>
        <w:ind w:right="1276" w:firstLine="710"/>
      </w:pPr>
      <w:r>
        <w:rPr>
          <w:color w:val="1F2023"/>
        </w:rPr>
        <w:t>Assim</w:t>
      </w:r>
      <w:r>
        <w:rPr>
          <w:color w:val="1F2023"/>
          <w:spacing w:val="1"/>
        </w:rPr>
        <w:t> </w:t>
      </w:r>
      <w:r>
        <w:rPr>
          <w:color w:val="1F2023"/>
        </w:rPr>
        <w:t>como</w:t>
      </w:r>
      <w:r>
        <w:rPr>
          <w:color w:val="1F2023"/>
          <w:spacing w:val="1"/>
        </w:rPr>
        <w:t> </w:t>
      </w:r>
      <w:r>
        <w:rPr>
          <w:color w:val="1F2023"/>
        </w:rPr>
        <w:t>ocorre</w:t>
      </w:r>
      <w:r>
        <w:rPr>
          <w:color w:val="1F2023"/>
          <w:spacing w:val="1"/>
        </w:rPr>
        <w:t> </w:t>
      </w:r>
      <w:r>
        <w:rPr>
          <w:color w:val="1F2023"/>
        </w:rPr>
        <w:t>na</w:t>
      </w:r>
      <w:r>
        <w:rPr>
          <w:color w:val="1F2023"/>
          <w:spacing w:val="1"/>
        </w:rPr>
        <w:t> </w:t>
      </w:r>
      <w:r>
        <w:rPr>
          <w:color w:val="1F2023"/>
        </w:rPr>
        <w:t>infecção</w:t>
      </w:r>
      <w:r>
        <w:rPr>
          <w:color w:val="1F2023"/>
          <w:spacing w:val="1"/>
        </w:rPr>
        <w:t> </w:t>
      </w:r>
      <w:r>
        <w:rPr>
          <w:color w:val="1F2023"/>
        </w:rPr>
        <w:t>por</w:t>
      </w:r>
      <w:r>
        <w:rPr>
          <w:color w:val="1F2023"/>
          <w:spacing w:val="1"/>
        </w:rPr>
        <w:t> </w:t>
      </w:r>
      <w:r>
        <w:rPr>
          <w:color w:val="1F2023"/>
        </w:rPr>
        <w:t>SARS-CoV,</w:t>
      </w:r>
      <w:r>
        <w:rPr>
          <w:color w:val="1F2023"/>
          <w:spacing w:val="1"/>
        </w:rPr>
        <w:t> </w:t>
      </w:r>
      <w:r>
        <w:rPr>
          <w:color w:val="1F2023"/>
        </w:rPr>
        <w:t>a</w:t>
      </w:r>
      <w:r>
        <w:rPr>
          <w:color w:val="1F2023"/>
          <w:spacing w:val="1"/>
        </w:rPr>
        <w:t> </w:t>
      </w:r>
      <w:r>
        <w:rPr>
          <w:color w:val="1F2023"/>
        </w:rPr>
        <w:t>Enzima</w:t>
      </w:r>
      <w:r>
        <w:rPr>
          <w:color w:val="1F2023"/>
          <w:spacing w:val="1"/>
        </w:rPr>
        <w:t> </w:t>
      </w:r>
      <w:r>
        <w:rPr>
          <w:color w:val="1F2023"/>
        </w:rPr>
        <w:t>conversora</w:t>
      </w:r>
      <w:r>
        <w:rPr>
          <w:color w:val="1F2023"/>
          <w:spacing w:val="1"/>
        </w:rPr>
        <w:t> </w:t>
      </w:r>
      <w:r>
        <w:rPr>
          <w:color w:val="1F2023"/>
        </w:rPr>
        <w:t>de</w:t>
      </w:r>
      <w:r>
        <w:rPr>
          <w:color w:val="1F2023"/>
          <w:spacing w:val="1"/>
        </w:rPr>
        <w:t> </w:t>
      </w:r>
      <w:r>
        <w:rPr>
          <w:color w:val="1F2023"/>
        </w:rPr>
        <w:t>angiotensina</w:t>
      </w:r>
      <w:r>
        <w:rPr>
          <w:color w:val="1F2023"/>
          <w:spacing w:val="11"/>
        </w:rPr>
        <w:t> </w:t>
      </w:r>
      <w:r>
        <w:rPr>
          <w:color w:val="1F2023"/>
        </w:rPr>
        <w:t>2</w:t>
      </w:r>
      <w:r>
        <w:rPr>
          <w:color w:val="1F2023"/>
          <w:spacing w:val="12"/>
        </w:rPr>
        <w:t> </w:t>
      </w:r>
      <w:r>
        <w:rPr>
          <w:color w:val="1F2023"/>
        </w:rPr>
        <w:t>(ECA2)</w:t>
      </w:r>
      <w:r>
        <w:rPr>
          <w:color w:val="1F2023"/>
          <w:spacing w:val="14"/>
        </w:rPr>
        <w:t> </w:t>
      </w:r>
      <w:r>
        <w:rPr>
          <w:color w:val="1F2023"/>
        </w:rPr>
        <w:t>é</w:t>
      </w:r>
      <w:r>
        <w:rPr>
          <w:color w:val="1F2023"/>
          <w:spacing w:val="12"/>
        </w:rPr>
        <w:t> </w:t>
      </w:r>
      <w:r>
        <w:rPr>
          <w:color w:val="1F2023"/>
        </w:rPr>
        <w:t>responsável</w:t>
      </w:r>
      <w:r>
        <w:rPr>
          <w:color w:val="1F2023"/>
          <w:spacing w:val="8"/>
        </w:rPr>
        <w:t> </w:t>
      </w:r>
      <w:r>
        <w:rPr>
          <w:color w:val="1F2023"/>
        </w:rPr>
        <w:t>por</w:t>
      </w:r>
      <w:r>
        <w:rPr>
          <w:color w:val="1F2023"/>
          <w:spacing w:val="15"/>
        </w:rPr>
        <w:t> </w:t>
      </w:r>
      <w:r>
        <w:rPr>
          <w:color w:val="1F2023"/>
        </w:rPr>
        <w:t>iniciar</w:t>
      </w:r>
      <w:r>
        <w:rPr>
          <w:color w:val="1F2023"/>
          <w:spacing w:val="18"/>
        </w:rPr>
        <w:t> </w:t>
      </w:r>
      <w:r>
        <w:rPr>
          <w:color w:val="1F2023"/>
        </w:rPr>
        <w:t>o</w:t>
      </w:r>
      <w:r>
        <w:rPr>
          <w:color w:val="1F2023"/>
          <w:spacing w:val="17"/>
        </w:rPr>
        <w:t> </w:t>
      </w:r>
      <w:r>
        <w:rPr>
          <w:color w:val="1F2023"/>
        </w:rPr>
        <w:t>mecanismo</w:t>
      </w:r>
      <w:r>
        <w:rPr>
          <w:color w:val="1F2023"/>
          <w:spacing w:val="17"/>
        </w:rPr>
        <w:t> </w:t>
      </w:r>
      <w:r>
        <w:rPr>
          <w:color w:val="1F2023"/>
        </w:rPr>
        <w:t>de</w:t>
      </w:r>
      <w:r>
        <w:rPr>
          <w:color w:val="1F2023"/>
          <w:spacing w:val="16"/>
        </w:rPr>
        <w:t> </w:t>
      </w:r>
      <w:r>
        <w:rPr>
          <w:color w:val="1F2023"/>
        </w:rPr>
        <w:t>infecção</w:t>
      </w:r>
      <w:r>
        <w:rPr>
          <w:color w:val="1F2023"/>
          <w:spacing w:val="17"/>
        </w:rPr>
        <w:t> </w:t>
      </w:r>
      <w:r>
        <w:rPr>
          <w:color w:val="1F2023"/>
        </w:rPr>
        <w:t>na</w:t>
      </w:r>
      <w:r>
        <w:rPr>
          <w:color w:val="1F2023"/>
          <w:spacing w:val="16"/>
        </w:rPr>
        <w:t> </w:t>
      </w:r>
      <w:r>
        <w:rPr>
          <w:color w:val="1F2023"/>
        </w:rPr>
        <w:t>COVID-</w:t>
      </w:r>
    </w:p>
    <w:p>
      <w:pPr>
        <w:pStyle w:val="BodyText"/>
        <w:spacing w:line="360" w:lineRule="auto"/>
        <w:ind w:right="1271"/>
      </w:pPr>
      <w:r>
        <w:rPr>
          <w:color w:val="1F2023"/>
        </w:rPr>
        <w:t>19. A partir da ECA2, presente no epitélio das vias aéreas superiores, a proteína Spike</w:t>
      </w:r>
      <w:r>
        <w:rPr>
          <w:color w:val="1F2023"/>
          <w:spacing w:val="1"/>
        </w:rPr>
        <w:t> </w:t>
      </w:r>
      <w:r>
        <w:rPr>
          <w:color w:val="1F2023"/>
        </w:rPr>
        <w:t>uma</w:t>
      </w:r>
      <w:r>
        <w:rPr>
          <w:color w:val="1F2023"/>
          <w:spacing w:val="1"/>
        </w:rPr>
        <w:t> </w:t>
      </w:r>
      <w:r>
        <w:rPr>
          <w:color w:val="1F2023"/>
        </w:rPr>
        <w:t>das</w:t>
      </w:r>
      <w:r>
        <w:rPr>
          <w:color w:val="1F2023"/>
          <w:spacing w:val="1"/>
        </w:rPr>
        <w:t> </w:t>
      </w:r>
      <w:r>
        <w:rPr>
          <w:color w:val="1F2023"/>
        </w:rPr>
        <w:t>principais</w:t>
      </w:r>
      <w:r>
        <w:rPr>
          <w:color w:val="1F2023"/>
          <w:spacing w:val="1"/>
        </w:rPr>
        <w:t> </w:t>
      </w:r>
      <w:r>
        <w:rPr>
          <w:color w:val="1F2023"/>
        </w:rPr>
        <w:t>estruturas</w:t>
      </w:r>
      <w:r>
        <w:rPr>
          <w:color w:val="1F2023"/>
          <w:spacing w:val="1"/>
        </w:rPr>
        <w:t> </w:t>
      </w:r>
      <w:r>
        <w:rPr>
          <w:color w:val="1F2023"/>
        </w:rPr>
        <w:t>do</w:t>
      </w:r>
      <w:r>
        <w:rPr>
          <w:color w:val="1F2023"/>
          <w:spacing w:val="1"/>
        </w:rPr>
        <w:t> </w:t>
      </w:r>
      <w:r>
        <w:rPr>
          <w:color w:val="1F2023"/>
        </w:rPr>
        <w:t>vírus,</w:t>
      </w:r>
      <w:r>
        <w:rPr>
          <w:color w:val="1F2023"/>
          <w:spacing w:val="1"/>
        </w:rPr>
        <w:t> </w:t>
      </w:r>
      <w:r>
        <w:rPr>
          <w:color w:val="1F2023"/>
        </w:rPr>
        <w:t>,</w:t>
      </w:r>
      <w:r>
        <w:rPr>
          <w:color w:val="1F2023"/>
          <w:spacing w:val="1"/>
        </w:rPr>
        <w:t> </w:t>
      </w:r>
      <w:r>
        <w:rPr>
          <w:color w:val="1F2023"/>
        </w:rPr>
        <w:t>consegue</w:t>
      </w:r>
      <w:r>
        <w:rPr>
          <w:color w:val="1F2023"/>
          <w:spacing w:val="1"/>
        </w:rPr>
        <w:t> </w:t>
      </w:r>
      <w:r>
        <w:rPr>
          <w:color w:val="1F2023"/>
        </w:rPr>
        <w:t>desencadear</w:t>
      </w:r>
      <w:r>
        <w:rPr>
          <w:color w:val="1F2023"/>
          <w:spacing w:val="1"/>
        </w:rPr>
        <w:t> </w:t>
      </w:r>
      <w:r>
        <w:rPr>
          <w:color w:val="1F2023"/>
        </w:rPr>
        <w:t>a</w:t>
      </w:r>
      <w:r>
        <w:rPr>
          <w:color w:val="1F2023"/>
          <w:spacing w:val="1"/>
        </w:rPr>
        <w:t> </w:t>
      </w:r>
      <w:r>
        <w:rPr>
          <w:color w:val="1F2023"/>
        </w:rPr>
        <w:t>infecção</w:t>
      </w:r>
      <w:r>
        <w:rPr>
          <w:color w:val="1F2023"/>
          <w:spacing w:val="1"/>
        </w:rPr>
        <w:t> </w:t>
      </w:r>
      <w:r>
        <w:rPr>
          <w:color w:val="1F2023"/>
        </w:rPr>
        <w:t>viral</w:t>
      </w:r>
      <w:r>
        <w:rPr>
          <w:color w:val="1F2023"/>
          <w:spacing w:val="1"/>
        </w:rPr>
        <w:t> </w:t>
      </w:r>
      <w:r>
        <w:rPr>
          <w:color w:val="1F2023"/>
        </w:rPr>
        <w:t>e</w:t>
      </w:r>
      <w:r>
        <w:rPr>
          <w:color w:val="1F2023"/>
          <w:spacing w:val="1"/>
        </w:rPr>
        <w:t> </w:t>
      </w:r>
      <w:r>
        <w:rPr>
          <w:color w:val="1F2023"/>
        </w:rPr>
        <w:t>promover</w:t>
      </w:r>
      <w:r>
        <w:rPr>
          <w:color w:val="1F2023"/>
          <w:spacing w:val="1"/>
        </w:rPr>
        <w:t> </w:t>
      </w:r>
      <w:r>
        <w:rPr>
          <w:color w:val="1F2023"/>
        </w:rPr>
        <w:t>sua endocitose no</w:t>
      </w:r>
      <w:r>
        <w:rPr>
          <w:color w:val="1F2023"/>
          <w:spacing w:val="1"/>
        </w:rPr>
        <w:t> </w:t>
      </w:r>
      <w:r>
        <w:rPr>
          <w:color w:val="1F2023"/>
        </w:rPr>
        <w:t>hospedeiro.</w:t>
      </w:r>
      <w:r>
        <w:rPr>
          <w:color w:val="1F2023"/>
          <w:spacing w:val="1"/>
        </w:rPr>
        <w:t> </w:t>
      </w:r>
      <w:r>
        <w:rPr/>
        <w:t>A COVID-19</w:t>
      </w:r>
      <w:r>
        <w:rPr>
          <w:spacing w:val="1"/>
        </w:rPr>
        <w:t> </w:t>
      </w:r>
      <w:r>
        <w:rPr/>
        <w:t>é conhecida por</w:t>
      </w:r>
      <w:r>
        <w:rPr>
          <w:spacing w:val="1"/>
        </w:rPr>
        <w:t> </w:t>
      </w:r>
      <w:r>
        <w:rPr/>
        <w:t>gerar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resposta</w:t>
      </w:r>
      <w:r>
        <w:rPr>
          <w:spacing w:val="1"/>
        </w:rPr>
        <w:t> </w:t>
      </w:r>
      <w:r>
        <w:rPr/>
        <w:t>imunológica</w:t>
      </w:r>
      <w:r>
        <w:rPr>
          <w:spacing w:val="1"/>
        </w:rPr>
        <w:t> </w:t>
      </w:r>
      <w:r>
        <w:rPr/>
        <w:t>exacerbada,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>
          <w:color w:val="1F2023"/>
        </w:rPr>
        <w:t>ativa</w:t>
      </w:r>
      <w:r>
        <w:rPr>
          <w:color w:val="1F2023"/>
          <w:spacing w:val="1"/>
        </w:rPr>
        <w:t> </w:t>
      </w:r>
      <w:r>
        <w:rPr>
          <w:color w:val="1F2023"/>
        </w:rPr>
        <w:t>rapidamente</w:t>
      </w:r>
      <w:r>
        <w:rPr>
          <w:color w:val="1F2023"/>
          <w:spacing w:val="1"/>
        </w:rPr>
        <w:t> </w:t>
      </w:r>
      <w:r>
        <w:rPr>
          <w:color w:val="1F2023"/>
        </w:rPr>
        <w:t>as</w:t>
      </w:r>
      <w:r>
        <w:rPr>
          <w:color w:val="1F2023"/>
          <w:spacing w:val="1"/>
        </w:rPr>
        <w:t> </w:t>
      </w:r>
      <w:r>
        <w:rPr>
          <w:color w:val="1F2023"/>
        </w:rPr>
        <w:t>células</w:t>
      </w:r>
      <w:r>
        <w:rPr>
          <w:color w:val="1F2023"/>
          <w:spacing w:val="1"/>
        </w:rPr>
        <w:t> </w:t>
      </w:r>
      <w:r>
        <w:rPr>
          <w:color w:val="1F2023"/>
        </w:rPr>
        <w:t>do</w:t>
      </w:r>
      <w:r>
        <w:rPr>
          <w:color w:val="1F2023"/>
          <w:spacing w:val="1"/>
        </w:rPr>
        <w:t> </w:t>
      </w:r>
      <w:r>
        <w:rPr>
          <w:color w:val="1F2023"/>
        </w:rPr>
        <w:t>sistema</w:t>
      </w:r>
      <w:r>
        <w:rPr>
          <w:color w:val="1F2023"/>
          <w:spacing w:val="1"/>
        </w:rPr>
        <w:t> </w:t>
      </w:r>
      <w:r>
        <w:rPr>
          <w:color w:val="1F2023"/>
        </w:rPr>
        <w:t>imunológico, especialmente em pacientes sintomáticos.</w:t>
      </w:r>
      <w:r>
        <w:rPr>
          <w:color w:val="1F2023"/>
          <w:spacing w:val="1"/>
        </w:rPr>
        <w:t> </w:t>
      </w:r>
      <w:r>
        <w:rPr>
          <w:color w:val="1F2023"/>
        </w:rPr>
        <w:t>Até o momento, sabe-se que os</w:t>
      </w:r>
      <w:r>
        <w:rPr>
          <w:color w:val="1F2023"/>
          <w:spacing w:val="1"/>
        </w:rPr>
        <w:t> </w:t>
      </w:r>
      <w:r>
        <w:rPr>
          <w:color w:val="1F2023"/>
        </w:rPr>
        <w:t>processos fisiopatológicos da infecção pelo SARS-CoV-2 envolvem uma cascata de</w:t>
      </w:r>
      <w:r>
        <w:rPr>
          <w:color w:val="1F2023"/>
          <w:spacing w:val="1"/>
        </w:rPr>
        <w:t> </w:t>
      </w:r>
      <w:r>
        <w:rPr>
          <w:color w:val="1F2023"/>
        </w:rPr>
        <w:t>mecanismos imunológicos, que merecem um olhar especial para as citocinas. </w:t>
      </w:r>
      <w:r>
        <w:rPr/>
        <w:t>Pacientes</w:t>
      </w:r>
      <w:r>
        <w:rPr>
          <w:spacing w:val="1"/>
        </w:rPr>
        <w:t> </w:t>
      </w:r>
      <w:r>
        <w:rPr/>
        <w:t>criticamente</w:t>
      </w:r>
      <w:r>
        <w:rPr>
          <w:spacing w:val="1"/>
        </w:rPr>
        <w:t> </w:t>
      </w:r>
      <w:r>
        <w:rPr/>
        <w:t>enfermos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COVID-19,</w:t>
      </w:r>
      <w:r>
        <w:rPr>
          <w:spacing w:val="1"/>
        </w:rPr>
        <w:t> </w:t>
      </w:r>
      <w:r>
        <w:rPr/>
        <w:t>frequentemente,</w:t>
      </w:r>
      <w:r>
        <w:rPr>
          <w:spacing w:val="1"/>
        </w:rPr>
        <w:t> </w:t>
      </w:r>
      <w:r>
        <w:rPr/>
        <w:t>demonstram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sugestivas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tempestade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citocinas,</w:t>
      </w:r>
      <w:r>
        <w:rPr>
          <w:spacing w:val="1"/>
        </w:rPr>
        <w:t> </w:t>
      </w:r>
      <w:r>
        <w:rPr/>
        <w:t>incluindo</w:t>
      </w:r>
      <w:r>
        <w:rPr>
          <w:spacing w:val="1"/>
        </w:rPr>
        <w:t> </w:t>
      </w:r>
      <w:r>
        <w:rPr/>
        <w:t>febre,</w:t>
      </w:r>
      <w:r>
        <w:rPr>
          <w:spacing w:val="1"/>
        </w:rPr>
        <w:t> </w:t>
      </w:r>
      <w:r>
        <w:rPr/>
        <w:t>alterações</w:t>
      </w:r>
      <w:r>
        <w:rPr>
          <w:spacing w:val="1"/>
        </w:rPr>
        <w:t> </w:t>
      </w:r>
      <w:r>
        <w:rPr/>
        <w:t>sugestivas</w:t>
      </w:r>
      <w:r>
        <w:rPr>
          <w:spacing w:val="60"/>
        </w:rPr>
        <w:t> </w:t>
      </w:r>
      <w:r>
        <w:rPr/>
        <w:t>nos</w:t>
      </w:r>
      <w:r>
        <w:rPr>
          <w:spacing w:val="1"/>
        </w:rPr>
        <w:t> </w:t>
      </w:r>
      <w:r>
        <w:rPr/>
        <w:t>achados de estudos laboratoriais (trombocitopenia, linfopenia, plaquetopenia, elevação</w:t>
      </w:r>
      <w:r>
        <w:rPr>
          <w:spacing w:val="1"/>
        </w:rPr>
        <w:t> </w:t>
      </w:r>
      <w:r>
        <w:rPr/>
        <w:t>do d-dímero, níveis elevados de ferritina e LDH) e Síndrome Respiratória Aguda Grave</w:t>
      </w:r>
      <w:r>
        <w:rPr>
          <w:spacing w:val="1"/>
        </w:rPr>
        <w:t> </w:t>
      </w:r>
      <w:r>
        <w:rPr/>
        <w:t>(SDRA)</w:t>
      </w:r>
      <w:r>
        <w:rPr>
          <w:spacing w:val="1"/>
        </w:rPr>
        <w:t> </w:t>
      </w:r>
      <w:r>
        <w:rPr>
          <w:color w:val="1F2023"/>
        </w:rPr>
        <w:t>(SCHETT</w:t>
      </w:r>
      <w:r>
        <w:rPr>
          <w:color w:val="1F2023"/>
          <w:spacing w:val="1"/>
        </w:rPr>
        <w:t> </w:t>
      </w:r>
      <w:r>
        <w:rPr>
          <w:color w:val="1F2023"/>
        </w:rPr>
        <w:t>et</w:t>
      </w:r>
      <w:r>
        <w:rPr>
          <w:color w:val="1F2023"/>
          <w:spacing w:val="1"/>
        </w:rPr>
        <w:t> </w:t>
      </w:r>
      <w:r>
        <w:rPr>
          <w:color w:val="1F2023"/>
        </w:rPr>
        <w:t>al.,</w:t>
      </w:r>
      <w:r>
        <w:rPr>
          <w:color w:val="1F2023"/>
          <w:spacing w:val="1"/>
        </w:rPr>
        <w:t> </w:t>
      </w:r>
      <w:r>
        <w:rPr>
          <w:color w:val="1F2023"/>
        </w:rPr>
        <w:t>2020;</w:t>
      </w:r>
      <w:r>
        <w:rPr>
          <w:color w:val="1F2023"/>
          <w:spacing w:val="1"/>
        </w:rPr>
        <w:t> </w:t>
      </w:r>
      <w:r>
        <w:rPr>
          <w:color w:val="1F2023"/>
        </w:rPr>
        <w:t>SCHETT;</w:t>
      </w:r>
      <w:r>
        <w:rPr>
          <w:color w:val="1F2023"/>
          <w:spacing w:val="1"/>
        </w:rPr>
        <w:t> </w:t>
      </w:r>
      <w:r>
        <w:rPr>
          <w:color w:val="1F2023"/>
        </w:rPr>
        <w:t>STICHERLING;</w:t>
      </w:r>
      <w:r>
        <w:rPr>
          <w:color w:val="1F2023"/>
          <w:spacing w:val="1"/>
        </w:rPr>
        <w:t> </w:t>
      </w:r>
      <w:r>
        <w:rPr>
          <w:color w:val="1F2023"/>
        </w:rPr>
        <w:t>NEURATH,</w:t>
      </w:r>
      <w:r>
        <w:rPr>
          <w:color w:val="1F2023"/>
          <w:spacing w:val="1"/>
        </w:rPr>
        <w:t> </w:t>
      </w:r>
      <w:r>
        <w:rPr>
          <w:color w:val="1F2023"/>
        </w:rPr>
        <w:t>2020;</w:t>
      </w:r>
      <w:r>
        <w:rPr>
          <w:color w:val="1F2023"/>
          <w:spacing w:val="1"/>
        </w:rPr>
        <w:t> </w:t>
      </w:r>
      <w:r>
        <w:rPr>
          <w:color w:val="1F2023"/>
        </w:rPr>
        <w:t>HENDERSON et al., 2020). A infecção leva à leucopenia com linfocitopenia acentuada,</w:t>
      </w:r>
      <w:r>
        <w:rPr>
          <w:color w:val="1F2023"/>
          <w:spacing w:val="-57"/>
        </w:rPr>
        <w:t> </w:t>
      </w:r>
      <w:r>
        <w:rPr>
          <w:color w:val="1F2023"/>
        </w:rPr>
        <w:t>especialmente</w:t>
      </w:r>
      <w:r>
        <w:rPr>
          <w:color w:val="1F2023"/>
          <w:spacing w:val="1"/>
        </w:rPr>
        <w:t> </w:t>
      </w:r>
      <w:r>
        <w:rPr>
          <w:color w:val="1F2023"/>
        </w:rPr>
        <w:t>dos</w:t>
      </w:r>
      <w:r>
        <w:rPr>
          <w:color w:val="1F2023"/>
          <w:spacing w:val="1"/>
        </w:rPr>
        <w:t> </w:t>
      </w:r>
      <w:r>
        <w:rPr>
          <w:color w:val="1F2023"/>
        </w:rPr>
        <w:t>linfócitos</w:t>
      </w:r>
      <w:r>
        <w:rPr>
          <w:color w:val="1F2023"/>
          <w:spacing w:val="1"/>
        </w:rPr>
        <w:t> </w:t>
      </w:r>
      <w:r>
        <w:rPr>
          <w:color w:val="1F2023"/>
        </w:rPr>
        <w:t>TCD4.</w:t>
      </w:r>
      <w:r>
        <w:rPr>
          <w:color w:val="1F2023"/>
          <w:spacing w:val="1"/>
        </w:rPr>
        <w:t> </w:t>
      </w:r>
      <w:r>
        <w:rPr>
          <w:color w:val="1F2023"/>
        </w:rPr>
        <w:t>Pacientes</w:t>
      </w:r>
      <w:r>
        <w:rPr>
          <w:color w:val="1F2023"/>
          <w:spacing w:val="1"/>
        </w:rPr>
        <w:t> </w:t>
      </w:r>
      <w:r>
        <w:rPr>
          <w:color w:val="1F2023"/>
        </w:rPr>
        <w:t>que</w:t>
      </w:r>
      <w:r>
        <w:rPr>
          <w:color w:val="1F2023"/>
          <w:spacing w:val="1"/>
        </w:rPr>
        <w:t> </w:t>
      </w:r>
      <w:r>
        <w:rPr>
          <w:color w:val="1F2023"/>
        </w:rPr>
        <w:t>desenvolvem</w:t>
      </w:r>
      <w:r>
        <w:rPr>
          <w:color w:val="1F2023"/>
          <w:spacing w:val="1"/>
        </w:rPr>
        <w:t> </w:t>
      </w:r>
      <w:r>
        <w:rPr>
          <w:color w:val="1F2023"/>
        </w:rPr>
        <w:t>essa</w:t>
      </w:r>
      <w:r>
        <w:rPr>
          <w:color w:val="1F2023"/>
          <w:spacing w:val="1"/>
        </w:rPr>
        <w:t> </w:t>
      </w:r>
      <w:r>
        <w:rPr>
          <w:color w:val="1F2023"/>
        </w:rPr>
        <w:t>condição</w:t>
      </w:r>
      <w:r>
        <w:rPr>
          <w:color w:val="1F2023"/>
          <w:spacing w:val="1"/>
        </w:rPr>
        <w:t> </w:t>
      </w:r>
      <w:r>
        <w:rPr>
          <w:color w:val="1F2023"/>
        </w:rPr>
        <w:t>apresentam níveis elevados de citocinas, com destaque para TNF, IL-17, IL-1</w:t>
      </w:r>
      <w:r>
        <w:rPr>
          <w:rFonts w:ascii="Cambria Math" w:hAnsi="Cambria Math" w:eastAsia="Cambria Math"/>
          <w:color w:val="1F2023"/>
        </w:rPr>
        <w:t>𝛽</w:t>
      </w:r>
      <w:r>
        <w:rPr>
          <w:color w:val="1F2023"/>
        </w:rPr>
        <w:t>, IL-8,</w:t>
      </w:r>
      <w:r>
        <w:rPr>
          <w:color w:val="1F2023"/>
          <w:spacing w:val="1"/>
        </w:rPr>
        <w:t> </w:t>
      </w:r>
      <w:r>
        <w:rPr>
          <w:color w:val="1F2023"/>
        </w:rPr>
        <w:t>IL-6 e GM-CSF, além de quimiocinas, que tendem a aumentarem com a evolução para</w:t>
      </w:r>
      <w:r>
        <w:rPr>
          <w:color w:val="1F2023"/>
          <w:spacing w:val="1"/>
        </w:rPr>
        <w:t> </w:t>
      </w:r>
      <w:r>
        <w:rPr>
          <w:color w:val="1F2023"/>
        </w:rPr>
        <w:t>um</w:t>
      </w:r>
      <w:r>
        <w:rPr>
          <w:color w:val="1F2023"/>
          <w:spacing w:val="-10"/>
        </w:rPr>
        <w:t> </w:t>
      </w:r>
      <w:r>
        <w:rPr>
          <w:color w:val="1F2023"/>
        </w:rPr>
        <w:t>quadro</w:t>
      </w:r>
      <w:r>
        <w:rPr>
          <w:color w:val="1F2023"/>
          <w:spacing w:val="3"/>
        </w:rPr>
        <w:t> </w:t>
      </w:r>
      <w:r>
        <w:rPr>
          <w:color w:val="1F2023"/>
        </w:rPr>
        <w:t>crítico.</w:t>
      </w:r>
      <w:r>
        <w:rPr>
          <w:color w:val="1F2023"/>
          <w:spacing w:val="-3"/>
        </w:rPr>
        <w:t> </w:t>
      </w:r>
      <w:r>
        <w:rPr>
          <w:color w:val="1F2023"/>
        </w:rPr>
        <w:t>Essas</w:t>
      </w:r>
      <w:r>
        <w:rPr>
          <w:color w:val="1F2023"/>
          <w:spacing w:val="-3"/>
        </w:rPr>
        <w:t> </w:t>
      </w:r>
      <w:r>
        <w:rPr>
          <w:color w:val="1F2023"/>
        </w:rPr>
        <w:t>considerações</w:t>
      </w:r>
      <w:r>
        <w:rPr>
          <w:color w:val="1F2023"/>
          <w:spacing w:val="-3"/>
        </w:rPr>
        <w:t> </w:t>
      </w:r>
      <w:r>
        <w:rPr>
          <w:color w:val="1F2023"/>
        </w:rPr>
        <w:t>evidenciam</w:t>
      </w:r>
      <w:r>
        <w:rPr>
          <w:color w:val="1F2023"/>
          <w:spacing w:val="-6"/>
        </w:rPr>
        <w:t> </w:t>
      </w:r>
      <w:r>
        <w:rPr>
          <w:color w:val="1F2023"/>
        </w:rPr>
        <w:t>a</w:t>
      </w:r>
      <w:r>
        <w:rPr>
          <w:color w:val="1F2023"/>
          <w:spacing w:val="-2"/>
        </w:rPr>
        <w:t> </w:t>
      </w:r>
      <w:r>
        <w:rPr>
          <w:color w:val="1F2023"/>
        </w:rPr>
        <w:t>necessidade</w:t>
      </w:r>
      <w:r>
        <w:rPr>
          <w:color w:val="1F2023"/>
          <w:spacing w:val="-2"/>
        </w:rPr>
        <w:t> </w:t>
      </w:r>
      <w:r>
        <w:rPr>
          <w:color w:val="1F2023"/>
        </w:rPr>
        <w:t>de</w:t>
      </w:r>
      <w:r>
        <w:rPr>
          <w:color w:val="1F2023"/>
          <w:spacing w:val="2"/>
        </w:rPr>
        <w:t> </w:t>
      </w:r>
      <w:r>
        <w:rPr>
          <w:color w:val="1F2023"/>
        </w:rPr>
        <w:t>monitoramento</w:t>
      </w:r>
      <w:r>
        <w:rPr>
          <w:color w:val="1F2023"/>
          <w:spacing w:val="3"/>
        </w:rPr>
        <w:t> </w:t>
      </w:r>
      <w:r>
        <w:rPr>
          <w:color w:val="1F2023"/>
        </w:rPr>
        <w:t>aos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7"/>
      </w:pPr>
      <w:r>
        <w:rPr>
          <w:color w:val="1F2023"/>
        </w:rPr>
        <w:t>pacientes</w:t>
      </w:r>
      <w:r>
        <w:rPr>
          <w:color w:val="1F2023"/>
          <w:spacing w:val="1"/>
        </w:rPr>
        <w:t> </w:t>
      </w:r>
      <w:r>
        <w:rPr>
          <w:color w:val="1F2023"/>
        </w:rPr>
        <w:t>hospitalizados</w:t>
      </w:r>
      <w:r>
        <w:rPr>
          <w:color w:val="1F2023"/>
          <w:spacing w:val="1"/>
        </w:rPr>
        <w:t> </w:t>
      </w:r>
      <w:r>
        <w:rPr>
          <w:color w:val="1F2023"/>
        </w:rPr>
        <w:t>com</w:t>
      </w:r>
      <w:r>
        <w:rPr>
          <w:color w:val="1F2023"/>
          <w:spacing w:val="1"/>
        </w:rPr>
        <w:t> </w:t>
      </w:r>
      <w:r>
        <w:rPr>
          <w:color w:val="1F2023"/>
        </w:rPr>
        <w:t>COVID-19,</w:t>
      </w:r>
      <w:r>
        <w:rPr>
          <w:color w:val="1F2023"/>
          <w:spacing w:val="1"/>
        </w:rPr>
        <w:t> </w:t>
      </w:r>
      <w:r>
        <w:rPr>
          <w:color w:val="1F2023"/>
        </w:rPr>
        <w:t>devido</w:t>
      </w:r>
      <w:r>
        <w:rPr>
          <w:color w:val="1F2023"/>
          <w:spacing w:val="1"/>
        </w:rPr>
        <w:t> </w:t>
      </w:r>
      <w:r>
        <w:rPr>
          <w:color w:val="1F2023"/>
        </w:rPr>
        <w:t>a</w:t>
      </w:r>
      <w:r>
        <w:rPr>
          <w:color w:val="1F2023"/>
          <w:spacing w:val="1"/>
        </w:rPr>
        <w:t> </w:t>
      </w:r>
      <w:r>
        <w:rPr>
          <w:color w:val="1F2023"/>
        </w:rPr>
        <w:t>probabilidade</w:t>
      </w:r>
      <w:r>
        <w:rPr>
          <w:color w:val="1F2023"/>
          <w:spacing w:val="1"/>
        </w:rPr>
        <w:t> </w:t>
      </w:r>
      <w:r>
        <w:rPr>
          <w:color w:val="1F2023"/>
        </w:rPr>
        <w:t>de</w:t>
      </w:r>
      <w:r>
        <w:rPr>
          <w:color w:val="1F2023"/>
          <w:spacing w:val="1"/>
        </w:rPr>
        <w:t> </w:t>
      </w:r>
      <w:r>
        <w:rPr>
          <w:color w:val="1F2023"/>
        </w:rPr>
        <w:t>ocorrência</w:t>
      </w:r>
      <w:r>
        <w:rPr>
          <w:color w:val="1F2023"/>
          <w:spacing w:val="1"/>
        </w:rPr>
        <w:t> </w:t>
      </w:r>
      <w:r>
        <w:rPr>
          <w:color w:val="1F2023"/>
        </w:rPr>
        <w:t>da</w:t>
      </w:r>
      <w:r>
        <w:rPr>
          <w:color w:val="1F2023"/>
          <w:spacing w:val="1"/>
        </w:rPr>
        <w:t> </w:t>
      </w:r>
      <w:r>
        <w:rPr>
          <w:color w:val="1F2023"/>
        </w:rPr>
        <w:t>tempestade</w:t>
      </w:r>
      <w:r>
        <w:rPr>
          <w:color w:val="1F2023"/>
          <w:spacing w:val="1"/>
        </w:rPr>
        <w:t> </w:t>
      </w:r>
      <w:r>
        <w:rPr>
          <w:color w:val="1F2023"/>
        </w:rPr>
        <w:t>de</w:t>
      </w:r>
      <w:r>
        <w:rPr>
          <w:color w:val="1F2023"/>
          <w:spacing w:val="1"/>
        </w:rPr>
        <w:t> </w:t>
      </w:r>
      <w:r>
        <w:rPr>
          <w:color w:val="1F2023"/>
        </w:rPr>
        <w:t>citocinas</w:t>
      </w:r>
      <w:r>
        <w:rPr>
          <w:color w:val="1F2023"/>
          <w:spacing w:val="1"/>
        </w:rPr>
        <w:t> </w:t>
      </w:r>
      <w:r>
        <w:rPr/>
        <w:t>(</w:t>
      </w:r>
      <w:r>
        <w:rPr>
          <w:color w:val="1F2023"/>
        </w:rPr>
        <w:t>SCHETT</w:t>
      </w:r>
      <w:r>
        <w:rPr>
          <w:color w:val="1F2023"/>
          <w:spacing w:val="1"/>
        </w:rPr>
        <w:t> </w:t>
      </w:r>
      <w:r>
        <w:rPr>
          <w:color w:val="1F2023"/>
        </w:rPr>
        <w:t>et</w:t>
      </w:r>
      <w:r>
        <w:rPr>
          <w:color w:val="1F2023"/>
          <w:spacing w:val="1"/>
        </w:rPr>
        <w:t> </w:t>
      </w:r>
      <w:r>
        <w:rPr>
          <w:color w:val="1F2023"/>
        </w:rPr>
        <w:t>al.,</w:t>
      </w:r>
      <w:r>
        <w:rPr>
          <w:color w:val="1F2023"/>
          <w:spacing w:val="1"/>
        </w:rPr>
        <w:t> </w:t>
      </w:r>
      <w:r>
        <w:rPr>
          <w:color w:val="1F2023"/>
        </w:rPr>
        <w:t>2020;</w:t>
      </w:r>
      <w:r>
        <w:rPr>
          <w:color w:val="1F2023"/>
          <w:spacing w:val="1"/>
        </w:rPr>
        <w:t> </w:t>
      </w:r>
      <w:r>
        <w:rPr>
          <w:color w:val="1F2023"/>
        </w:rPr>
        <w:t>SCHETT;</w:t>
      </w:r>
      <w:r>
        <w:rPr>
          <w:color w:val="1F2023"/>
          <w:spacing w:val="61"/>
        </w:rPr>
        <w:t> </w:t>
      </w:r>
      <w:r>
        <w:rPr>
          <w:color w:val="1F2023"/>
        </w:rPr>
        <w:t>STICHERLING;</w:t>
      </w:r>
      <w:r>
        <w:rPr>
          <w:color w:val="1F2023"/>
          <w:spacing w:val="1"/>
        </w:rPr>
        <w:t> </w:t>
      </w:r>
      <w:r>
        <w:rPr>
          <w:color w:val="1F2023"/>
        </w:rPr>
        <w:t>NEURATH,</w:t>
      </w:r>
      <w:r>
        <w:rPr>
          <w:color w:val="1F2023"/>
          <w:spacing w:val="2"/>
        </w:rPr>
        <w:t> </w:t>
      </w:r>
      <w:r>
        <w:rPr>
          <w:color w:val="1F2023"/>
        </w:rPr>
        <w:t>2020;</w:t>
      </w:r>
      <w:r>
        <w:rPr>
          <w:color w:val="1F2023"/>
          <w:spacing w:val="-3"/>
        </w:rPr>
        <w:t> </w:t>
      </w:r>
      <w:r>
        <w:rPr>
          <w:color w:val="1F2023"/>
        </w:rPr>
        <w:t>HENDERSON</w:t>
      </w:r>
      <w:r>
        <w:rPr>
          <w:color w:val="1F2023"/>
          <w:spacing w:val="1"/>
        </w:rPr>
        <w:t> </w:t>
      </w:r>
      <w:r>
        <w:rPr>
          <w:color w:val="1F2023"/>
        </w:rPr>
        <w:t>el</w:t>
      </w:r>
      <w:r>
        <w:rPr>
          <w:color w:val="1F2023"/>
          <w:spacing w:val="-7"/>
        </w:rPr>
        <w:t> </w:t>
      </w:r>
      <w:r>
        <w:rPr>
          <w:color w:val="1F2023"/>
        </w:rPr>
        <w:t>al.,</w:t>
      </w:r>
      <w:r>
        <w:rPr>
          <w:color w:val="1F2023"/>
          <w:spacing w:val="4"/>
        </w:rPr>
        <w:t> </w:t>
      </w:r>
      <w:r>
        <w:rPr>
          <w:color w:val="1F2023"/>
        </w:rPr>
        <w:t>2020).</w:t>
      </w:r>
    </w:p>
    <w:p>
      <w:pPr>
        <w:pStyle w:val="BodyText"/>
        <w:spacing w:line="360" w:lineRule="auto" w:before="1"/>
        <w:ind w:right="1274" w:firstLine="710"/>
      </w:pPr>
      <w:r>
        <w:rPr/>
        <w:t>O padrão de citocinas inflamatórias, a exacerbação da resposta imunológica, e a</w:t>
      </w:r>
      <w:r>
        <w:rPr>
          <w:spacing w:val="1"/>
        </w:rPr>
        <w:t> </w:t>
      </w:r>
      <w:r>
        <w:rPr/>
        <w:t>destruição</w:t>
      </w:r>
      <w:r>
        <w:rPr>
          <w:spacing w:val="60"/>
        </w:rPr>
        <w:t> </w:t>
      </w:r>
      <w:r>
        <w:rPr/>
        <w:t>tecidual são</w:t>
      </w:r>
      <w:r>
        <w:rPr>
          <w:spacing w:val="60"/>
        </w:rPr>
        <w:t> </w:t>
      </w:r>
      <w:r>
        <w:rPr/>
        <w:t>processos imunológicos que guardam sua semelhança entre a</w:t>
      </w:r>
      <w:r>
        <w:rPr>
          <w:spacing w:val="1"/>
        </w:rPr>
        <w:t> </w:t>
      </w:r>
      <w:r>
        <w:rPr/>
        <w:t>AR e a COVID-19. Um </w:t>
      </w:r>
      <w:r>
        <w:rPr>
          <w:color w:val="1F2023"/>
        </w:rPr>
        <w:t>adendo importante deve ser feito em relação ao sítio alvo do</w:t>
      </w:r>
      <w:r>
        <w:rPr>
          <w:color w:val="1F2023"/>
          <w:spacing w:val="1"/>
        </w:rPr>
        <w:t> </w:t>
      </w:r>
      <w:r>
        <w:rPr>
          <w:color w:val="1F2023"/>
        </w:rPr>
        <w:t>ataque imunológico, a infecção pelo SARS-COV-2 desencadeia danos, em maior parte,</w:t>
      </w:r>
      <w:r>
        <w:rPr>
          <w:color w:val="1F2023"/>
          <w:spacing w:val="1"/>
        </w:rPr>
        <w:t> </w:t>
      </w:r>
      <w:r>
        <w:rPr>
          <w:color w:val="1F2023"/>
        </w:rPr>
        <w:t>limitados ao pulmão, os quais são progressivamente destruídos, ao passo que na artrite</w:t>
      </w:r>
      <w:r>
        <w:rPr>
          <w:color w:val="1F2023"/>
          <w:spacing w:val="1"/>
        </w:rPr>
        <w:t> </w:t>
      </w:r>
      <w:r>
        <w:rPr>
          <w:color w:val="1F2023"/>
        </w:rPr>
        <w:t>reumatóide o alvo são</w:t>
      </w:r>
      <w:r>
        <w:rPr>
          <w:color w:val="1F2023"/>
          <w:spacing w:val="1"/>
        </w:rPr>
        <w:t> </w:t>
      </w:r>
      <w:r>
        <w:rPr>
          <w:color w:val="1F2023"/>
        </w:rPr>
        <w:t>as membranas sinoviais. As semelhanças entre o alvéolo na</w:t>
      </w:r>
      <w:r>
        <w:rPr>
          <w:color w:val="1F2023"/>
          <w:spacing w:val="1"/>
        </w:rPr>
        <w:t> </w:t>
      </w:r>
      <w:r>
        <w:rPr>
          <w:color w:val="1F2023"/>
        </w:rPr>
        <w:t>COVID-19</w:t>
      </w:r>
      <w:r>
        <w:rPr>
          <w:color w:val="1F2023"/>
          <w:spacing w:val="16"/>
        </w:rPr>
        <w:t> </w:t>
      </w:r>
      <w:r>
        <w:rPr>
          <w:color w:val="1F2023"/>
        </w:rPr>
        <w:t>e</w:t>
      </w:r>
      <w:r>
        <w:rPr>
          <w:color w:val="1F2023"/>
          <w:spacing w:val="16"/>
        </w:rPr>
        <w:t> </w:t>
      </w:r>
      <w:r>
        <w:rPr>
          <w:color w:val="1F2023"/>
        </w:rPr>
        <w:t>a</w:t>
      </w:r>
      <w:r>
        <w:rPr>
          <w:color w:val="1F2023"/>
          <w:spacing w:val="15"/>
        </w:rPr>
        <w:t> </w:t>
      </w:r>
      <w:r>
        <w:rPr>
          <w:color w:val="1F2023"/>
        </w:rPr>
        <w:t>sinóvia</w:t>
      </w:r>
      <w:r>
        <w:rPr>
          <w:color w:val="1F2023"/>
          <w:spacing w:val="21"/>
        </w:rPr>
        <w:t> </w:t>
      </w:r>
      <w:r>
        <w:rPr>
          <w:color w:val="1F2023"/>
        </w:rPr>
        <w:t>na</w:t>
      </w:r>
      <w:r>
        <w:rPr>
          <w:color w:val="1F2023"/>
          <w:spacing w:val="20"/>
        </w:rPr>
        <w:t> </w:t>
      </w:r>
      <w:r>
        <w:rPr>
          <w:color w:val="1F2023"/>
        </w:rPr>
        <w:t>AR</w:t>
      </w:r>
      <w:r>
        <w:rPr>
          <w:color w:val="1F2023"/>
          <w:spacing w:val="15"/>
        </w:rPr>
        <w:t> </w:t>
      </w:r>
      <w:r>
        <w:rPr>
          <w:color w:val="1F2023"/>
        </w:rPr>
        <w:t>envolvem</w:t>
      </w:r>
      <w:r>
        <w:rPr>
          <w:color w:val="1F2023"/>
          <w:spacing w:val="13"/>
        </w:rPr>
        <w:t> </w:t>
      </w:r>
      <w:r>
        <w:rPr>
          <w:color w:val="1F2023"/>
        </w:rPr>
        <w:t>os</w:t>
      </w:r>
      <w:r>
        <w:rPr>
          <w:color w:val="1F2023"/>
          <w:spacing w:val="19"/>
        </w:rPr>
        <w:t> </w:t>
      </w:r>
      <w:r>
        <w:rPr>
          <w:color w:val="1F2023"/>
        </w:rPr>
        <w:t>mediadores</w:t>
      </w:r>
      <w:r>
        <w:rPr>
          <w:color w:val="1F2023"/>
          <w:spacing w:val="15"/>
        </w:rPr>
        <w:t> </w:t>
      </w:r>
      <w:r>
        <w:rPr>
          <w:color w:val="1F2023"/>
        </w:rPr>
        <w:t>imunológicos</w:t>
      </w:r>
      <w:r>
        <w:rPr>
          <w:color w:val="1F2023"/>
          <w:spacing w:val="19"/>
        </w:rPr>
        <w:t> </w:t>
      </w:r>
      <w:r>
        <w:rPr>
          <w:color w:val="1F2023"/>
        </w:rPr>
        <w:t>já</w:t>
      </w:r>
      <w:r>
        <w:rPr>
          <w:color w:val="1F2023"/>
          <w:spacing w:val="21"/>
        </w:rPr>
        <w:t> </w:t>
      </w:r>
      <w:r>
        <w:rPr>
          <w:color w:val="1F2023"/>
        </w:rPr>
        <w:t>mencionados.</w:t>
      </w:r>
      <w:r>
        <w:rPr>
          <w:color w:val="1F2023"/>
          <w:spacing w:val="-58"/>
        </w:rPr>
        <w:t> </w:t>
      </w:r>
      <w:r>
        <w:rPr>
          <w:color w:val="1F2023"/>
        </w:rPr>
        <w:t>O SARS-CoV-2 estimula os macrófagos a aumentarem sua produção de IL-6 e TNF, o</w:t>
      </w:r>
      <w:r>
        <w:rPr>
          <w:color w:val="1F2023"/>
          <w:spacing w:val="1"/>
        </w:rPr>
        <w:t> </w:t>
      </w:r>
      <w:r>
        <w:rPr>
          <w:color w:val="1F2023"/>
        </w:rPr>
        <w:t>que desencadeia o acúmulo de neutrófilos e macrófagos nos alvéolos, e contribuindo</w:t>
      </w:r>
      <w:r>
        <w:rPr>
          <w:color w:val="1F2023"/>
          <w:spacing w:val="1"/>
        </w:rPr>
        <w:t> </w:t>
      </w:r>
      <w:r>
        <w:rPr>
          <w:color w:val="1F2023"/>
        </w:rPr>
        <w:t>para a destruição do tecido (SCHETT el al., 2020). Esse mesmo processo ocorre na AR,</w:t>
      </w:r>
      <w:r>
        <w:rPr>
          <w:color w:val="1F2023"/>
          <w:spacing w:val="1"/>
        </w:rPr>
        <w:t> </w:t>
      </w:r>
      <w:r>
        <w:rPr>
          <w:color w:val="1F2023"/>
        </w:rPr>
        <w:t>mas desencadeado por autoanticorpos, levando à destruição da sinóvia no lugar do</w:t>
      </w:r>
      <w:r>
        <w:rPr>
          <w:color w:val="1F2023"/>
          <w:spacing w:val="1"/>
        </w:rPr>
        <w:t> </w:t>
      </w:r>
      <w:r>
        <w:rPr>
          <w:color w:val="1F2023"/>
        </w:rPr>
        <w:t>alvéolo. Em destaque, há intenso envolvimento de IL-17 e GM-CSF, além das citocinas</w:t>
      </w:r>
      <w:r>
        <w:rPr>
          <w:color w:val="1F2023"/>
          <w:spacing w:val="1"/>
        </w:rPr>
        <w:t> </w:t>
      </w:r>
      <w:r>
        <w:rPr>
          <w:color w:val="1F2023"/>
        </w:rPr>
        <w:t>já</w:t>
      </w:r>
      <w:r>
        <w:rPr>
          <w:color w:val="1F2023"/>
          <w:spacing w:val="20"/>
        </w:rPr>
        <w:t> </w:t>
      </w:r>
      <w:r>
        <w:rPr>
          <w:color w:val="1F2023"/>
        </w:rPr>
        <w:t>citadas,</w:t>
      </w:r>
      <w:r>
        <w:rPr>
          <w:color w:val="1F2023"/>
          <w:spacing w:val="23"/>
        </w:rPr>
        <w:t> </w:t>
      </w:r>
      <w:r>
        <w:rPr>
          <w:color w:val="1F2023"/>
        </w:rPr>
        <w:t>responsáveis</w:t>
      </w:r>
      <w:r>
        <w:rPr>
          <w:color w:val="1F2023"/>
          <w:spacing w:val="23"/>
        </w:rPr>
        <w:t> </w:t>
      </w:r>
      <w:r>
        <w:rPr>
          <w:color w:val="1F2023"/>
        </w:rPr>
        <w:t>pelo</w:t>
      </w:r>
      <w:r>
        <w:rPr>
          <w:color w:val="1F2023"/>
          <w:spacing w:val="25"/>
        </w:rPr>
        <w:t> </w:t>
      </w:r>
      <w:r>
        <w:rPr>
          <w:color w:val="1F2023"/>
        </w:rPr>
        <w:t>efluxo</w:t>
      </w:r>
      <w:r>
        <w:rPr>
          <w:color w:val="1F2023"/>
          <w:spacing w:val="25"/>
        </w:rPr>
        <w:t> </w:t>
      </w:r>
      <w:r>
        <w:rPr>
          <w:color w:val="1F2023"/>
        </w:rPr>
        <w:t>de</w:t>
      </w:r>
      <w:r>
        <w:rPr>
          <w:color w:val="1F2023"/>
          <w:spacing w:val="21"/>
        </w:rPr>
        <w:t> </w:t>
      </w:r>
      <w:r>
        <w:rPr>
          <w:color w:val="1F2023"/>
        </w:rPr>
        <w:t>mediadores</w:t>
      </w:r>
      <w:r>
        <w:rPr>
          <w:color w:val="1F2023"/>
          <w:spacing w:val="20"/>
        </w:rPr>
        <w:t> </w:t>
      </w:r>
      <w:r>
        <w:rPr>
          <w:color w:val="1F2023"/>
        </w:rPr>
        <w:t>pró-inflamatórios,</w:t>
      </w:r>
      <w:r>
        <w:rPr>
          <w:color w:val="1F2023"/>
          <w:spacing w:val="23"/>
        </w:rPr>
        <w:t> </w:t>
      </w:r>
      <w:r>
        <w:rPr>
          <w:color w:val="1F2023"/>
        </w:rPr>
        <w:t>que</w:t>
      </w:r>
      <w:r>
        <w:rPr>
          <w:color w:val="1F2023"/>
          <w:spacing w:val="16"/>
        </w:rPr>
        <w:t> </w:t>
      </w:r>
      <w:r>
        <w:rPr>
          <w:color w:val="1F2023"/>
        </w:rPr>
        <w:t>ocorre</w:t>
      </w:r>
      <w:r>
        <w:rPr>
          <w:color w:val="1F2023"/>
          <w:spacing w:val="19"/>
        </w:rPr>
        <w:t> </w:t>
      </w:r>
      <w:r>
        <w:rPr/>
        <w:t>tanto</w:t>
      </w:r>
      <w:r>
        <w:rPr>
          <w:spacing w:val="-57"/>
        </w:rPr>
        <w:t> </w:t>
      </w:r>
      <w:r>
        <w:rPr/>
        <w:t>na COVID-19 quanto na AR (</w:t>
      </w:r>
      <w:r>
        <w:rPr>
          <w:color w:val="1F2023"/>
        </w:rPr>
        <w:t>MClNNES; SCHETT, 2011) No entanto, nem todas as</w:t>
      </w:r>
      <w:r>
        <w:rPr>
          <w:color w:val="1F2023"/>
          <w:spacing w:val="1"/>
        </w:rPr>
        <w:t> </w:t>
      </w:r>
      <w:r>
        <w:rPr>
          <w:color w:val="1F2023"/>
        </w:rPr>
        <w:t>citocinas promovem os mesmos processos nessas duas doenças. As concentrações de</w:t>
      </w:r>
      <w:r>
        <w:rPr>
          <w:color w:val="1F2023"/>
          <w:spacing w:val="1"/>
        </w:rPr>
        <w:t> </w:t>
      </w:r>
      <w:r>
        <w:rPr>
          <w:color w:val="1F2023"/>
        </w:rPr>
        <w:t>IL-4, IL-9 e IL-13 são encontradas elevadas em pacientes com COVID-19, promovendo</w:t>
      </w:r>
      <w:r>
        <w:rPr>
          <w:color w:val="1F2023"/>
          <w:spacing w:val="-57"/>
        </w:rPr>
        <w:t> </w:t>
      </w:r>
      <w:r>
        <w:rPr>
          <w:color w:val="1F2023"/>
        </w:rPr>
        <w:t>inflamação</w:t>
      </w:r>
      <w:r>
        <w:rPr>
          <w:color w:val="1F2023"/>
          <w:spacing w:val="1"/>
        </w:rPr>
        <w:t> </w:t>
      </w:r>
      <w:r>
        <w:rPr>
          <w:color w:val="1F2023"/>
        </w:rPr>
        <w:t>alveolar,em</w:t>
      </w:r>
      <w:r>
        <w:rPr>
          <w:color w:val="1F2023"/>
          <w:spacing w:val="1"/>
        </w:rPr>
        <w:t> </w:t>
      </w:r>
      <w:r>
        <w:rPr>
          <w:color w:val="1F2023"/>
        </w:rPr>
        <w:t>contrapartida,</w:t>
      </w:r>
      <w:r>
        <w:rPr>
          <w:color w:val="1F2023"/>
          <w:spacing w:val="1"/>
        </w:rPr>
        <w:t> </w:t>
      </w:r>
      <w:r>
        <w:rPr>
          <w:color w:val="1F2023"/>
        </w:rPr>
        <w:t>demonstraram</w:t>
      </w:r>
      <w:r>
        <w:rPr>
          <w:color w:val="1F2023"/>
          <w:spacing w:val="1"/>
        </w:rPr>
        <w:t> </w:t>
      </w:r>
      <w:r>
        <w:rPr>
          <w:color w:val="1F2023"/>
        </w:rPr>
        <w:t>atuar</w:t>
      </w:r>
      <w:r>
        <w:rPr>
          <w:color w:val="1F2023"/>
          <w:spacing w:val="1"/>
        </w:rPr>
        <w:t> </w:t>
      </w:r>
      <w:r>
        <w:rPr>
          <w:color w:val="1F2023"/>
        </w:rPr>
        <w:t>positivamente</w:t>
      </w:r>
      <w:r>
        <w:rPr>
          <w:color w:val="1F2023"/>
          <w:spacing w:val="1"/>
        </w:rPr>
        <w:t> </w:t>
      </w:r>
      <w:r>
        <w:rPr>
          <w:color w:val="1F2023"/>
        </w:rPr>
        <w:t>na</w:t>
      </w:r>
      <w:r>
        <w:rPr>
          <w:color w:val="1F2023"/>
          <w:spacing w:val="1"/>
        </w:rPr>
        <w:t> </w:t>
      </w:r>
      <w:r>
        <w:rPr>
          <w:color w:val="1F2023"/>
        </w:rPr>
        <w:t>AR.</w:t>
      </w:r>
      <w:r>
        <w:rPr>
          <w:color w:val="1F2023"/>
          <w:spacing w:val="1"/>
        </w:rPr>
        <w:t> </w:t>
      </w:r>
      <w:r>
        <w:rPr>
          <w:color w:val="1F2023"/>
        </w:rPr>
        <w:t>(RAUBER</w:t>
      </w:r>
      <w:r>
        <w:rPr>
          <w:color w:val="1F2023"/>
          <w:spacing w:val="-1"/>
        </w:rPr>
        <w:t> </w:t>
      </w:r>
      <w:r>
        <w:rPr>
          <w:color w:val="1F2023"/>
        </w:rPr>
        <w:t>et</w:t>
      </w:r>
      <w:r>
        <w:rPr>
          <w:color w:val="1F2023"/>
          <w:spacing w:val="2"/>
        </w:rPr>
        <w:t> </w:t>
      </w:r>
      <w:r>
        <w:rPr>
          <w:color w:val="1F2023"/>
        </w:rPr>
        <w:t>al.,</w:t>
      </w:r>
      <w:r>
        <w:rPr>
          <w:color w:val="1F2023"/>
          <w:spacing w:val="4"/>
        </w:rPr>
        <w:t> </w:t>
      </w:r>
      <w:r>
        <w:rPr>
          <w:color w:val="1F2023"/>
        </w:rPr>
        <w:t>2017).</w:t>
      </w:r>
    </w:p>
    <w:p>
      <w:pPr>
        <w:pStyle w:val="Heading2"/>
        <w:numPr>
          <w:ilvl w:val="1"/>
          <w:numId w:val="10"/>
        </w:numPr>
        <w:tabs>
          <w:tab w:pos="1444" w:val="left" w:leader="none"/>
        </w:tabs>
        <w:spacing w:line="240" w:lineRule="auto" w:before="173" w:after="0"/>
        <w:ind w:left="1444" w:right="0" w:hanging="365"/>
        <w:jc w:val="left"/>
      </w:pPr>
      <w:r>
        <w:rPr/>
        <w:t>Semelhanças</w:t>
      </w:r>
      <w:r>
        <w:rPr>
          <w:spacing w:val="-4"/>
        </w:rPr>
        <w:t> </w:t>
      </w:r>
      <w:r>
        <w:rPr/>
        <w:t>entre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doenças reumáticas</w:t>
      </w:r>
      <w:r>
        <w:rPr>
          <w:spacing w:val="1"/>
        </w:rPr>
        <w:t> </w:t>
      </w:r>
      <w:r>
        <w:rPr/>
        <w:t>e</w:t>
      </w:r>
      <w:r>
        <w:rPr>
          <w:spacing w:val="-2"/>
        </w:rPr>
        <w:t> </w:t>
      </w:r>
      <w:r>
        <w:rPr/>
        <w:t>as</w:t>
      </w:r>
      <w:r>
        <w:rPr>
          <w:spacing w:val="-4"/>
        </w:rPr>
        <w:t> </w:t>
      </w:r>
      <w:r>
        <w:rPr/>
        <w:t>infecções</w:t>
      </w:r>
      <w:r>
        <w:rPr>
          <w:spacing w:val="-3"/>
        </w:rPr>
        <w:t> </w:t>
      </w:r>
      <w:r>
        <w:rPr/>
        <w:t>virais</w:t>
      </w:r>
    </w:p>
    <w:p>
      <w:pPr>
        <w:pStyle w:val="BodyText"/>
        <w:spacing w:before="10"/>
        <w:ind w:left="0"/>
        <w:jc w:val="left"/>
        <w:rPr>
          <w:b/>
        </w:rPr>
      </w:pPr>
    </w:p>
    <w:p>
      <w:pPr>
        <w:pStyle w:val="BodyText"/>
        <w:spacing w:line="360" w:lineRule="auto" w:before="1"/>
        <w:ind w:right="1271" w:firstLine="710"/>
      </w:pPr>
      <w:r>
        <w:rPr>
          <w:color w:val="1F2023"/>
        </w:rPr>
        <w:t>As</w:t>
      </w:r>
      <w:r>
        <w:rPr>
          <w:color w:val="1F2023"/>
          <w:spacing w:val="1"/>
        </w:rPr>
        <w:t> </w:t>
      </w:r>
      <w:r>
        <w:rPr>
          <w:color w:val="1F2023"/>
        </w:rPr>
        <w:t>doenças</w:t>
      </w:r>
      <w:r>
        <w:rPr>
          <w:color w:val="1F2023"/>
          <w:spacing w:val="1"/>
        </w:rPr>
        <w:t> </w:t>
      </w:r>
      <w:r>
        <w:rPr>
          <w:color w:val="1F2023"/>
        </w:rPr>
        <w:t>reumáticas</w:t>
      </w:r>
      <w:r>
        <w:rPr>
          <w:color w:val="1F2023"/>
          <w:spacing w:val="1"/>
        </w:rPr>
        <w:t> </w:t>
      </w:r>
      <w:r>
        <w:rPr>
          <w:color w:val="1F2023"/>
        </w:rPr>
        <w:t>possuem</w:t>
      </w:r>
      <w:r>
        <w:rPr>
          <w:color w:val="1F2023"/>
          <w:spacing w:val="1"/>
        </w:rPr>
        <w:t> </w:t>
      </w:r>
      <w:r>
        <w:rPr>
          <w:color w:val="1F2023"/>
        </w:rPr>
        <w:t>origem</w:t>
      </w:r>
      <w:r>
        <w:rPr>
          <w:color w:val="1F2023"/>
          <w:spacing w:val="1"/>
        </w:rPr>
        <w:t> </w:t>
      </w:r>
      <w:r>
        <w:rPr>
          <w:color w:val="1F2023"/>
        </w:rPr>
        <w:t>multifatorial,</w:t>
      </w:r>
      <w:r>
        <w:rPr>
          <w:color w:val="1F2023"/>
          <w:spacing w:val="1"/>
        </w:rPr>
        <w:t> </w:t>
      </w:r>
      <w:r>
        <w:rPr>
          <w:color w:val="1F2023"/>
        </w:rPr>
        <w:t>fatores</w:t>
      </w:r>
      <w:r>
        <w:rPr>
          <w:color w:val="1F2023"/>
          <w:spacing w:val="1"/>
        </w:rPr>
        <w:t> </w:t>
      </w:r>
      <w:r>
        <w:rPr>
          <w:color w:val="1F2023"/>
        </w:rPr>
        <w:t>genéticos</w:t>
      </w:r>
      <w:r>
        <w:rPr>
          <w:color w:val="1F2023"/>
          <w:spacing w:val="1"/>
        </w:rPr>
        <w:t> </w:t>
      </w:r>
      <w:r>
        <w:rPr>
          <w:color w:val="1F2023"/>
        </w:rPr>
        <w:t>e</w:t>
      </w:r>
      <w:r>
        <w:rPr>
          <w:color w:val="1F2023"/>
          <w:spacing w:val="1"/>
        </w:rPr>
        <w:t> </w:t>
      </w:r>
      <w:r>
        <w:rPr>
          <w:color w:val="1F2023"/>
        </w:rPr>
        <w:t>ambientais são encontrados isolados ou associados ao desenvolvimento de diferentes</w:t>
      </w:r>
      <w:r>
        <w:rPr>
          <w:color w:val="1F2023"/>
          <w:spacing w:val="1"/>
        </w:rPr>
        <w:t> </w:t>
      </w:r>
      <w:r>
        <w:rPr>
          <w:color w:val="1F2023"/>
        </w:rPr>
        <w:t>patologias</w:t>
      </w:r>
      <w:r>
        <w:rPr>
          <w:color w:val="1F2023"/>
          <w:spacing w:val="1"/>
        </w:rPr>
        <w:t> </w:t>
      </w:r>
      <w:r>
        <w:rPr>
          <w:color w:val="1F2023"/>
        </w:rPr>
        <w:t>(</w:t>
      </w:r>
      <w:r>
        <w:rPr>
          <w:color w:val="212121"/>
        </w:rPr>
        <w:t>ARLEEVSKAYA</w:t>
      </w:r>
      <w:r>
        <w:rPr>
          <w:color w:val="212121"/>
          <w:spacing w:val="1"/>
        </w:rPr>
        <w:t> </w:t>
      </w:r>
      <w:r>
        <w:rPr>
          <w:color w:val="212121"/>
        </w:rPr>
        <w:t>et</w:t>
      </w:r>
      <w:r>
        <w:rPr>
          <w:color w:val="212121"/>
          <w:spacing w:val="1"/>
        </w:rPr>
        <w:t> </w:t>
      </w:r>
      <w:r>
        <w:rPr>
          <w:color w:val="212121"/>
        </w:rPr>
        <w:t>al.,</w:t>
      </w:r>
      <w:r>
        <w:rPr>
          <w:color w:val="212121"/>
          <w:spacing w:val="1"/>
        </w:rPr>
        <w:t> </w:t>
      </w:r>
      <w:r>
        <w:rPr>
          <w:color w:val="212121"/>
        </w:rPr>
        <w:t>2017).</w:t>
      </w:r>
      <w:r>
        <w:rPr>
          <w:color w:val="212121"/>
          <w:spacing w:val="1"/>
        </w:rPr>
        <w:t> </w:t>
      </w:r>
      <w:r>
        <w:rPr>
          <w:color w:val="1F2023"/>
        </w:rPr>
        <w:t>Cada</w:t>
      </w:r>
      <w:r>
        <w:rPr>
          <w:color w:val="1F2023"/>
          <w:spacing w:val="1"/>
        </w:rPr>
        <w:t> </w:t>
      </w:r>
      <w:r>
        <w:rPr>
          <w:color w:val="1F2023"/>
        </w:rPr>
        <w:t>doença</w:t>
      </w:r>
      <w:r>
        <w:rPr>
          <w:color w:val="1F2023"/>
          <w:spacing w:val="1"/>
        </w:rPr>
        <w:t> </w:t>
      </w:r>
      <w:r>
        <w:rPr>
          <w:color w:val="1F2023"/>
        </w:rPr>
        <w:t>possui</w:t>
      </w:r>
      <w:r>
        <w:rPr>
          <w:color w:val="1F2023"/>
          <w:spacing w:val="1"/>
        </w:rPr>
        <w:t> </w:t>
      </w:r>
      <w:r>
        <w:rPr>
          <w:color w:val="1F2023"/>
        </w:rPr>
        <w:t>propriedades</w:t>
      </w:r>
      <w:r>
        <w:rPr>
          <w:color w:val="1F2023"/>
          <w:spacing w:val="1"/>
        </w:rPr>
        <w:t> </w:t>
      </w:r>
      <w:r>
        <w:rPr>
          <w:color w:val="1F2023"/>
        </w:rPr>
        <w:t>específicas, sejam genéticas ou ambientais, entre os fatores ambientais mais comuns</w:t>
      </w:r>
      <w:r>
        <w:rPr>
          <w:color w:val="1F2023"/>
          <w:spacing w:val="1"/>
        </w:rPr>
        <w:t> </w:t>
      </w:r>
      <w:r>
        <w:rPr>
          <w:color w:val="1F2023"/>
        </w:rPr>
        <w:t>podem ser citados o tabagismo, outros estressores brônquicos (por exemplo, sílica),</w:t>
      </w:r>
      <w:r>
        <w:rPr>
          <w:color w:val="1F2023"/>
          <w:spacing w:val="1"/>
        </w:rPr>
        <w:t> </w:t>
      </w:r>
      <w:r>
        <w:rPr>
          <w:color w:val="1F2023"/>
        </w:rPr>
        <w:t>periodontite, microbiota e infecções virais. A combinação da predisposição genética de</w:t>
      </w:r>
      <w:r>
        <w:rPr>
          <w:color w:val="1F2023"/>
          <w:spacing w:val="1"/>
        </w:rPr>
        <w:t> </w:t>
      </w:r>
      <w:r>
        <w:rPr>
          <w:color w:val="1F2023"/>
        </w:rPr>
        <w:t>um indivíduo com base nas mudanças ambientais desencadeia o desenvolvimento de</w:t>
      </w:r>
      <w:r>
        <w:rPr>
          <w:color w:val="1F2023"/>
          <w:spacing w:val="1"/>
        </w:rPr>
        <w:t> </w:t>
      </w:r>
      <w:r>
        <w:rPr>
          <w:color w:val="1F2023"/>
        </w:rPr>
        <w:t>certas</w:t>
      </w:r>
      <w:r>
        <w:rPr>
          <w:color w:val="1F2023"/>
          <w:spacing w:val="-1"/>
        </w:rPr>
        <w:t> </w:t>
      </w:r>
      <w:r>
        <w:rPr>
          <w:color w:val="1F2023"/>
        </w:rPr>
        <w:t>doenças (JOO</w:t>
      </w:r>
      <w:r>
        <w:rPr>
          <w:color w:val="1F2023"/>
          <w:spacing w:val="1"/>
        </w:rPr>
        <w:t> </w:t>
      </w:r>
      <w:r>
        <w:rPr>
          <w:color w:val="1F2023"/>
        </w:rPr>
        <w:t>et</w:t>
      </w:r>
      <w:r>
        <w:rPr>
          <w:color w:val="1F2023"/>
          <w:spacing w:val="7"/>
        </w:rPr>
        <w:t> </w:t>
      </w:r>
      <w:r>
        <w:rPr>
          <w:color w:val="1F2023"/>
        </w:rPr>
        <w:t>al.,</w:t>
      </w:r>
      <w:r>
        <w:rPr>
          <w:color w:val="1F2023"/>
          <w:spacing w:val="4"/>
        </w:rPr>
        <w:t> </w:t>
      </w:r>
      <w:r>
        <w:rPr>
          <w:color w:val="1F2023"/>
        </w:rPr>
        <w:t>2019)</w:t>
      </w:r>
    </w:p>
    <w:p>
      <w:pPr>
        <w:pStyle w:val="BodyText"/>
        <w:spacing w:line="360" w:lineRule="auto" w:before="1"/>
        <w:ind w:right="1280" w:firstLine="710"/>
      </w:pPr>
      <w:r>
        <w:rPr>
          <w:color w:val="1F2023"/>
        </w:rPr>
        <w:t>Dentre</w:t>
      </w:r>
      <w:r>
        <w:rPr>
          <w:color w:val="1F2023"/>
          <w:spacing w:val="1"/>
        </w:rPr>
        <w:t> </w:t>
      </w:r>
      <w:r>
        <w:rPr>
          <w:color w:val="1F2023"/>
        </w:rPr>
        <w:t>os</w:t>
      </w:r>
      <w:r>
        <w:rPr>
          <w:color w:val="1F2023"/>
          <w:spacing w:val="1"/>
        </w:rPr>
        <w:t> </w:t>
      </w:r>
      <w:r>
        <w:rPr>
          <w:color w:val="1F2023"/>
        </w:rPr>
        <w:t>mecanismos</w:t>
      </w:r>
      <w:r>
        <w:rPr>
          <w:color w:val="1F2023"/>
          <w:spacing w:val="1"/>
        </w:rPr>
        <w:t> </w:t>
      </w:r>
      <w:r>
        <w:rPr>
          <w:color w:val="1F2023"/>
        </w:rPr>
        <w:t>que</w:t>
      </w:r>
      <w:r>
        <w:rPr>
          <w:color w:val="1F2023"/>
          <w:spacing w:val="1"/>
        </w:rPr>
        <w:t> </w:t>
      </w:r>
      <w:r>
        <w:rPr>
          <w:color w:val="1F2023"/>
        </w:rPr>
        <w:t>favorecem</w:t>
      </w:r>
      <w:r>
        <w:rPr>
          <w:color w:val="1F2023"/>
          <w:spacing w:val="1"/>
        </w:rPr>
        <w:t> </w:t>
      </w:r>
      <w:r>
        <w:rPr>
          <w:color w:val="1F2023"/>
        </w:rPr>
        <w:t>o</w:t>
      </w:r>
      <w:r>
        <w:rPr>
          <w:color w:val="1F2023"/>
          <w:spacing w:val="1"/>
        </w:rPr>
        <w:t> </w:t>
      </w:r>
      <w:r>
        <w:rPr>
          <w:color w:val="1F2023"/>
        </w:rPr>
        <w:t>desenvolvimento</w:t>
      </w:r>
      <w:r>
        <w:rPr>
          <w:color w:val="1F2023"/>
          <w:spacing w:val="1"/>
        </w:rPr>
        <w:t> </w:t>
      </w:r>
      <w:r>
        <w:rPr>
          <w:color w:val="1F2023"/>
        </w:rPr>
        <w:t>de</w:t>
      </w:r>
      <w:r>
        <w:rPr>
          <w:color w:val="1F2023"/>
          <w:spacing w:val="61"/>
        </w:rPr>
        <w:t> </w:t>
      </w:r>
      <w:r>
        <w:rPr>
          <w:color w:val="1F2023"/>
        </w:rPr>
        <w:t>doenças</w:t>
      </w:r>
      <w:r>
        <w:rPr>
          <w:color w:val="1F2023"/>
          <w:spacing w:val="1"/>
        </w:rPr>
        <w:t> </w:t>
      </w:r>
      <w:r>
        <w:rPr>
          <w:color w:val="1F2023"/>
        </w:rPr>
        <w:t>reumáticas, os principais protagonistas são as infecções virais (</w:t>
      </w:r>
      <w:r>
        <w:rPr>
          <w:color w:val="212121"/>
        </w:rPr>
        <w:t>ARLEEVSKAYA et al.,</w:t>
      </w:r>
      <w:r>
        <w:rPr>
          <w:color w:val="212121"/>
          <w:spacing w:val="1"/>
        </w:rPr>
        <w:t> </w:t>
      </w:r>
      <w:r>
        <w:rPr>
          <w:color w:val="212121"/>
        </w:rPr>
        <w:t>2017)</w:t>
      </w:r>
      <w:r>
        <w:rPr>
          <w:color w:val="1F2023"/>
        </w:rPr>
        <w:t>. As</w:t>
      </w:r>
      <w:r>
        <w:rPr>
          <w:color w:val="1F2023"/>
          <w:spacing w:val="4"/>
        </w:rPr>
        <w:t> </w:t>
      </w:r>
      <w:r>
        <w:rPr>
          <w:color w:val="1F2023"/>
        </w:rPr>
        <w:t>infecções</w:t>
      </w:r>
      <w:r>
        <w:rPr>
          <w:color w:val="1F2023"/>
          <w:spacing w:val="1"/>
        </w:rPr>
        <w:t> </w:t>
      </w:r>
      <w:r>
        <w:rPr>
          <w:color w:val="1F2023"/>
        </w:rPr>
        <w:t>virais são</w:t>
      </w:r>
      <w:r>
        <w:rPr>
          <w:color w:val="1F2023"/>
          <w:spacing w:val="6"/>
        </w:rPr>
        <w:t> </w:t>
      </w:r>
      <w:r>
        <w:rPr>
          <w:color w:val="1F2023"/>
        </w:rPr>
        <w:t>causa</w:t>
      </w:r>
      <w:r>
        <w:rPr>
          <w:color w:val="1F2023"/>
          <w:spacing w:val="2"/>
        </w:rPr>
        <w:t> </w:t>
      </w:r>
      <w:r>
        <w:rPr>
          <w:color w:val="1F2023"/>
        </w:rPr>
        <w:t>bem</w:t>
      </w:r>
      <w:r>
        <w:rPr>
          <w:color w:val="1F2023"/>
          <w:spacing w:val="-6"/>
        </w:rPr>
        <w:t> </w:t>
      </w:r>
      <w:r>
        <w:rPr>
          <w:color w:val="1F2023"/>
        </w:rPr>
        <w:t>conhecida</w:t>
      </w:r>
      <w:r>
        <w:rPr>
          <w:color w:val="1F2023"/>
          <w:spacing w:val="2"/>
        </w:rPr>
        <w:t> </w:t>
      </w:r>
      <w:r>
        <w:rPr>
          <w:color w:val="1F2023"/>
        </w:rPr>
        <w:t>de</w:t>
      </w:r>
      <w:r>
        <w:rPr>
          <w:color w:val="1F2023"/>
          <w:spacing w:val="2"/>
        </w:rPr>
        <w:t> </w:t>
      </w:r>
      <w:r>
        <w:rPr>
          <w:color w:val="1F2023"/>
        </w:rPr>
        <w:t>artralgia</w:t>
      </w:r>
      <w:r>
        <w:rPr>
          <w:color w:val="1F2023"/>
          <w:spacing w:val="2"/>
        </w:rPr>
        <w:t> </w:t>
      </w:r>
      <w:r>
        <w:rPr>
          <w:color w:val="1F2023"/>
        </w:rPr>
        <w:t>aguda</w:t>
      </w:r>
      <w:r>
        <w:rPr>
          <w:color w:val="1F2023"/>
          <w:spacing w:val="2"/>
        </w:rPr>
        <w:t> </w:t>
      </w:r>
      <w:r>
        <w:rPr>
          <w:color w:val="1F2023"/>
        </w:rPr>
        <w:t>e</w:t>
      </w:r>
      <w:r>
        <w:rPr>
          <w:color w:val="1F2023"/>
          <w:spacing w:val="2"/>
        </w:rPr>
        <w:t> </w:t>
      </w:r>
      <w:r>
        <w:rPr>
          <w:color w:val="1F2023"/>
        </w:rPr>
        <w:t>artrite,</w:t>
      </w:r>
      <w:r>
        <w:rPr>
          <w:color w:val="1F2023"/>
          <w:spacing w:val="5"/>
        </w:rPr>
        <w:t> </w:t>
      </w:r>
      <w:r>
        <w:rPr>
          <w:color w:val="1F2023"/>
        </w:rPr>
        <w:t>com</w:t>
      </w:r>
      <w:r>
        <w:rPr>
          <w:color w:val="1F2023"/>
          <w:spacing w:val="-7"/>
        </w:rPr>
        <w:t> </w:t>
      </w:r>
      <w:r>
        <w:rPr>
          <w:color w:val="1F2023"/>
        </w:rPr>
        <w:t>um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4"/>
      </w:pPr>
      <w:r>
        <w:rPr>
          <w:color w:val="1F2023"/>
        </w:rPr>
        <w:t>grande</w:t>
      </w:r>
      <w:r>
        <w:rPr>
          <w:color w:val="1F2023"/>
          <w:spacing w:val="1"/>
        </w:rPr>
        <w:t> </w:t>
      </w:r>
      <w:r>
        <w:rPr>
          <w:color w:val="1F2023"/>
        </w:rPr>
        <w:t>número</w:t>
      </w:r>
      <w:r>
        <w:rPr>
          <w:color w:val="1F2023"/>
          <w:spacing w:val="1"/>
        </w:rPr>
        <w:t> </w:t>
      </w:r>
      <w:r>
        <w:rPr>
          <w:color w:val="1F2023"/>
        </w:rPr>
        <w:t>de</w:t>
      </w:r>
      <w:r>
        <w:rPr>
          <w:color w:val="1F2023"/>
          <w:spacing w:val="1"/>
        </w:rPr>
        <w:t> </w:t>
      </w:r>
      <w:r>
        <w:rPr>
          <w:color w:val="1F2023"/>
        </w:rPr>
        <w:t>agentes</w:t>
      </w:r>
      <w:r>
        <w:rPr>
          <w:color w:val="1F2023"/>
          <w:spacing w:val="1"/>
        </w:rPr>
        <w:t> </w:t>
      </w:r>
      <w:r>
        <w:rPr>
          <w:color w:val="1F2023"/>
        </w:rPr>
        <w:t>causadores</w:t>
      </w:r>
      <w:r>
        <w:rPr>
          <w:color w:val="1F2023"/>
          <w:spacing w:val="1"/>
        </w:rPr>
        <w:t> </w:t>
      </w:r>
      <w:r>
        <w:rPr>
          <w:color w:val="1F2023"/>
        </w:rPr>
        <w:t>relatados</w:t>
      </w:r>
      <w:r>
        <w:rPr>
          <w:color w:val="1F2023"/>
          <w:spacing w:val="1"/>
        </w:rPr>
        <w:t> </w:t>
      </w:r>
      <w:r>
        <w:rPr>
          <w:color w:val="1F2023"/>
        </w:rPr>
        <w:t>(MARKS;</w:t>
      </w:r>
      <w:r>
        <w:rPr>
          <w:color w:val="1F2023"/>
          <w:spacing w:val="1"/>
        </w:rPr>
        <w:t> </w:t>
      </w:r>
      <w:r>
        <w:rPr>
          <w:color w:val="1F2023"/>
        </w:rPr>
        <w:t>MARKS,</w:t>
      </w:r>
      <w:r>
        <w:rPr>
          <w:color w:val="1F2023"/>
          <w:spacing w:val="1"/>
        </w:rPr>
        <w:t> </w:t>
      </w:r>
      <w:r>
        <w:rPr>
          <w:color w:val="1F2023"/>
        </w:rPr>
        <w:t>2016).</w:t>
      </w:r>
      <w:r>
        <w:rPr>
          <w:color w:val="1F2023"/>
          <w:spacing w:val="1"/>
        </w:rPr>
        <w:t> </w:t>
      </w:r>
      <w:r>
        <w:rPr>
          <w:color w:val="1F2023"/>
        </w:rPr>
        <w:t>Esses</w:t>
      </w:r>
      <w:r>
        <w:rPr>
          <w:color w:val="1F2023"/>
          <w:spacing w:val="1"/>
        </w:rPr>
        <w:t> </w:t>
      </w:r>
      <w:r>
        <w:rPr>
          <w:color w:val="1F2023"/>
        </w:rPr>
        <w:t>sintomas</w:t>
      </w:r>
      <w:r>
        <w:rPr>
          <w:color w:val="1F2023"/>
          <w:spacing w:val="1"/>
        </w:rPr>
        <w:t> </w:t>
      </w:r>
      <w:r>
        <w:rPr>
          <w:color w:val="1F2023"/>
        </w:rPr>
        <w:t>podem</w:t>
      </w:r>
      <w:r>
        <w:rPr>
          <w:color w:val="1F2023"/>
          <w:spacing w:val="1"/>
        </w:rPr>
        <w:t> </w:t>
      </w:r>
      <w:r>
        <w:rPr>
          <w:color w:val="1F2023"/>
        </w:rPr>
        <w:t>ocorrer</w:t>
      </w:r>
      <w:r>
        <w:rPr>
          <w:color w:val="1F2023"/>
          <w:spacing w:val="1"/>
        </w:rPr>
        <w:t> </w:t>
      </w:r>
      <w:r>
        <w:rPr>
          <w:color w:val="1F2023"/>
        </w:rPr>
        <w:t>a</w:t>
      </w:r>
      <w:r>
        <w:rPr>
          <w:color w:val="1F2023"/>
          <w:spacing w:val="1"/>
        </w:rPr>
        <w:t> </w:t>
      </w:r>
      <w:r>
        <w:rPr>
          <w:color w:val="1F2023"/>
        </w:rPr>
        <w:t>partir</w:t>
      </w:r>
      <w:r>
        <w:rPr>
          <w:color w:val="1F2023"/>
          <w:spacing w:val="1"/>
        </w:rPr>
        <w:t> </w:t>
      </w:r>
      <w:r>
        <w:rPr>
          <w:color w:val="1F2023"/>
        </w:rPr>
        <w:t>de</w:t>
      </w:r>
      <w:r>
        <w:rPr>
          <w:color w:val="1F2023"/>
          <w:spacing w:val="1"/>
        </w:rPr>
        <w:t> </w:t>
      </w:r>
      <w:r>
        <w:rPr>
          <w:color w:val="1F2023"/>
        </w:rPr>
        <w:t>diversos</w:t>
      </w:r>
      <w:r>
        <w:rPr>
          <w:color w:val="1F2023"/>
          <w:spacing w:val="1"/>
        </w:rPr>
        <w:t> </w:t>
      </w:r>
      <w:r>
        <w:rPr>
          <w:color w:val="1F2023"/>
        </w:rPr>
        <w:t>vírus,</w:t>
      </w:r>
      <w:r>
        <w:rPr>
          <w:color w:val="1F2023"/>
          <w:spacing w:val="1"/>
        </w:rPr>
        <w:t> </w:t>
      </w:r>
      <w:r>
        <w:rPr>
          <w:color w:val="1F2023"/>
        </w:rPr>
        <w:t>entre</w:t>
      </w:r>
      <w:r>
        <w:rPr>
          <w:color w:val="1F2023"/>
          <w:spacing w:val="1"/>
        </w:rPr>
        <w:t> </w:t>
      </w:r>
      <w:r>
        <w:rPr>
          <w:color w:val="1F2023"/>
        </w:rPr>
        <w:t>os</w:t>
      </w:r>
      <w:r>
        <w:rPr>
          <w:color w:val="1F2023"/>
          <w:spacing w:val="1"/>
        </w:rPr>
        <w:t> </w:t>
      </w:r>
      <w:r>
        <w:rPr>
          <w:color w:val="1F2023"/>
        </w:rPr>
        <w:t>quais</w:t>
      </w:r>
      <w:r>
        <w:rPr>
          <w:color w:val="1F2023"/>
          <w:spacing w:val="1"/>
        </w:rPr>
        <w:t> </w:t>
      </w:r>
      <w:r>
        <w:rPr>
          <w:color w:val="1F2023"/>
        </w:rPr>
        <w:t>podemos</w:t>
      </w:r>
      <w:r>
        <w:rPr>
          <w:color w:val="1F2023"/>
          <w:spacing w:val="1"/>
        </w:rPr>
        <w:t> </w:t>
      </w:r>
      <w:r>
        <w:rPr>
          <w:color w:val="1F2023"/>
        </w:rPr>
        <w:t>citar</w:t>
      </w:r>
      <w:r>
        <w:rPr>
          <w:color w:val="1F2023"/>
          <w:spacing w:val="1"/>
        </w:rPr>
        <w:t> </w:t>
      </w:r>
      <w:r>
        <w:rPr>
          <w:color w:val="1F2023"/>
        </w:rPr>
        <w:t>Parvovírus</w:t>
      </w:r>
      <w:r>
        <w:rPr>
          <w:color w:val="1F2023"/>
          <w:spacing w:val="1"/>
        </w:rPr>
        <w:t> </w:t>
      </w:r>
      <w:r>
        <w:rPr>
          <w:color w:val="1F2023"/>
        </w:rPr>
        <w:t>B19,</w:t>
      </w:r>
      <w:r>
        <w:rPr>
          <w:color w:val="1F2023"/>
          <w:spacing w:val="1"/>
        </w:rPr>
        <w:t> </w:t>
      </w:r>
      <w:r>
        <w:rPr>
          <w:color w:val="1F2023"/>
        </w:rPr>
        <w:t>Hepatite</w:t>
      </w:r>
      <w:r>
        <w:rPr>
          <w:color w:val="1F2023"/>
          <w:spacing w:val="1"/>
        </w:rPr>
        <w:t> </w:t>
      </w:r>
      <w:r>
        <w:rPr>
          <w:color w:val="1F2023"/>
        </w:rPr>
        <w:t>B,</w:t>
      </w:r>
      <w:r>
        <w:rPr>
          <w:color w:val="1F2023"/>
          <w:spacing w:val="1"/>
        </w:rPr>
        <w:t> </w:t>
      </w:r>
      <w:r>
        <w:rPr>
          <w:color w:val="1F2023"/>
        </w:rPr>
        <w:t>Hepatite</w:t>
      </w:r>
      <w:r>
        <w:rPr>
          <w:color w:val="1F2023"/>
          <w:spacing w:val="1"/>
        </w:rPr>
        <w:t> </w:t>
      </w:r>
      <w:r>
        <w:rPr>
          <w:color w:val="1F2023"/>
        </w:rPr>
        <w:t>C,</w:t>
      </w:r>
      <w:r>
        <w:rPr>
          <w:color w:val="1F2023"/>
          <w:spacing w:val="1"/>
        </w:rPr>
        <w:t> </w:t>
      </w:r>
      <w:r>
        <w:rPr>
          <w:color w:val="1F2023"/>
        </w:rPr>
        <w:t>Alfavírus,</w:t>
      </w:r>
      <w:r>
        <w:rPr>
          <w:color w:val="1F2023"/>
          <w:spacing w:val="1"/>
        </w:rPr>
        <w:t> </w:t>
      </w:r>
      <w:r>
        <w:rPr>
          <w:color w:val="1F2023"/>
        </w:rPr>
        <w:t>Chikugnuya</w:t>
      </w:r>
      <w:r>
        <w:rPr>
          <w:color w:val="1F2023"/>
          <w:spacing w:val="1"/>
        </w:rPr>
        <w:t> </w:t>
      </w:r>
      <w:r>
        <w:rPr>
          <w:color w:val="1F2023"/>
        </w:rPr>
        <w:t>e</w:t>
      </w:r>
      <w:r>
        <w:rPr>
          <w:color w:val="1F2023"/>
          <w:spacing w:val="1"/>
        </w:rPr>
        <w:t> </w:t>
      </w:r>
      <w:r>
        <w:rPr>
          <w:color w:val="1F2023"/>
        </w:rPr>
        <w:t>Coronavírus,</w:t>
      </w:r>
      <w:r>
        <w:rPr>
          <w:color w:val="1F2023"/>
          <w:spacing w:val="1"/>
        </w:rPr>
        <w:t> </w:t>
      </w:r>
      <w:r>
        <w:rPr>
          <w:color w:val="1F2023"/>
        </w:rPr>
        <w:t>os</w:t>
      </w:r>
      <w:r>
        <w:rPr>
          <w:color w:val="1F2023"/>
          <w:spacing w:val="-57"/>
        </w:rPr>
        <w:t> </w:t>
      </w:r>
      <w:r>
        <w:rPr>
          <w:color w:val="1F2023"/>
        </w:rPr>
        <w:t>sintomas variam de acordo com o tipo viral. Observou-se que os pacientes infectados</w:t>
      </w:r>
      <w:r>
        <w:rPr>
          <w:color w:val="1F2023"/>
          <w:spacing w:val="1"/>
        </w:rPr>
        <w:t> </w:t>
      </w:r>
      <w:r>
        <w:rPr>
          <w:color w:val="1F2023"/>
        </w:rPr>
        <w:t>pelo</w:t>
      </w:r>
      <w:r>
        <w:rPr>
          <w:color w:val="1F2023"/>
          <w:spacing w:val="1"/>
        </w:rPr>
        <w:t> </w:t>
      </w:r>
      <w:r>
        <w:rPr/>
        <w:t>coronavírus</w:t>
      </w:r>
      <w:r>
        <w:rPr>
          <w:spacing w:val="1"/>
        </w:rPr>
        <w:t> </w:t>
      </w:r>
      <w:r>
        <w:rPr/>
        <w:t>(SARS-COV-2,</w:t>
      </w:r>
      <w:r>
        <w:rPr>
          <w:spacing w:val="1"/>
        </w:rPr>
        <w:t> </w:t>
      </w:r>
      <w:r>
        <w:rPr/>
        <w:t>SARS-COV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MERS)</w:t>
      </w:r>
      <w:r>
        <w:rPr>
          <w:spacing w:val="1"/>
        </w:rPr>
        <w:t> </w:t>
      </w:r>
      <w:r>
        <w:rPr/>
        <w:t>r</w:t>
      </w:r>
      <w:r>
        <w:rPr>
          <w:color w:val="1F2023"/>
        </w:rPr>
        <w:t>eferiam</w:t>
      </w:r>
      <w:r>
        <w:rPr>
          <w:color w:val="1F2023"/>
          <w:spacing w:val="1"/>
        </w:rPr>
        <w:t> </w:t>
      </w:r>
      <w:r>
        <w:rPr>
          <w:color w:val="1F2023"/>
        </w:rPr>
        <w:t>artralgia</w:t>
      </w:r>
      <w:r>
        <w:rPr>
          <w:color w:val="1F2023"/>
          <w:spacing w:val="60"/>
        </w:rPr>
        <w:t> </w:t>
      </w:r>
      <w:r>
        <w:rPr>
          <w:color w:val="1F2023"/>
        </w:rPr>
        <w:t>e/ou</w:t>
      </w:r>
      <w:r>
        <w:rPr>
          <w:color w:val="1F2023"/>
          <w:spacing w:val="1"/>
        </w:rPr>
        <w:t> </w:t>
      </w:r>
      <w:r>
        <w:rPr>
          <w:color w:val="1F2023"/>
        </w:rPr>
        <w:t>mialgia com frequência, ao contrário das infecções por Hepatite B e Hepatite C, que</w:t>
      </w:r>
      <w:r>
        <w:rPr>
          <w:color w:val="1F2023"/>
          <w:spacing w:val="1"/>
        </w:rPr>
        <w:t> </w:t>
      </w:r>
      <w:r>
        <w:rPr>
          <w:color w:val="1F2023"/>
        </w:rPr>
        <w:t>apresentaram artrite limitada e artrite prolongada, respectivamente</w:t>
      </w:r>
      <w:r>
        <w:rPr>
          <w:color w:val="1F2023"/>
          <w:spacing w:val="1"/>
        </w:rPr>
        <w:t> </w:t>
      </w:r>
      <w:r>
        <w:rPr/>
        <w:t>(SCHETT el al.,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diferenças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artrite</w:t>
      </w:r>
      <w:r>
        <w:rPr>
          <w:spacing w:val="1"/>
        </w:rPr>
        <w:t> </w:t>
      </w:r>
      <w:r>
        <w:rPr/>
        <w:t>puramente</w:t>
      </w:r>
      <w:r>
        <w:rPr>
          <w:spacing w:val="1"/>
        </w:rPr>
        <w:t> </w:t>
      </w:r>
      <w:r>
        <w:rPr/>
        <w:t>viral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AR</w:t>
      </w:r>
      <w:r>
        <w:rPr>
          <w:spacing w:val="1"/>
        </w:rPr>
        <w:t> </w:t>
      </w:r>
      <w:r>
        <w:rPr/>
        <w:t>devem</w:t>
      </w:r>
      <w:r>
        <w:rPr>
          <w:spacing w:val="60"/>
        </w:rPr>
        <w:t> </w:t>
      </w:r>
      <w:r>
        <w:rPr/>
        <w:t>ser</w:t>
      </w:r>
      <w:r>
        <w:rPr>
          <w:spacing w:val="1"/>
        </w:rPr>
        <w:t> </w:t>
      </w:r>
      <w:r>
        <w:rPr/>
        <w:t>analisadas com cautela, sendo fundamental observar o tempo de evolução dos sintomas,</w:t>
      </w:r>
      <w:r>
        <w:rPr>
          <w:spacing w:val="1"/>
        </w:rPr>
        <w:t> </w:t>
      </w:r>
      <w:r>
        <w:rPr/>
        <w:t>bem</w:t>
      </w:r>
      <w:r>
        <w:rPr>
          <w:spacing w:val="-4"/>
        </w:rPr>
        <w:t> </w:t>
      </w:r>
      <w:r>
        <w:rPr/>
        <w:t>como</w:t>
      </w:r>
      <w:r>
        <w:rPr>
          <w:spacing w:val="2"/>
        </w:rPr>
        <w:t> </w:t>
      </w:r>
      <w:r>
        <w:rPr/>
        <w:t>o</w:t>
      </w:r>
      <w:r>
        <w:rPr>
          <w:spacing w:val="6"/>
        </w:rPr>
        <w:t> </w:t>
      </w:r>
      <w:r>
        <w:rPr/>
        <w:t>uso</w:t>
      </w:r>
      <w:r>
        <w:rPr>
          <w:spacing w:val="5"/>
        </w:rPr>
        <w:t> </w:t>
      </w:r>
      <w:r>
        <w:rPr/>
        <w:t>de</w:t>
      </w:r>
      <w:r>
        <w:rPr>
          <w:spacing w:val="-4"/>
        </w:rPr>
        <w:t> </w:t>
      </w:r>
      <w:r>
        <w:rPr/>
        <w:t>imunossupressores.</w:t>
      </w:r>
    </w:p>
    <w:p>
      <w:pPr>
        <w:pStyle w:val="Heading2"/>
        <w:numPr>
          <w:ilvl w:val="1"/>
          <w:numId w:val="10"/>
        </w:numPr>
        <w:tabs>
          <w:tab w:pos="1444" w:val="left" w:leader="none"/>
        </w:tabs>
        <w:spacing w:line="240" w:lineRule="auto" w:before="172" w:after="0"/>
        <w:ind w:left="1444" w:right="0" w:hanging="365"/>
        <w:jc w:val="both"/>
        <w:rPr>
          <w:color w:val="1F2023"/>
        </w:rPr>
      </w:pPr>
      <w:r>
        <w:rPr>
          <w:color w:val="1F2023"/>
        </w:rPr>
        <w:t>Doenças</w:t>
      </w:r>
      <w:r>
        <w:rPr>
          <w:color w:val="1F2023"/>
          <w:spacing w:val="-3"/>
        </w:rPr>
        <w:t> </w:t>
      </w:r>
      <w:r>
        <w:rPr>
          <w:color w:val="1F2023"/>
        </w:rPr>
        <w:t>autoimunes e</w:t>
      </w:r>
      <w:r>
        <w:rPr>
          <w:color w:val="1F2023"/>
          <w:spacing w:val="-2"/>
        </w:rPr>
        <w:t> </w:t>
      </w:r>
      <w:r>
        <w:rPr>
          <w:color w:val="1F2023"/>
        </w:rPr>
        <w:t>os</w:t>
      </w:r>
      <w:r>
        <w:rPr>
          <w:color w:val="1F2023"/>
          <w:spacing w:val="-2"/>
        </w:rPr>
        <w:t> </w:t>
      </w:r>
      <w:r>
        <w:rPr>
          <w:color w:val="1F2023"/>
        </w:rPr>
        <w:t>mecanismos</w:t>
      </w:r>
      <w:r>
        <w:rPr>
          <w:color w:val="1F2023"/>
          <w:spacing w:val="-3"/>
        </w:rPr>
        <w:t> </w:t>
      </w:r>
      <w:r>
        <w:rPr>
          <w:color w:val="1F2023"/>
        </w:rPr>
        <w:t>das</w:t>
      </w:r>
      <w:r>
        <w:rPr>
          <w:color w:val="1F2023"/>
          <w:spacing w:val="-3"/>
        </w:rPr>
        <w:t> </w:t>
      </w:r>
      <w:r>
        <w:rPr>
          <w:color w:val="1F2023"/>
        </w:rPr>
        <w:t>infecções</w:t>
      </w:r>
      <w:r>
        <w:rPr>
          <w:color w:val="1F2023"/>
          <w:spacing w:val="-3"/>
        </w:rPr>
        <w:t> </w:t>
      </w:r>
      <w:r>
        <w:rPr>
          <w:color w:val="1F2023"/>
        </w:rPr>
        <w:t>virais</w:t>
      </w:r>
    </w:p>
    <w:p>
      <w:pPr>
        <w:pStyle w:val="BodyText"/>
        <w:spacing w:before="3"/>
        <w:ind w:left="0"/>
        <w:jc w:val="left"/>
        <w:rPr>
          <w:b/>
          <w:sz w:val="25"/>
        </w:rPr>
      </w:pPr>
    </w:p>
    <w:p>
      <w:pPr>
        <w:pStyle w:val="BodyText"/>
        <w:spacing w:line="360" w:lineRule="auto"/>
        <w:ind w:right="1272" w:firstLine="710"/>
      </w:pPr>
      <w:r>
        <w:rPr>
          <w:color w:val="1F2023"/>
        </w:rPr>
        <w:t>Assim como</w:t>
      </w:r>
      <w:r>
        <w:rPr>
          <w:color w:val="1F2023"/>
          <w:spacing w:val="1"/>
        </w:rPr>
        <w:t> </w:t>
      </w:r>
      <w:r>
        <w:rPr>
          <w:color w:val="1F2023"/>
        </w:rPr>
        <w:t>descrito</w:t>
      </w:r>
      <w:r>
        <w:rPr>
          <w:color w:val="1F2023"/>
          <w:spacing w:val="1"/>
        </w:rPr>
        <w:t> </w:t>
      </w:r>
      <w:r>
        <w:rPr>
          <w:color w:val="1F2023"/>
        </w:rPr>
        <w:t>anteriormente,</w:t>
      </w:r>
      <w:r>
        <w:rPr>
          <w:color w:val="1F2023"/>
          <w:spacing w:val="1"/>
        </w:rPr>
        <w:t> </w:t>
      </w:r>
      <w:r>
        <w:rPr>
          <w:color w:val="1F2023"/>
        </w:rPr>
        <w:t>as infecções</w:t>
      </w:r>
      <w:r>
        <w:rPr>
          <w:color w:val="1F2023"/>
          <w:spacing w:val="1"/>
        </w:rPr>
        <w:t> </w:t>
      </w:r>
      <w:r>
        <w:rPr>
          <w:color w:val="1F2023"/>
        </w:rPr>
        <w:t>virais</w:t>
      </w:r>
      <w:r>
        <w:rPr>
          <w:color w:val="1F2023"/>
          <w:spacing w:val="1"/>
        </w:rPr>
        <w:t> </w:t>
      </w:r>
      <w:r>
        <w:rPr>
          <w:color w:val="1F2023"/>
        </w:rPr>
        <w:t>desempenham papel</w:t>
      </w:r>
      <w:r>
        <w:rPr>
          <w:color w:val="1F2023"/>
          <w:spacing w:val="1"/>
        </w:rPr>
        <w:t> </w:t>
      </w:r>
      <w:r>
        <w:rPr>
          <w:color w:val="1F2023"/>
        </w:rPr>
        <w:t>fundamental</w:t>
      </w:r>
      <w:r>
        <w:rPr>
          <w:color w:val="1F2023"/>
          <w:spacing w:val="1"/>
        </w:rPr>
        <w:t> </w:t>
      </w:r>
      <w:r>
        <w:rPr>
          <w:color w:val="1F2023"/>
        </w:rPr>
        <w:t>no</w:t>
      </w:r>
      <w:r>
        <w:rPr>
          <w:color w:val="1F2023"/>
          <w:spacing w:val="1"/>
        </w:rPr>
        <w:t> </w:t>
      </w:r>
      <w:r>
        <w:rPr>
          <w:color w:val="1F2023"/>
        </w:rPr>
        <w:t>desenvolvimento</w:t>
      </w:r>
      <w:r>
        <w:rPr>
          <w:color w:val="1F2023"/>
          <w:spacing w:val="1"/>
        </w:rPr>
        <w:t> </w:t>
      </w:r>
      <w:r>
        <w:rPr>
          <w:color w:val="1F2023"/>
        </w:rPr>
        <w:t>de</w:t>
      </w:r>
      <w:r>
        <w:rPr>
          <w:color w:val="1F2023"/>
          <w:spacing w:val="1"/>
        </w:rPr>
        <w:t> </w:t>
      </w:r>
      <w:r>
        <w:rPr>
          <w:color w:val="1F2023"/>
        </w:rPr>
        <w:t>doenças</w:t>
      </w:r>
      <w:r>
        <w:rPr>
          <w:color w:val="1F2023"/>
          <w:spacing w:val="1"/>
        </w:rPr>
        <w:t> </w:t>
      </w:r>
      <w:r>
        <w:rPr>
          <w:color w:val="1F2023"/>
        </w:rPr>
        <w:t>autoimunes.</w:t>
      </w:r>
      <w:r>
        <w:rPr>
          <w:color w:val="1F2023"/>
          <w:spacing w:val="1"/>
        </w:rPr>
        <w:t> </w:t>
      </w:r>
      <w:r>
        <w:rPr>
          <w:color w:val="1F2023"/>
        </w:rPr>
        <w:t>Estudo</w:t>
      </w:r>
      <w:r>
        <w:rPr>
          <w:color w:val="1F2023"/>
          <w:spacing w:val="1"/>
        </w:rPr>
        <w:t> </w:t>
      </w:r>
      <w:r>
        <w:rPr>
          <w:color w:val="1F2023"/>
        </w:rPr>
        <w:t>realizado</w:t>
      </w:r>
      <w:r>
        <w:rPr>
          <w:color w:val="1F2023"/>
          <w:spacing w:val="61"/>
        </w:rPr>
        <w:t> </w:t>
      </w:r>
      <w:r>
        <w:rPr>
          <w:color w:val="1F2023"/>
        </w:rPr>
        <w:t>em</w:t>
      </w:r>
      <w:r>
        <w:rPr>
          <w:color w:val="1F2023"/>
          <w:spacing w:val="1"/>
        </w:rPr>
        <w:t> </w:t>
      </w:r>
      <w:r>
        <w:rPr>
          <w:color w:val="1F2023"/>
        </w:rPr>
        <w:t>pacientes</w:t>
      </w:r>
      <w:r>
        <w:rPr>
          <w:color w:val="1F2023"/>
          <w:spacing w:val="1"/>
        </w:rPr>
        <w:t> </w:t>
      </w:r>
      <w:r>
        <w:rPr>
          <w:color w:val="1F2023"/>
        </w:rPr>
        <w:t>sobreviventes</w:t>
      </w:r>
      <w:r>
        <w:rPr>
          <w:color w:val="1F2023"/>
          <w:spacing w:val="1"/>
        </w:rPr>
        <w:t> </w:t>
      </w:r>
      <w:r>
        <w:rPr>
          <w:color w:val="1F2023"/>
        </w:rPr>
        <w:t>de</w:t>
      </w:r>
      <w:r>
        <w:rPr>
          <w:color w:val="1F2023"/>
          <w:spacing w:val="1"/>
        </w:rPr>
        <w:t> </w:t>
      </w:r>
      <w:r>
        <w:rPr>
          <w:color w:val="1F2023"/>
        </w:rPr>
        <w:t>surtos</w:t>
      </w:r>
      <w:r>
        <w:rPr>
          <w:color w:val="1F2023"/>
          <w:spacing w:val="1"/>
        </w:rPr>
        <w:t> </w:t>
      </w:r>
      <w:r>
        <w:rPr>
          <w:color w:val="1F2023"/>
        </w:rPr>
        <w:t>virais,</w:t>
      </w:r>
      <w:r>
        <w:rPr>
          <w:color w:val="1F2023"/>
          <w:spacing w:val="1"/>
        </w:rPr>
        <w:t> </w:t>
      </w:r>
      <w:r>
        <w:rPr>
          <w:color w:val="1F2023"/>
        </w:rPr>
        <w:t>tais</w:t>
      </w:r>
      <w:r>
        <w:rPr>
          <w:color w:val="1F2023"/>
          <w:spacing w:val="1"/>
        </w:rPr>
        <w:t> </w:t>
      </w:r>
      <w:r>
        <w:rPr>
          <w:color w:val="1F2023"/>
        </w:rPr>
        <w:t>como</w:t>
      </w:r>
      <w:r>
        <w:rPr>
          <w:color w:val="1F2023"/>
          <w:spacing w:val="1"/>
        </w:rPr>
        <w:t> </w:t>
      </w:r>
      <w:r>
        <w:rPr>
          <w:color w:val="1F2023"/>
        </w:rPr>
        <w:t>influenza,</w:t>
      </w:r>
      <w:r>
        <w:rPr>
          <w:color w:val="1F2023"/>
          <w:spacing w:val="1"/>
        </w:rPr>
        <w:t> </w:t>
      </w:r>
      <w:r>
        <w:rPr>
          <w:color w:val="1F2023"/>
        </w:rPr>
        <w:t>Zika,</w:t>
      </w:r>
      <w:r>
        <w:rPr>
          <w:color w:val="1F2023"/>
          <w:spacing w:val="1"/>
        </w:rPr>
        <w:t> </w:t>
      </w:r>
      <w:r>
        <w:rPr>
          <w:color w:val="1F2023"/>
        </w:rPr>
        <w:t>Ebola</w:t>
      </w:r>
      <w:r>
        <w:rPr>
          <w:color w:val="1F2023"/>
          <w:spacing w:val="1"/>
        </w:rPr>
        <w:t> </w:t>
      </w:r>
      <w:r>
        <w:rPr>
          <w:color w:val="1F2023"/>
        </w:rPr>
        <w:t>e</w:t>
      </w:r>
      <w:r>
        <w:rPr>
          <w:color w:val="1F2023"/>
          <w:spacing w:val="1"/>
        </w:rPr>
        <w:t> </w:t>
      </w:r>
      <w:r>
        <w:rPr>
          <w:color w:val="1F2023"/>
        </w:rPr>
        <w:t>Chikungunya, mostrou que semanas a meses após a sua recuperação, desenvolveram um</w:t>
      </w:r>
      <w:r>
        <w:rPr>
          <w:color w:val="1F2023"/>
          <w:spacing w:val="-57"/>
        </w:rPr>
        <w:t> </w:t>
      </w:r>
      <w:r>
        <w:rPr>
          <w:color w:val="1F2023"/>
        </w:rPr>
        <w:t>fenômeno de autoimunidade </w:t>
      </w:r>
      <w:r>
        <w:rPr/>
        <w:t>(SHAH et al., 2020).</w:t>
      </w:r>
      <w:r>
        <w:rPr>
          <w:spacing w:val="1"/>
        </w:rPr>
        <w:t> </w:t>
      </w:r>
      <w:r>
        <w:rPr/>
        <w:t>Os mecanismos pelos quais os vírus</w:t>
      </w:r>
      <w:r>
        <w:rPr>
          <w:spacing w:val="1"/>
        </w:rPr>
        <w:t> </w:t>
      </w:r>
      <w:r>
        <w:rPr/>
        <w:t>atuam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doenças</w:t>
      </w:r>
      <w:r>
        <w:rPr>
          <w:spacing w:val="1"/>
        </w:rPr>
        <w:t> </w:t>
      </w:r>
      <w:r>
        <w:rPr/>
        <w:t>reumáticas</w:t>
      </w:r>
      <w:r>
        <w:rPr>
          <w:spacing w:val="1"/>
        </w:rPr>
        <w:t> </w:t>
      </w:r>
      <w:r>
        <w:rPr/>
        <w:t>variam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mimetismo</w:t>
      </w:r>
      <w:r>
        <w:rPr>
          <w:spacing w:val="1"/>
        </w:rPr>
        <w:t> </w:t>
      </w:r>
      <w:r>
        <w:rPr/>
        <w:t>molecular,</w:t>
      </w:r>
      <w:r>
        <w:rPr>
          <w:spacing w:val="1"/>
        </w:rPr>
        <w:t> </w:t>
      </w:r>
      <w:r>
        <w:rPr/>
        <w:t>ativação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espectador,</w:t>
      </w:r>
      <w:r>
        <w:rPr>
          <w:spacing w:val="1"/>
        </w:rPr>
        <w:t> </w:t>
      </w:r>
      <w:r>
        <w:rPr/>
        <w:t>persistência do vírus</w:t>
      </w:r>
      <w:r>
        <w:rPr>
          <w:spacing w:val="1"/>
        </w:rPr>
        <w:t> </w:t>
      </w:r>
      <w:r>
        <w:rPr/>
        <w:t>latente até uma ativação</w:t>
      </w:r>
      <w:r>
        <w:rPr>
          <w:spacing w:val="1"/>
        </w:rPr>
        <w:t> </w:t>
      </w:r>
      <w:r>
        <w:rPr/>
        <w:t>imune persistente e rede</w:t>
      </w:r>
      <w:r>
        <w:rPr>
          <w:spacing w:val="1"/>
        </w:rPr>
        <w:t> </w:t>
      </w:r>
      <w:r>
        <w:rPr/>
        <w:t>neutrofílica (FUJINAMI et al., 2006).</w:t>
      </w:r>
      <w:r>
        <w:rPr>
          <w:spacing w:val="1"/>
        </w:rPr>
        <w:t> </w:t>
      </w:r>
      <w:r>
        <w:rPr/>
        <w:t>Tem-se observado um aumento na incidência de</w:t>
      </w:r>
      <w:r>
        <w:rPr>
          <w:spacing w:val="1"/>
        </w:rPr>
        <w:t> </w:t>
      </w:r>
      <w:r>
        <w:rPr/>
        <w:t>doenças autoimunes pós-COVID-19, dentre os relatos mais recentes,</w:t>
      </w:r>
      <w:r>
        <w:rPr>
          <w:spacing w:val="1"/>
        </w:rPr>
        <w:t> </w:t>
      </w:r>
      <w:r>
        <w:rPr/>
        <w:t>destacam-se a</w:t>
      </w:r>
      <w:r>
        <w:rPr>
          <w:spacing w:val="1"/>
        </w:rPr>
        <w:t> </w:t>
      </w:r>
      <w:r>
        <w:rPr/>
        <w:t>doença</w:t>
      </w:r>
      <w:r>
        <w:rPr>
          <w:spacing w:val="-1"/>
        </w:rPr>
        <w:t> </w:t>
      </w:r>
      <w:r>
        <w:rPr/>
        <w:t>de Kawasaki</w:t>
      </w:r>
      <w:r>
        <w:rPr>
          <w:spacing w:val="-1"/>
        </w:rPr>
        <w:t> </w:t>
      </w:r>
      <w:r>
        <w:rPr/>
        <w:t>e a síndrome de Guillain-Barré (SHAH et</w:t>
      </w:r>
      <w:r>
        <w:rPr>
          <w:spacing w:val="6"/>
        </w:rPr>
        <w:t> </w:t>
      </w:r>
      <w:r>
        <w:rPr/>
        <w:t>al.,</w:t>
      </w:r>
      <w:r>
        <w:rPr>
          <w:spacing w:val="2"/>
        </w:rPr>
        <w:t> </w:t>
      </w:r>
      <w:r>
        <w:rPr/>
        <w:t>2020).</w:t>
      </w:r>
    </w:p>
    <w:p>
      <w:pPr>
        <w:pStyle w:val="BodyText"/>
        <w:spacing w:line="360" w:lineRule="auto"/>
        <w:ind w:right="1272" w:firstLine="710"/>
      </w:pPr>
      <w:r>
        <w:rPr/>
        <w:t>Os</w:t>
      </w:r>
      <w:r>
        <w:rPr>
          <w:spacing w:val="1"/>
        </w:rPr>
        <w:t> </w:t>
      </w:r>
      <w:r>
        <w:rPr/>
        <w:t>relatórios</w:t>
      </w:r>
      <w:r>
        <w:rPr>
          <w:spacing w:val="1"/>
        </w:rPr>
        <w:t> </w:t>
      </w:r>
      <w:r>
        <w:rPr/>
        <w:t>atuais</w:t>
      </w:r>
      <w:r>
        <w:rPr>
          <w:spacing w:val="1"/>
        </w:rPr>
        <w:t> </w:t>
      </w:r>
      <w:r>
        <w:rPr/>
        <w:t>mostram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possível</w:t>
      </w:r>
      <w:r>
        <w:rPr>
          <w:spacing w:val="1"/>
        </w:rPr>
        <w:t> </w:t>
      </w:r>
      <w:r>
        <w:rPr/>
        <w:t>progressão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desregulação</w:t>
      </w:r>
      <w:r>
        <w:rPr>
          <w:spacing w:val="1"/>
        </w:rPr>
        <w:t> </w:t>
      </w:r>
      <w:r>
        <w:rPr/>
        <w:t>imunológica nos pacientes após a infecção pela COVID-19. Além da ocorrência de</w:t>
      </w:r>
      <w:r>
        <w:rPr>
          <w:spacing w:val="1"/>
        </w:rPr>
        <w:t> </w:t>
      </w:r>
      <w:r>
        <w:rPr/>
        <w:t>doenças como a </w:t>
      </w:r>
      <w:r>
        <w:rPr>
          <w:color w:val="1F2023"/>
        </w:rPr>
        <w:t>doença de Kawasaki (</w:t>
      </w:r>
      <w:r>
        <w:rPr/>
        <w:t>DK), foram observadas alterações laboratoriais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sugerem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desregulação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médio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longo</w:t>
      </w:r>
      <w:r>
        <w:rPr>
          <w:spacing w:val="1"/>
        </w:rPr>
        <w:t> </w:t>
      </w:r>
      <w:r>
        <w:rPr/>
        <w:t>prazo,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elas:</w:t>
      </w:r>
      <w:r>
        <w:rPr>
          <w:spacing w:val="1"/>
        </w:rPr>
        <w:t> </w:t>
      </w:r>
      <w:r>
        <w:rPr/>
        <w:t>anticorpos</w:t>
      </w:r>
      <w:r>
        <w:rPr>
          <w:spacing w:val="1"/>
        </w:rPr>
        <w:t> </w:t>
      </w:r>
      <w:r>
        <w:rPr/>
        <w:t>antinucleares positivos, anticorpos antifosfolipídeos e aumento no número do D-dímero</w:t>
      </w:r>
      <w:r>
        <w:rPr>
          <w:spacing w:val="1"/>
        </w:rPr>
        <w:t> </w:t>
      </w:r>
      <w:r>
        <w:rPr/>
        <w:t>(SHAH et al., 2020). Os mecanismos fisiopatológicos da infecção viral interrompem o</w:t>
      </w:r>
      <w:r>
        <w:rPr>
          <w:spacing w:val="1"/>
        </w:rPr>
        <w:t> </w:t>
      </w:r>
      <w:r>
        <w:rPr/>
        <w:t>processo de autotolerância, o que desencadeia um desequilíbrio imunológico, e no caso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COVID-19,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desencadear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sintomatologias</w:t>
      </w:r>
      <w:r>
        <w:rPr>
          <w:spacing w:val="1"/>
        </w:rPr>
        <w:t> </w:t>
      </w:r>
      <w:r>
        <w:rPr/>
        <w:t>citadas</w:t>
      </w:r>
      <w:r>
        <w:rPr>
          <w:spacing w:val="1"/>
        </w:rPr>
        <w:t> </w:t>
      </w:r>
      <w:r>
        <w:rPr/>
        <w:t>anteriormente.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principais</w:t>
      </w:r>
      <w:r>
        <w:rPr>
          <w:spacing w:val="1"/>
        </w:rPr>
        <w:t> </w:t>
      </w:r>
      <w:r>
        <w:rPr/>
        <w:t>são,</w:t>
      </w:r>
      <w:r>
        <w:rPr>
          <w:spacing w:val="1"/>
        </w:rPr>
        <w:t> </w:t>
      </w:r>
      <w:r>
        <w:rPr/>
        <w:t>mimetismo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(ocorre</w:t>
      </w:r>
      <w:r>
        <w:rPr>
          <w:spacing w:val="1"/>
        </w:rPr>
        <w:t> </w:t>
      </w:r>
      <w:r>
        <w:rPr/>
        <w:t>quando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antígeno</w:t>
      </w:r>
      <w:r>
        <w:rPr>
          <w:spacing w:val="1"/>
        </w:rPr>
        <w:t> </w:t>
      </w:r>
      <w:r>
        <w:rPr/>
        <w:t>viral</w:t>
      </w:r>
      <w:r>
        <w:rPr>
          <w:spacing w:val="1"/>
        </w:rPr>
        <w:t> </w:t>
      </w:r>
      <w:r>
        <w:rPr/>
        <w:t>imita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antígeno hospedeiro e ativa células T reativas cruzadas), ativação de espectador (nesse</w:t>
      </w:r>
      <w:r>
        <w:rPr>
          <w:spacing w:val="1"/>
        </w:rPr>
        <w:t> </w:t>
      </w:r>
      <w:r>
        <w:rPr/>
        <w:t>caso, observa-se a ativação de células T autorreativas como resultado da liberação de</w:t>
      </w:r>
      <w:r>
        <w:rPr>
          <w:spacing w:val="1"/>
        </w:rPr>
        <w:t> </w:t>
      </w:r>
      <w:r>
        <w:rPr/>
        <w:t>citocinas</w:t>
      </w:r>
      <w:r>
        <w:rPr>
          <w:spacing w:val="5"/>
        </w:rPr>
        <w:t> </w:t>
      </w:r>
      <w:r>
        <w:rPr/>
        <w:t>durante</w:t>
      </w:r>
      <w:r>
        <w:rPr>
          <w:spacing w:val="6"/>
        </w:rPr>
        <w:t> </w:t>
      </w:r>
      <w:r>
        <w:rPr/>
        <w:t>uma</w:t>
      </w:r>
      <w:r>
        <w:rPr>
          <w:spacing w:val="6"/>
        </w:rPr>
        <w:t> </w:t>
      </w:r>
      <w:r>
        <w:rPr/>
        <w:t>resposta</w:t>
      </w:r>
      <w:r>
        <w:rPr>
          <w:spacing w:val="1"/>
        </w:rPr>
        <w:t> </w:t>
      </w:r>
      <w:r>
        <w:rPr/>
        <w:t>imune</w:t>
      </w:r>
      <w:r>
        <w:rPr>
          <w:spacing w:val="12"/>
        </w:rPr>
        <w:t> </w:t>
      </w:r>
      <w:r>
        <w:rPr/>
        <w:t>direcionada</w:t>
      </w:r>
      <w:r>
        <w:rPr>
          <w:spacing w:val="6"/>
        </w:rPr>
        <w:t> </w:t>
      </w:r>
      <w:r>
        <w:rPr/>
        <w:t>ao</w:t>
      </w:r>
      <w:r>
        <w:rPr>
          <w:spacing w:val="7"/>
        </w:rPr>
        <w:t> </w:t>
      </w:r>
      <w:r>
        <w:rPr/>
        <w:t>vírus),</w:t>
      </w:r>
      <w:r>
        <w:rPr>
          <w:spacing w:val="9"/>
        </w:rPr>
        <w:t> </w:t>
      </w:r>
      <w:r>
        <w:rPr/>
        <w:t>ativação</w:t>
      </w:r>
      <w:r>
        <w:rPr>
          <w:spacing w:val="11"/>
        </w:rPr>
        <w:t> </w:t>
      </w:r>
      <w:r>
        <w:rPr/>
        <w:t>imunológica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3"/>
      </w:pPr>
      <w:r>
        <w:rPr/>
        <w:t>persistente (o sistema não consegue eliminar o vírus, o que desencadeia um acúmulo</w:t>
      </w:r>
      <w:r>
        <w:rPr>
          <w:spacing w:val="1"/>
        </w:rPr>
        <w:t> </w:t>
      </w:r>
      <w:r>
        <w:rPr/>
        <w:t>persistente de antígenos virais que conduzem a proliferação imunológica), netose (o</w:t>
      </w:r>
      <w:r>
        <w:rPr>
          <w:spacing w:val="1"/>
        </w:rPr>
        <w:t> </w:t>
      </w:r>
      <w:r>
        <w:rPr/>
        <w:t>organismo cria um armadilha a base de neutrófilos, como uma grande teia, o que prende</w:t>
      </w:r>
      <w:r>
        <w:rPr>
          <w:spacing w:val="-57"/>
        </w:rPr>
        <w:t> </w:t>
      </w:r>
      <w:r>
        <w:rPr/>
        <w:t>o</w:t>
      </w:r>
      <w:r>
        <w:rPr>
          <w:spacing w:val="1"/>
        </w:rPr>
        <w:t> </w:t>
      </w:r>
      <w:r>
        <w:rPr/>
        <w:t>microrganismo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combate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infecção,</w:t>
      </w:r>
      <w:r>
        <w:rPr>
          <w:spacing w:val="1"/>
        </w:rPr>
        <w:t> </w:t>
      </w:r>
      <w:r>
        <w:rPr/>
        <w:t>contudo,</w:t>
      </w:r>
      <w:r>
        <w:rPr>
          <w:spacing w:val="1"/>
        </w:rPr>
        <w:t> </w:t>
      </w:r>
      <w:r>
        <w:rPr/>
        <w:t>quando</w:t>
      </w:r>
      <w:r>
        <w:rPr>
          <w:spacing w:val="1"/>
        </w:rPr>
        <w:t> </w:t>
      </w:r>
      <w:r>
        <w:rPr/>
        <w:t>diante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netose</w:t>
      </w:r>
      <w:r>
        <w:rPr>
          <w:spacing w:val="1"/>
        </w:rPr>
        <w:t> </w:t>
      </w:r>
      <w:r>
        <w:rPr/>
        <w:t>sustentada, pode ocorrer a formação de inflamação e trombose) (</w:t>
      </w:r>
      <w:r>
        <w:rPr>
          <w:color w:val="212121"/>
        </w:rPr>
        <w:t>SHAH et al., 2020;</w:t>
      </w:r>
      <w:r>
        <w:rPr>
          <w:color w:val="212121"/>
          <w:spacing w:val="1"/>
        </w:rPr>
        <w:t> </w:t>
      </w:r>
      <w:r>
        <w:rPr/>
        <w:t>SMATTI et al., 2019; </w:t>
      </w:r>
      <w:r>
        <w:rPr>
          <w:color w:val="212121"/>
        </w:rPr>
        <w:t>PAPAYANNOPOULOS, 2018; </w:t>
      </w:r>
      <w:r>
        <w:rPr/>
        <w:t>KIM; DESHPANDE KAISHA;</w:t>
      </w:r>
      <w:r>
        <w:rPr>
          <w:spacing w:val="1"/>
        </w:rPr>
        <w:t> </w:t>
      </w:r>
      <w:r>
        <w:rPr/>
        <w:t>ROUSE,</w:t>
      </w:r>
      <w:r>
        <w:rPr>
          <w:spacing w:val="3"/>
        </w:rPr>
        <w:t> </w:t>
      </w:r>
      <w:r>
        <w:rPr/>
        <w:t>2005</w:t>
      </w:r>
      <w:r>
        <w:rPr>
          <w:color w:val="212121"/>
        </w:rPr>
        <w:t>).</w:t>
      </w:r>
    </w:p>
    <w:p>
      <w:pPr>
        <w:pStyle w:val="BodyText"/>
        <w:spacing w:line="360" w:lineRule="auto" w:before="2"/>
        <w:ind w:right="1267" w:firstLine="710"/>
      </w:pPr>
      <w:r>
        <w:rPr>
          <w:color w:val="212121"/>
        </w:rPr>
        <w:t>Todos esses conceitos, mostram as diferentes formas que o SARS-CoV-2 pode</w:t>
      </w:r>
      <w:r>
        <w:rPr>
          <w:color w:val="212121"/>
          <w:spacing w:val="1"/>
        </w:rPr>
        <w:t> </w:t>
      </w:r>
      <w:r>
        <w:rPr>
          <w:color w:val="212121"/>
        </w:rPr>
        <w:t>atuar no sistema imunológico, sendo considerado um fator desencadeante para diversas</w:t>
      </w:r>
      <w:r>
        <w:rPr>
          <w:color w:val="212121"/>
          <w:spacing w:val="1"/>
        </w:rPr>
        <w:t> </w:t>
      </w:r>
      <w:r>
        <w:rPr>
          <w:color w:val="212121"/>
        </w:rPr>
        <w:t>doenças</w:t>
      </w:r>
      <w:r>
        <w:rPr>
          <w:color w:val="212121"/>
          <w:spacing w:val="-1"/>
        </w:rPr>
        <w:t> </w:t>
      </w:r>
      <w:r>
        <w:rPr>
          <w:color w:val="212121"/>
        </w:rPr>
        <w:t>reumáticas.</w:t>
      </w:r>
    </w:p>
    <w:p>
      <w:pPr>
        <w:pStyle w:val="Heading2"/>
        <w:numPr>
          <w:ilvl w:val="1"/>
          <w:numId w:val="10"/>
        </w:numPr>
        <w:tabs>
          <w:tab w:pos="1444" w:val="left" w:leader="none"/>
        </w:tabs>
        <w:spacing w:line="240" w:lineRule="auto" w:before="170" w:after="0"/>
        <w:ind w:left="1444" w:right="0" w:hanging="365"/>
        <w:jc w:val="both"/>
        <w:rPr>
          <w:color w:val="1F2023"/>
        </w:rPr>
      </w:pPr>
      <w:r>
        <w:rPr>
          <w:color w:val="1F2023"/>
        </w:rPr>
        <w:t>Doença de</w:t>
      </w:r>
      <w:r>
        <w:rPr>
          <w:color w:val="1F2023"/>
          <w:spacing w:val="-11"/>
        </w:rPr>
        <w:t> </w:t>
      </w:r>
      <w:r>
        <w:rPr>
          <w:color w:val="1F2023"/>
        </w:rPr>
        <w:t>Kawasaki</w:t>
      </w:r>
      <w:r>
        <w:rPr>
          <w:color w:val="1F2023"/>
          <w:spacing w:val="3"/>
        </w:rPr>
        <w:t> </w:t>
      </w:r>
      <w:r>
        <w:rPr>
          <w:color w:val="1F2023"/>
        </w:rPr>
        <w:t>e</w:t>
      </w:r>
      <w:r>
        <w:rPr>
          <w:color w:val="1F2023"/>
          <w:spacing w:val="-1"/>
        </w:rPr>
        <w:t> </w:t>
      </w:r>
      <w:r>
        <w:rPr>
          <w:color w:val="1F2023"/>
        </w:rPr>
        <w:t>a COVID-19,</w:t>
      </w:r>
      <w:r>
        <w:rPr>
          <w:color w:val="1F2023"/>
          <w:spacing w:val="-3"/>
        </w:rPr>
        <w:t> </w:t>
      </w:r>
      <w:r>
        <w:rPr>
          <w:color w:val="1F2023"/>
        </w:rPr>
        <w:t>surgimento de</w:t>
      </w:r>
      <w:r>
        <w:rPr>
          <w:color w:val="1F2023"/>
          <w:spacing w:val="-6"/>
        </w:rPr>
        <w:t> </w:t>
      </w:r>
      <w:r>
        <w:rPr>
          <w:color w:val="1F2023"/>
        </w:rPr>
        <w:t>uma nova</w:t>
      </w:r>
      <w:r>
        <w:rPr>
          <w:color w:val="1F2023"/>
          <w:spacing w:val="3"/>
        </w:rPr>
        <w:t> </w:t>
      </w:r>
      <w:r>
        <w:rPr>
          <w:color w:val="1F2023"/>
        </w:rPr>
        <w:t>doença?</w:t>
      </w:r>
    </w:p>
    <w:p>
      <w:pPr>
        <w:pStyle w:val="BodyText"/>
        <w:spacing w:before="3"/>
        <w:ind w:left="0"/>
        <w:jc w:val="left"/>
        <w:rPr>
          <w:b/>
          <w:sz w:val="25"/>
        </w:rPr>
      </w:pPr>
    </w:p>
    <w:p>
      <w:pPr>
        <w:pStyle w:val="BodyText"/>
        <w:spacing w:line="360" w:lineRule="auto"/>
        <w:ind w:right="1269" w:firstLine="710"/>
      </w:pPr>
      <w:r>
        <w:rPr>
          <w:color w:val="1F2023"/>
        </w:rPr>
        <w:t>Crianças infectadas pela COVID-19 representam uma pequena porcentagem no</w:t>
      </w:r>
      <w:r>
        <w:rPr>
          <w:color w:val="1F2023"/>
          <w:spacing w:val="1"/>
        </w:rPr>
        <w:t> </w:t>
      </w:r>
      <w:r>
        <w:rPr>
          <w:color w:val="1F2023"/>
        </w:rPr>
        <w:t>total de casos da doença,</w:t>
      </w:r>
      <w:r>
        <w:rPr>
          <w:color w:val="1F2023"/>
          <w:spacing w:val="1"/>
        </w:rPr>
        <w:t> </w:t>
      </w:r>
      <w:r>
        <w:rPr>
          <w:color w:val="1F2023"/>
        </w:rPr>
        <w:t>associados em maioria</w:t>
      </w:r>
      <w:r>
        <w:rPr>
          <w:color w:val="1F2023"/>
          <w:spacing w:val="1"/>
        </w:rPr>
        <w:t> </w:t>
      </w:r>
      <w:r>
        <w:rPr>
          <w:color w:val="1F2023"/>
        </w:rPr>
        <w:t>a forma</w:t>
      </w:r>
      <w:r>
        <w:rPr>
          <w:color w:val="1F2023"/>
          <w:spacing w:val="1"/>
        </w:rPr>
        <w:t> </w:t>
      </w:r>
      <w:r>
        <w:rPr>
          <w:color w:val="1F2023"/>
        </w:rPr>
        <w:t>leve.</w:t>
      </w:r>
      <w:r>
        <w:rPr>
          <w:color w:val="1F2023"/>
          <w:spacing w:val="60"/>
        </w:rPr>
        <w:t> </w:t>
      </w:r>
      <w:r>
        <w:rPr>
          <w:color w:val="1F2023"/>
        </w:rPr>
        <w:t>Nos Estados Unidos,</w:t>
      </w:r>
      <w:r>
        <w:rPr>
          <w:color w:val="1F2023"/>
          <w:spacing w:val="1"/>
        </w:rPr>
        <w:t> </w:t>
      </w:r>
      <w:r>
        <w:rPr>
          <w:color w:val="1F2023"/>
        </w:rPr>
        <w:t>1,7% ocorreram em crianças com menos de 18 anos e </w:t>
      </w:r>
      <w:r>
        <w:rPr/>
        <w:t>no Brasil 8,4% dos casos de</w:t>
      </w:r>
      <w:r>
        <w:rPr>
          <w:spacing w:val="1"/>
        </w:rPr>
        <w:t> </w:t>
      </w:r>
      <w:r>
        <w:rPr/>
        <w:t>coronavírus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crianças</w:t>
      </w:r>
      <w:r>
        <w:rPr>
          <w:spacing w:val="1"/>
        </w:rPr>
        <w:t> </w:t>
      </w:r>
      <w:r>
        <w:rPr/>
        <w:t>menores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anos.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disso,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levantamento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relatórios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secretárias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saúde,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observados</w:t>
      </w:r>
      <w:r>
        <w:rPr>
          <w:spacing w:val="60"/>
        </w:rPr>
        <w:t> </w:t>
      </w:r>
      <w:r>
        <w:rPr/>
        <w:t>oitocentos</w:t>
      </w:r>
      <w:r>
        <w:rPr>
          <w:spacing w:val="1"/>
        </w:rPr>
        <w:t> </w:t>
      </w:r>
      <w:r>
        <w:rPr/>
        <w:t>óbitos em crianças, o que corresponde a 0,7% dos óbitos relacionados a COVID-19 em</w:t>
      </w:r>
      <w:r>
        <w:rPr>
          <w:spacing w:val="1"/>
        </w:rPr>
        <w:t> </w:t>
      </w:r>
      <w:r>
        <w:rPr/>
        <w:t>território</w:t>
      </w:r>
      <w:r>
        <w:rPr>
          <w:spacing w:val="1"/>
        </w:rPr>
        <w:t> </w:t>
      </w:r>
      <w:r>
        <w:rPr/>
        <w:t>brasileiro</w:t>
      </w:r>
      <w:r>
        <w:rPr>
          <w:spacing w:val="1"/>
        </w:rPr>
        <w:t> </w:t>
      </w:r>
      <w:r>
        <w:rPr/>
        <w:t>(BIALEK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2020;</w:t>
      </w:r>
      <w:r>
        <w:rPr>
          <w:spacing w:val="1"/>
        </w:rPr>
        <w:t> </w:t>
      </w:r>
      <w:r>
        <w:rPr/>
        <w:t>MARTINS-FILHO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al,</w:t>
      </w:r>
      <w:r>
        <w:rPr>
          <w:spacing w:val="1"/>
        </w:rPr>
        <w:t> </w:t>
      </w:r>
      <w:r>
        <w:rPr/>
        <w:t>2020)</w:t>
      </w:r>
      <w:r>
        <w:rPr>
          <w:color w:val="1F2023"/>
        </w:rPr>
        <w:t>.</w:t>
      </w:r>
      <w:r>
        <w:rPr>
          <w:color w:val="1F2023"/>
          <w:spacing w:val="1"/>
        </w:rPr>
        <w:t> </w:t>
      </w:r>
      <w:r>
        <w:rPr>
          <w:color w:val="1F2023"/>
        </w:rPr>
        <w:t>Vários</w:t>
      </w:r>
      <w:r>
        <w:rPr>
          <w:color w:val="1F2023"/>
          <w:spacing w:val="-57"/>
        </w:rPr>
        <w:t> </w:t>
      </w:r>
      <w:r>
        <w:rPr>
          <w:color w:val="1F2023"/>
        </w:rPr>
        <w:t>relatórios</w:t>
      </w:r>
      <w:r>
        <w:rPr>
          <w:color w:val="1F2023"/>
          <w:spacing w:val="1"/>
        </w:rPr>
        <w:t> </w:t>
      </w:r>
      <w:r>
        <w:rPr>
          <w:color w:val="1F2023"/>
        </w:rPr>
        <w:t>demonstram</w:t>
      </w:r>
      <w:r>
        <w:rPr>
          <w:color w:val="1F2023"/>
          <w:spacing w:val="1"/>
        </w:rPr>
        <w:t> </w:t>
      </w:r>
      <w:r>
        <w:rPr>
          <w:color w:val="1F2023"/>
        </w:rPr>
        <w:t>que</w:t>
      </w:r>
      <w:r>
        <w:rPr>
          <w:color w:val="1F2023"/>
          <w:spacing w:val="1"/>
        </w:rPr>
        <w:t> </w:t>
      </w:r>
      <w:r>
        <w:rPr>
          <w:color w:val="1F2023"/>
        </w:rPr>
        <w:t>a</w:t>
      </w:r>
      <w:r>
        <w:rPr>
          <w:color w:val="1F2023"/>
          <w:spacing w:val="1"/>
        </w:rPr>
        <w:t> </w:t>
      </w:r>
      <w:r>
        <w:rPr>
          <w:color w:val="1F2023"/>
        </w:rPr>
        <w:t>COVID-19</w:t>
      </w:r>
      <w:r>
        <w:rPr>
          <w:color w:val="1F2023"/>
          <w:spacing w:val="1"/>
        </w:rPr>
        <w:t> </w:t>
      </w:r>
      <w:r>
        <w:rPr>
          <w:color w:val="1F2023"/>
        </w:rPr>
        <w:t>pode</w:t>
      </w:r>
      <w:r>
        <w:rPr>
          <w:color w:val="1F2023"/>
          <w:spacing w:val="1"/>
        </w:rPr>
        <w:t> </w:t>
      </w:r>
      <w:r>
        <w:rPr>
          <w:color w:val="1F2023"/>
        </w:rPr>
        <w:t>levar</w:t>
      </w:r>
      <w:r>
        <w:rPr>
          <w:color w:val="1F2023"/>
          <w:spacing w:val="1"/>
        </w:rPr>
        <w:t> </w:t>
      </w:r>
      <w:r>
        <w:rPr>
          <w:color w:val="1F2023"/>
        </w:rPr>
        <w:t>a</w:t>
      </w:r>
      <w:r>
        <w:rPr>
          <w:color w:val="1F2023"/>
          <w:spacing w:val="1"/>
        </w:rPr>
        <w:t> </w:t>
      </w:r>
      <w:r>
        <w:rPr>
          <w:color w:val="1F2023"/>
        </w:rPr>
        <w:t>doenças</w:t>
      </w:r>
      <w:r>
        <w:rPr>
          <w:color w:val="1F2023"/>
          <w:spacing w:val="1"/>
        </w:rPr>
        <w:t> </w:t>
      </w:r>
      <w:r>
        <w:rPr>
          <w:color w:val="1F2023"/>
        </w:rPr>
        <w:t>autoimunes</w:t>
      </w:r>
      <w:r>
        <w:rPr>
          <w:color w:val="1F2023"/>
          <w:spacing w:val="1"/>
        </w:rPr>
        <w:t> </w:t>
      </w:r>
      <w:r>
        <w:rPr>
          <w:color w:val="1F2023"/>
        </w:rPr>
        <w:t>e</w:t>
      </w:r>
      <w:r>
        <w:rPr>
          <w:color w:val="1F2023"/>
          <w:spacing w:val="1"/>
        </w:rPr>
        <w:t> </w:t>
      </w:r>
      <w:r>
        <w:rPr>
          <w:color w:val="1F2023"/>
        </w:rPr>
        <w:t>autoinflamatórias, como a doença de Kawasaki (DK). A DK é uma vasculite aguda de</w:t>
      </w:r>
      <w:r>
        <w:rPr>
          <w:color w:val="1F2023"/>
          <w:spacing w:val="1"/>
        </w:rPr>
        <w:t> </w:t>
      </w:r>
      <w:r>
        <w:rPr>
          <w:color w:val="1F2023"/>
        </w:rPr>
        <w:t>patogênese desconhecida que ocorre principalmente em crianças menores de 5 anos, a</w:t>
      </w:r>
      <w:r>
        <w:rPr>
          <w:color w:val="1F2023"/>
          <w:spacing w:val="1"/>
        </w:rPr>
        <w:t> </w:t>
      </w:r>
      <w:r>
        <w:rPr>
          <w:color w:val="1F2023"/>
        </w:rPr>
        <w:t>qual possui como principal fator desencadeante os agentes infecciosos,</w:t>
      </w:r>
      <w:r>
        <w:rPr>
          <w:color w:val="1F2023"/>
          <w:spacing w:val="1"/>
        </w:rPr>
        <w:t> </w:t>
      </w:r>
      <w:r>
        <w:rPr/>
        <w:t>esses atuam</w:t>
      </w:r>
      <w:r>
        <w:rPr>
          <w:spacing w:val="1"/>
        </w:rPr>
        <w:t> </w:t>
      </w:r>
      <w:r>
        <w:rPr/>
        <w:t>como gatilho no desenvolvimento da doença, em 2020 a SARS-CoV-2 foi adicionada à</w:t>
      </w:r>
      <w:r>
        <w:rPr>
          <w:spacing w:val="1"/>
        </w:rPr>
        <w:t> </w:t>
      </w:r>
      <w:r>
        <w:rPr/>
        <w:t>lista dos</w:t>
      </w:r>
      <w:r>
        <w:rPr>
          <w:spacing w:val="-1"/>
        </w:rPr>
        <w:t> </w:t>
      </w:r>
      <w:r>
        <w:rPr/>
        <w:t>possíveis</w:t>
      </w:r>
      <w:r>
        <w:rPr>
          <w:spacing w:val="3"/>
        </w:rPr>
        <w:t> </w:t>
      </w:r>
      <w:r>
        <w:rPr/>
        <w:t>fatores</w:t>
      </w:r>
      <w:r>
        <w:rPr>
          <w:spacing w:val="-1"/>
        </w:rPr>
        <w:t> </w:t>
      </w:r>
      <w:r>
        <w:rPr/>
        <w:t>etiológicos.</w:t>
      </w:r>
      <w:r>
        <w:rPr>
          <w:spacing w:val="9"/>
        </w:rPr>
        <w:t> </w:t>
      </w:r>
      <w:r>
        <w:rPr/>
        <w:t>(GALEOTTI;</w:t>
      </w:r>
      <w:r>
        <w:rPr>
          <w:spacing w:val="-4"/>
        </w:rPr>
        <w:t> </w:t>
      </w:r>
      <w:r>
        <w:rPr/>
        <w:t>BAYRY,</w:t>
      </w:r>
      <w:r>
        <w:rPr>
          <w:spacing w:val="2"/>
        </w:rPr>
        <w:t> </w:t>
      </w:r>
      <w:r>
        <w:rPr/>
        <w:t>2020).</w:t>
      </w:r>
    </w:p>
    <w:p>
      <w:pPr>
        <w:pStyle w:val="BodyText"/>
        <w:spacing w:line="360" w:lineRule="auto" w:before="1"/>
        <w:ind w:right="1272" w:firstLine="710"/>
      </w:pPr>
      <w:r>
        <w:rPr/>
        <w:t>Em paralelo com a COVID-19, a DK foi associada a um aumento súbito de</w:t>
      </w:r>
      <w:r>
        <w:rPr>
          <w:spacing w:val="1"/>
        </w:rPr>
        <w:t> </w:t>
      </w:r>
      <w:r>
        <w:rPr/>
        <w:t>Síndrome Inflamatória Multissistêmica em Crianças (MICS), também conhecida por</w:t>
      </w:r>
      <w:r>
        <w:rPr>
          <w:spacing w:val="1"/>
        </w:rPr>
        <w:t> </w:t>
      </w:r>
      <w:r>
        <w:rPr/>
        <w:t>PIMS, que </w:t>
      </w:r>
      <w:r>
        <w:rPr>
          <w:color w:val="1F2023"/>
        </w:rPr>
        <w:t>além disso inclui a síndrome do choque DK, síndrome do choque tóxico,</w:t>
      </w:r>
      <w:r>
        <w:rPr>
          <w:color w:val="1F2023"/>
          <w:spacing w:val="1"/>
        </w:rPr>
        <w:t> </w:t>
      </w:r>
      <w:r>
        <w:rPr>
          <w:color w:val="1F2023"/>
        </w:rPr>
        <w:t>miocardite</w:t>
      </w:r>
      <w:r>
        <w:rPr>
          <w:color w:val="1F2023"/>
          <w:spacing w:val="1"/>
        </w:rPr>
        <w:t> </w:t>
      </w:r>
      <w:r>
        <w:rPr>
          <w:color w:val="1F2023"/>
        </w:rPr>
        <w:t>e</w:t>
      </w:r>
      <w:r>
        <w:rPr>
          <w:color w:val="1F2023"/>
          <w:spacing w:val="1"/>
        </w:rPr>
        <w:t> </w:t>
      </w:r>
      <w:r>
        <w:rPr>
          <w:color w:val="1F2023"/>
        </w:rPr>
        <w:t>síndrome</w:t>
      </w:r>
      <w:r>
        <w:rPr>
          <w:color w:val="1F2023"/>
          <w:spacing w:val="1"/>
        </w:rPr>
        <w:t> </w:t>
      </w:r>
      <w:r>
        <w:rPr>
          <w:color w:val="1F2023"/>
        </w:rPr>
        <w:t>de</w:t>
      </w:r>
      <w:r>
        <w:rPr>
          <w:color w:val="1F2023"/>
          <w:spacing w:val="1"/>
        </w:rPr>
        <w:t> </w:t>
      </w:r>
      <w:r>
        <w:rPr>
          <w:color w:val="1F2023"/>
        </w:rPr>
        <w:t>ativação</w:t>
      </w:r>
      <w:r>
        <w:rPr>
          <w:color w:val="1F2023"/>
          <w:spacing w:val="1"/>
        </w:rPr>
        <w:t> </w:t>
      </w:r>
      <w:r>
        <w:rPr>
          <w:color w:val="1F2023"/>
        </w:rPr>
        <w:t>macrofágica</w:t>
      </w:r>
      <w:r>
        <w:rPr>
          <w:color w:val="1F2023"/>
          <w:spacing w:val="1"/>
        </w:rPr>
        <w:t> </w:t>
      </w:r>
      <w:r>
        <w:rPr>
          <w:color w:val="1F2023"/>
        </w:rPr>
        <w:t>(GALEOTTI;</w:t>
      </w:r>
      <w:r>
        <w:rPr>
          <w:color w:val="1F2023"/>
          <w:spacing w:val="1"/>
        </w:rPr>
        <w:t> </w:t>
      </w:r>
      <w:r>
        <w:rPr>
          <w:color w:val="1F2023"/>
        </w:rPr>
        <w:t>BAYRY,</w:t>
      </w:r>
      <w:r>
        <w:rPr>
          <w:color w:val="1F2023"/>
          <w:spacing w:val="1"/>
        </w:rPr>
        <w:t> </w:t>
      </w:r>
      <w:r>
        <w:rPr>
          <w:color w:val="1F2023"/>
        </w:rPr>
        <w:t>2020;</w:t>
      </w:r>
      <w:r>
        <w:rPr>
          <w:color w:val="1F2023"/>
          <w:spacing w:val="1"/>
        </w:rPr>
        <w:t> </w:t>
      </w:r>
      <w:r>
        <w:rPr>
          <w:color w:val="1F2023"/>
        </w:rPr>
        <w:t>ASSESSMENT,</w:t>
      </w:r>
      <w:r>
        <w:rPr>
          <w:color w:val="1F2023"/>
          <w:spacing w:val="1"/>
        </w:rPr>
        <w:t> </w:t>
      </w:r>
      <w:r>
        <w:rPr>
          <w:color w:val="1F2023"/>
        </w:rPr>
        <w:t>2020).</w:t>
      </w:r>
      <w:r>
        <w:rPr>
          <w:color w:val="1F2023"/>
          <w:spacing w:val="1"/>
        </w:rPr>
        <w:t> </w:t>
      </w:r>
      <w:r>
        <w:rPr>
          <w:color w:val="1F2023"/>
        </w:rPr>
        <w:t>Segundo</w:t>
      </w:r>
      <w:r>
        <w:rPr>
          <w:color w:val="1F2023"/>
          <w:spacing w:val="1"/>
        </w:rPr>
        <w:t> </w:t>
      </w:r>
      <w:r>
        <w:rPr>
          <w:color w:val="1F2023"/>
        </w:rPr>
        <w:t>relatórios</w:t>
      </w:r>
      <w:r>
        <w:rPr>
          <w:color w:val="1F2023"/>
          <w:spacing w:val="1"/>
        </w:rPr>
        <w:t> </w:t>
      </w:r>
      <w:r>
        <w:rPr>
          <w:color w:val="1F2023"/>
        </w:rPr>
        <w:t>globais,</w:t>
      </w:r>
      <w:r>
        <w:rPr>
          <w:color w:val="1F2023"/>
          <w:spacing w:val="1"/>
        </w:rPr>
        <w:t> </w:t>
      </w:r>
      <w:r>
        <w:rPr>
          <w:color w:val="1F2023"/>
        </w:rPr>
        <w:t>230</w:t>
      </w:r>
      <w:r>
        <w:rPr>
          <w:color w:val="1F2023"/>
          <w:spacing w:val="1"/>
        </w:rPr>
        <w:t> </w:t>
      </w:r>
      <w:r>
        <w:rPr>
          <w:color w:val="1F2023"/>
        </w:rPr>
        <w:t>casos</w:t>
      </w:r>
      <w:r>
        <w:rPr>
          <w:color w:val="1F2023"/>
          <w:spacing w:val="1"/>
        </w:rPr>
        <w:t> </w:t>
      </w:r>
      <w:r>
        <w:rPr>
          <w:color w:val="1F2023"/>
        </w:rPr>
        <w:t>de</w:t>
      </w:r>
      <w:r>
        <w:rPr>
          <w:color w:val="1F2023"/>
          <w:spacing w:val="1"/>
        </w:rPr>
        <w:t> </w:t>
      </w:r>
      <w:r>
        <w:rPr>
          <w:color w:val="1F2023"/>
        </w:rPr>
        <w:t>PIMS</w:t>
      </w:r>
      <w:r>
        <w:rPr>
          <w:color w:val="1F2023"/>
          <w:spacing w:val="1"/>
        </w:rPr>
        <w:t> </w:t>
      </w:r>
      <w:r>
        <w:rPr>
          <w:color w:val="1F2023"/>
        </w:rPr>
        <w:t>foram</w:t>
      </w:r>
      <w:r>
        <w:rPr>
          <w:color w:val="1F2023"/>
          <w:spacing w:val="1"/>
        </w:rPr>
        <w:t> </w:t>
      </w:r>
      <w:r>
        <w:rPr>
          <w:color w:val="1F2023"/>
        </w:rPr>
        <w:t>registrados </w:t>
      </w:r>
      <w:r>
        <w:rPr>
          <w:color w:val="333333"/>
        </w:rPr>
        <w:t>em países da UE/EEE e no Reino Unido</w:t>
      </w:r>
      <w:r>
        <w:rPr>
          <w:color w:val="1F2023"/>
        </w:rPr>
        <w:t>, na Itália houve um aumento de 30</w:t>
      </w:r>
      <w:r>
        <w:rPr>
          <w:color w:val="1F2023"/>
          <w:spacing w:val="1"/>
        </w:rPr>
        <w:t> </w:t>
      </w:r>
      <w:r>
        <w:rPr>
          <w:color w:val="1F2023"/>
        </w:rPr>
        <w:t>vezes</w:t>
      </w:r>
      <w:r>
        <w:rPr>
          <w:color w:val="1F2023"/>
          <w:spacing w:val="11"/>
        </w:rPr>
        <w:t> </w:t>
      </w:r>
      <w:r>
        <w:rPr>
          <w:color w:val="1F2023"/>
        </w:rPr>
        <w:t>na</w:t>
      </w:r>
      <w:r>
        <w:rPr>
          <w:color w:val="1F2023"/>
          <w:spacing w:val="12"/>
        </w:rPr>
        <w:t> </w:t>
      </w:r>
      <w:r>
        <w:rPr>
          <w:color w:val="1F2023"/>
        </w:rPr>
        <w:t>incidência</w:t>
      </w:r>
      <w:r>
        <w:rPr>
          <w:color w:val="1F2023"/>
          <w:spacing w:val="7"/>
        </w:rPr>
        <w:t> </w:t>
      </w:r>
      <w:r>
        <w:rPr>
          <w:color w:val="1F2023"/>
        </w:rPr>
        <w:t>da</w:t>
      </w:r>
      <w:r>
        <w:rPr>
          <w:color w:val="1F2023"/>
          <w:spacing w:val="7"/>
        </w:rPr>
        <w:t> </w:t>
      </w:r>
      <w:r>
        <w:rPr>
          <w:color w:val="1F2023"/>
        </w:rPr>
        <w:t>doença</w:t>
      </w:r>
      <w:r>
        <w:rPr>
          <w:color w:val="1F2023"/>
          <w:spacing w:val="8"/>
        </w:rPr>
        <w:t> </w:t>
      </w:r>
      <w:r>
        <w:rPr>
          <w:color w:val="1F2023"/>
        </w:rPr>
        <w:t>de</w:t>
      </w:r>
      <w:r>
        <w:rPr>
          <w:color w:val="1F2023"/>
          <w:spacing w:val="7"/>
        </w:rPr>
        <w:t> </w:t>
      </w:r>
      <w:r>
        <w:rPr>
          <w:color w:val="1F2023"/>
        </w:rPr>
        <w:t>kawasaki,</w:t>
      </w:r>
      <w:r>
        <w:rPr>
          <w:color w:val="1F2023"/>
          <w:spacing w:val="10"/>
        </w:rPr>
        <w:t> </w:t>
      </w:r>
      <w:r>
        <w:rPr>
          <w:color w:val="1F2023"/>
        </w:rPr>
        <w:t>sendo</w:t>
      </w:r>
      <w:r>
        <w:rPr>
          <w:color w:val="1F2023"/>
          <w:spacing w:val="13"/>
        </w:rPr>
        <w:t> </w:t>
      </w:r>
      <w:r>
        <w:rPr>
          <w:color w:val="1F2023"/>
        </w:rPr>
        <w:t>relatados</w:t>
      </w:r>
      <w:r>
        <w:rPr>
          <w:color w:val="1F2023"/>
          <w:spacing w:val="7"/>
        </w:rPr>
        <w:t> </w:t>
      </w:r>
      <w:r>
        <w:rPr>
          <w:color w:val="1F2023"/>
        </w:rPr>
        <w:t>10</w:t>
      </w:r>
      <w:r>
        <w:rPr>
          <w:color w:val="1F2023"/>
          <w:spacing w:val="3"/>
        </w:rPr>
        <w:t> </w:t>
      </w:r>
      <w:r>
        <w:rPr>
          <w:color w:val="1F2023"/>
        </w:rPr>
        <w:t>pacientes</w:t>
      </w:r>
      <w:r>
        <w:rPr>
          <w:color w:val="1F2023"/>
          <w:spacing w:val="6"/>
        </w:rPr>
        <w:t> </w:t>
      </w:r>
      <w:r>
        <w:rPr>
          <w:color w:val="1F2023"/>
        </w:rPr>
        <w:t>com a</w:t>
      </w:r>
      <w:r>
        <w:rPr>
          <w:color w:val="1F2023"/>
          <w:spacing w:val="7"/>
        </w:rPr>
        <w:t> </w:t>
      </w:r>
      <w:r>
        <w:rPr>
          <w:color w:val="1F2023"/>
        </w:rPr>
        <w:t>doença</w:t>
      </w:r>
      <w:r>
        <w:rPr>
          <w:color w:val="1F2023"/>
          <w:spacing w:val="-57"/>
        </w:rPr>
        <w:t> </w:t>
      </w:r>
      <w:r>
        <w:rPr>
          <w:color w:val="1F2023"/>
        </w:rPr>
        <w:t>e oito positivos para COVID-19 (VERDONI et al., 2020; ASSESSMENT, 2020). No</w:t>
      </w:r>
      <w:r>
        <w:rPr>
          <w:color w:val="1F2023"/>
          <w:spacing w:val="1"/>
        </w:rPr>
        <w:t> </w:t>
      </w:r>
      <w:r>
        <w:rPr>
          <w:color w:val="1F2023"/>
        </w:rPr>
        <w:t>entanto,</w:t>
      </w:r>
      <w:r>
        <w:rPr>
          <w:color w:val="1F2023"/>
          <w:spacing w:val="3"/>
        </w:rPr>
        <w:t> </w:t>
      </w:r>
      <w:r>
        <w:rPr>
          <w:color w:val="1F2023"/>
        </w:rPr>
        <w:t>de</w:t>
      </w:r>
      <w:r>
        <w:rPr>
          <w:color w:val="1F2023"/>
          <w:spacing w:val="5"/>
        </w:rPr>
        <w:t> </w:t>
      </w:r>
      <w:r>
        <w:rPr>
          <w:color w:val="1F2023"/>
        </w:rPr>
        <w:t>acordo</w:t>
      </w:r>
      <w:r>
        <w:rPr>
          <w:color w:val="1F2023"/>
          <w:spacing w:val="10"/>
        </w:rPr>
        <w:t> </w:t>
      </w:r>
      <w:r>
        <w:rPr>
          <w:color w:val="1F2023"/>
        </w:rPr>
        <w:t>com</w:t>
      </w:r>
      <w:r>
        <w:rPr>
          <w:color w:val="1F2023"/>
          <w:spacing w:val="-3"/>
        </w:rPr>
        <w:t> </w:t>
      </w:r>
      <w:r>
        <w:rPr>
          <w:color w:val="1F2023"/>
        </w:rPr>
        <w:t>os</w:t>
      </w:r>
      <w:r>
        <w:rPr>
          <w:color w:val="1F2023"/>
          <w:spacing w:val="3"/>
        </w:rPr>
        <w:t> </w:t>
      </w:r>
      <w:r>
        <w:rPr>
          <w:color w:val="1F2023"/>
        </w:rPr>
        <w:t>registros</w:t>
      </w:r>
      <w:r>
        <w:rPr>
          <w:color w:val="1F2023"/>
          <w:spacing w:val="3"/>
        </w:rPr>
        <w:t> </w:t>
      </w:r>
      <w:r>
        <w:rPr>
          <w:color w:val="1F2023"/>
        </w:rPr>
        <w:t>mais</w:t>
      </w:r>
      <w:r>
        <w:rPr>
          <w:color w:val="1F2023"/>
          <w:spacing w:val="3"/>
        </w:rPr>
        <w:t> </w:t>
      </w:r>
      <w:r>
        <w:rPr>
          <w:color w:val="1F2023"/>
        </w:rPr>
        <w:t>recentes,</w:t>
      </w:r>
      <w:r>
        <w:rPr>
          <w:color w:val="1F2023"/>
          <w:spacing w:val="9"/>
        </w:rPr>
        <w:t> </w:t>
      </w:r>
      <w:r>
        <w:rPr>
          <w:color w:val="1F2023"/>
        </w:rPr>
        <w:t>os</w:t>
      </w:r>
      <w:r>
        <w:rPr>
          <w:color w:val="1F2023"/>
          <w:spacing w:val="3"/>
        </w:rPr>
        <w:t> </w:t>
      </w:r>
      <w:r>
        <w:rPr>
          <w:color w:val="1F2023"/>
        </w:rPr>
        <w:t>pacientes</w:t>
      </w:r>
      <w:r>
        <w:rPr>
          <w:color w:val="1F2023"/>
          <w:spacing w:val="3"/>
        </w:rPr>
        <w:t> </w:t>
      </w:r>
      <w:r>
        <w:rPr>
          <w:color w:val="1F2023"/>
        </w:rPr>
        <w:t>que</w:t>
      </w:r>
      <w:r>
        <w:rPr>
          <w:color w:val="1F2023"/>
          <w:spacing w:val="5"/>
        </w:rPr>
        <w:t> </w:t>
      </w:r>
      <w:r>
        <w:rPr>
          <w:color w:val="1F2023"/>
        </w:rPr>
        <w:t>desenvolveram</w:t>
      </w:r>
      <w:r>
        <w:rPr>
          <w:color w:val="1F2023"/>
          <w:spacing w:val="-3"/>
        </w:rPr>
        <w:t> </w:t>
      </w:r>
      <w:r>
        <w:rPr>
          <w:color w:val="1F2023"/>
        </w:rPr>
        <w:t>DK,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0"/>
      </w:pPr>
      <w:r>
        <w:rPr>
          <w:color w:val="1F2023"/>
        </w:rPr>
        <w:t>positivos</w:t>
      </w:r>
      <w:r>
        <w:rPr>
          <w:color w:val="1F2023"/>
          <w:spacing w:val="1"/>
        </w:rPr>
        <w:t> </w:t>
      </w:r>
      <w:r>
        <w:rPr>
          <w:color w:val="1F2023"/>
        </w:rPr>
        <w:t>para</w:t>
      </w:r>
      <w:r>
        <w:rPr>
          <w:color w:val="1F2023"/>
          <w:spacing w:val="1"/>
        </w:rPr>
        <w:t> </w:t>
      </w:r>
      <w:r>
        <w:rPr>
          <w:color w:val="1F2023"/>
        </w:rPr>
        <w:t>COVID-19,</w:t>
      </w:r>
      <w:r>
        <w:rPr>
          <w:color w:val="1F2023"/>
          <w:spacing w:val="1"/>
        </w:rPr>
        <w:t> </w:t>
      </w:r>
      <w:r>
        <w:rPr>
          <w:color w:val="1F2023"/>
        </w:rPr>
        <w:t>apresentavam</w:t>
      </w:r>
      <w:r>
        <w:rPr>
          <w:color w:val="1F2023"/>
          <w:spacing w:val="1"/>
        </w:rPr>
        <w:t> </w:t>
      </w:r>
      <w:r>
        <w:rPr>
          <w:color w:val="1F2023"/>
        </w:rPr>
        <w:t>a</w:t>
      </w:r>
      <w:r>
        <w:rPr>
          <w:color w:val="1F2023"/>
          <w:spacing w:val="1"/>
        </w:rPr>
        <w:t> </w:t>
      </w:r>
      <w:r>
        <w:rPr>
          <w:color w:val="1F2023"/>
        </w:rPr>
        <w:t>forma</w:t>
      </w:r>
      <w:r>
        <w:rPr>
          <w:color w:val="1F2023"/>
          <w:spacing w:val="1"/>
        </w:rPr>
        <w:t> </w:t>
      </w:r>
      <w:r>
        <w:rPr>
          <w:color w:val="1F2023"/>
        </w:rPr>
        <w:t>incompleta</w:t>
      </w:r>
      <w:r>
        <w:rPr>
          <w:color w:val="1F2023"/>
          <w:spacing w:val="1"/>
        </w:rPr>
        <w:t> </w:t>
      </w:r>
      <w:r>
        <w:rPr>
          <w:color w:val="1F2023"/>
        </w:rPr>
        <w:t>e</w:t>
      </w:r>
      <w:r>
        <w:rPr>
          <w:color w:val="1F2023"/>
          <w:spacing w:val="1"/>
        </w:rPr>
        <w:t> </w:t>
      </w:r>
      <w:r>
        <w:rPr>
          <w:color w:val="1F2023"/>
        </w:rPr>
        <w:t>atípica</w:t>
      </w:r>
      <w:r>
        <w:rPr>
          <w:color w:val="1F2023"/>
          <w:spacing w:val="60"/>
        </w:rPr>
        <w:t> </w:t>
      </w:r>
      <w:r>
        <w:rPr>
          <w:color w:val="1F2023"/>
        </w:rPr>
        <w:t>da</w:t>
      </w:r>
      <w:r>
        <w:rPr>
          <w:color w:val="1F2023"/>
          <w:spacing w:val="60"/>
        </w:rPr>
        <w:t> </w:t>
      </w:r>
      <w:r>
        <w:rPr>
          <w:color w:val="1F2023"/>
        </w:rPr>
        <w:t>doença.</w:t>
      </w:r>
      <w:r>
        <w:rPr>
          <w:color w:val="1F2023"/>
          <w:spacing w:val="1"/>
        </w:rPr>
        <w:t> </w:t>
      </w:r>
      <w:r>
        <w:rPr>
          <w:color w:val="1F2023"/>
        </w:rPr>
        <w:t>Dentre as manifestações clínicas diferentes da doença clássica, a doença de Kawasaki</w:t>
      </w:r>
      <w:r>
        <w:rPr>
          <w:color w:val="1F2023"/>
          <w:spacing w:val="1"/>
        </w:rPr>
        <w:t> </w:t>
      </w:r>
      <w:r>
        <w:rPr>
          <w:color w:val="1F2023"/>
        </w:rPr>
        <w:t>associada à COVID-19</w:t>
      </w:r>
      <w:r>
        <w:rPr>
          <w:color w:val="1F2023"/>
          <w:spacing w:val="1"/>
        </w:rPr>
        <w:t> </w:t>
      </w:r>
      <w:r>
        <w:rPr>
          <w:color w:val="1F2023"/>
        </w:rPr>
        <w:t>(KDCOIV19)</w:t>
      </w:r>
      <w:r>
        <w:rPr>
          <w:color w:val="1F2023"/>
          <w:spacing w:val="1"/>
        </w:rPr>
        <w:t> </w:t>
      </w:r>
      <w:r>
        <w:rPr>
          <w:color w:val="1F2023"/>
        </w:rPr>
        <w:t>possui ocorrência em crianças</w:t>
      </w:r>
      <w:r>
        <w:rPr>
          <w:color w:val="1F2023"/>
          <w:spacing w:val="1"/>
        </w:rPr>
        <w:t> </w:t>
      </w:r>
      <w:r>
        <w:rPr>
          <w:color w:val="1F2023"/>
        </w:rPr>
        <w:t>mais</w:t>
      </w:r>
      <w:r>
        <w:rPr>
          <w:color w:val="1F2023"/>
          <w:spacing w:val="1"/>
        </w:rPr>
        <w:t> </w:t>
      </w:r>
      <w:r>
        <w:rPr>
          <w:color w:val="1F2023"/>
        </w:rPr>
        <w:t>velhas e</w:t>
      </w:r>
      <w:r>
        <w:rPr>
          <w:color w:val="1F2023"/>
          <w:spacing w:val="1"/>
        </w:rPr>
        <w:t> </w:t>
      </w:r>
      <w:r>
        <w:rPr>
          <w:color w:val="1F2023"/>
        </w:rPr>
        <w:t>adolescentes,</w:t>
      </w:r>
      <w:r>
        <w:rPr>
          <w:color w:val="1F2023"/>
          <w:spacing w:val="1"/>
        </w:rPr>
        <w:t> </w:t>
      </w:r>
      <w:r>
        <w:rPr>
          <w:color w:val="1F2023"/>
        </w:rPr>
        <w:t>apresentação</w:t>
      </w:r>
      <w:r>
        <w:rPr>
          <w:color w:val="1F2023"/>
          <w:spacing w:val="1"/>
        </w:rPr>
        <w:t> </w:t>
      </w:r>
      <w:r>
        <w:rPr>
          <w:color w:val="1F2023"/>
        </w:rPr>
        <w:t>de</w:t>
      </w:r>
      <w:r>
        <w:rPr>
          <w:color w:val="1F2023"/>
          <w:spacing w:val="1"/>
        </w:rPr>
        <w:t> </w:t>
      </w:r>
      <w:r>
        <w:rPr>
          <w:color w:val="1F2023"/>
        </w:rPr>
        <w:t>sinais</w:t>
      </w:r>
      <w:r>
        <w:rPr>
          <w:color w:val="1F2023"/>
          <w:spacing w:val="1"/>
        </w:rPr>
        <w:t> </w:t>
      </w:r>
      <w:r>
        <w:rPr>
          <w:color w:val="1F2023"/>
        </w:rPr>
        <w:t>gastrointestinais</w:t>
      </w:r>
      <w:r>
        <w:rPr>
          <w:color w:val="1F2023"/>
          <w:spacing w:val="1"/>
        </w:rPr>
        <w:t> </w:t>
      </w:r>
      <w:r>
        <w:rPr>
          <w:color w:val="1F2023"/>
        </w:rPr>
        <w:t>e</w:t>
      </w:r>
      <w:r>
        <w:rPr>
          <w:color w:val="1F2023"/>
          <w:spacing w:val="1"/>
        </w:rPr>
        <w:t> </w:t>
      </w:r>
      <w:r>
        <w:rPr>
          <w:color w:val="1F2023"/>
        </w:rPr>
        <w:t>meningios,</w:t>
      </w:r>
      <w:r>
        <w:rPr>
          <w:color w:val="1F2023"/>
          <w:spacing w:val="1"/>
        </w:rPr>
        <w:t> </w:t>
      </w:r>
      <w:r>
        <w:rPr>
          <w:color w:val="1F2023"/>
        </w:rPr>
        <w:t>leucopenia</w:t>
      </w:r>
      <w:r>
        <w:rPr>
          <w:color w:val="1F2023"/>
          <w:spacing w:val="1"/>
        </w:rPr>
        <w:t> </w:t>
      </w:r>
      <w:r>
        <w:rPr>
          <w:color w:val="1F2023"/>
        </w:rPr>
        <w:t>com</w:t>
      </w:r>
      <w:r>
        <w:rPr>
          <w:color w:val="1F2023"/>
          <w:spacing w:val="1"/>
        </w:rPr>
        <w:t> </w:t>
      </w:r>
      <w:r>
        <w:rPr>
          <w:color w:val="1F2023"/>
        </w:rPr>
        <w:t>acentuada</w:t>
      </w:r>
      <w:r>
        <w:rPr>
          <w:color w:val="1F2023"/>
          <w:spacing w:val="1"/>
        </w:rPr>
        <w:t> </w:t>
      </w:r>
      <w:r>
        <w:rPr>
          <w:color w:val="1F2023"/>
        </w:rPr>
        <w:t>linfopenia,</w:t>
      </w:r>
      <w:r>
        <w:rPr>
          <w:color w:val="1F2023"/>
          <w:spacing w:val="1"/>
        </w:rPr>
        <w:t> </w:t>
      </w:r>
      <w:r>
        <w:rPr>
          <w:color w:val="1F2023"/>
        </w:rPr>
        <w:t>além</w:t>
      </w:r>
      <w:r>
        <w:rPr>
          <w:color w:val="1F2023"/>
          <w:spacing w:val="1"/>
        </w:rPr>
        <w:t> </w:t>
      </w:r>
      <w:r>
        <w:rPr>
          <w:color w:val="1F2023"/>
        </w:rPr>
        <w:t>disso,</w:t>
      </w:r>
      <w:r>
        <w:rPr>
          <w:color w:val="1F2023"/>
          <w:spacing w:val="1"/>
        </w:rPr>
        <w:t> </w:t>
      </w:r>
      <w:r>
        <w:rPr>
          <w:color w:val="1F2023"/>
        </w:rPr>
        <w:t>alguns</w:t>
      </w:r>
      <w:r>
        <w:rPr>
          <w:color w:val="1F2023"/>
          <w:spacing w:val="1"/>
        </w:rPr>
        <w:t> </w:t>
      </w:r>
      <w:r>
        <w:rPr>
          <w:color w:val="1F2023"/>
        </w:rPr>
        <w:t>relatórios</w:t>
      </w:r>
      <w:r>
        <w:rPr>
          <w:color w:val="1F2023"/>
          <w:spacing w:val="1"/>
        </w:rPr>
        <w:t> </w:t>
      </w:r>
      <w:r>
        <w:rPr>
          <w:color w:val="1F2023"/>
        </w:rPr>
        <w:t>registraram</w:t>
      </w:r>
      <w:r>
        <w:rPr>
          <w:color w:val="1F2023"/>
          <w:spacing w:val="1"/>
        </w:rPr>
        <w:t> </w:t>
      </w:r>
      <w:r>
        <w:rPr>
          <w:color w:val="1F2023"/>
        </w:rPr>
        <w:t>alta</w:t>
      </w:r>
      <w:r>
        <w:rPr>
          <w:color w:val="1F2023"/>
          <w:spacing w:val="1"/>
        </w:rPr>
        <w:t> </w:t>
      </w:r>
      <w:r>
        <w:rPr>
          <w:color w:val="1F2023"/>
        </w:rPr>
        <w:t>incidência</w:t>
      </w:r>
      <w:r>
        <w:rPr>
          <w:color w:val="1F2023"/>
          <w:spacing w:val="1"/>
        </w:rPr>
        <w:t> </w:t>
      </w:r>
      <w:r>
        <w:rPr>
          <w:color w:val="1F2023"/>
        </w:rPr>
        <w:t>de</w:t>
      </w:r>
      <w:r>
        <w:rPr>
          <w:color w:val="1F2023"/>
          <w:spacing w:val="1"/>
        </w:rPr>
        <w:t> </w:t>
      </w:r>
      <w:r>
        <w:rPr>
          <w:color w:val="1F2023"/>
        </w:rPr>
        <w:t>miocardite</w:t>
      </w:r>
      <w:r>
        <w:rPr>
          <w:color w:val="1F2023"/>
          <w:spacing w:val="1"/>
        </w:rPr>
        <w:t> </w:t>
      </w:r>
      <w:r>
        <w:rPr>
          <w:color w:val="1F2023"/>
        </w:rPr>
        <w:t>e</w:t>
      </w:r>
      <w:r>
        <w:rPr>
          <w:color w:val="1F2023"/>
          <w:spacing w:val="1"/>
        </w:rPr>
        <w:t> </w:t>
      </w:r>
      <w:r>
        <w:rPr>
          <w:color w:val="1F2023"/>
        </w:rPr>
        <w:t>envolvimento</w:t>
      </w:r>
      <w:r>
        <w:rPr>
          <w:color w:val="1F2023"/>
          <w:spacing w:val="1"/>
        </w:rPr>
        <w:t> </w:t>
      </w:r>
      <w:r>
        <w:rPr>
          <w:color w:val="1F2023"/>
        </w:rPr>
        <w:t>cardíaco</w:t>
      </w:r>
      <w:r>
        <w:rPr>
          <w:color w:val="1F2023"/>
          <w:spacing w:val="1"/>
        </w:rPr>
        <w:t> </w:t>
      </w:r>
      <w:r>
        <w:rPr>
          <w:color w:val="1F2023"/>
        </w:rPr>
        <w:t>(GALEOTTI;</w:t>
      </w:r>
      <w:r>
        <w:rPr>
          <w:color w:val="1F2023"/>
          <w:spacing w:val="1"/>
        </w:rPr>
        <w:t> </w:t>
      </w:r>
      <w:r>
        <w:rPr>
          <w:color w:val="1F2023"/>
        </w:rPr>
        <w:t>BAYRY,</w:t>
      </w:r>
      <w:r>
        <w:rPr>
          <w:color w:val="1F2023"/>
          <w:spacing w:val="1"/>
        </w:rPr>
        <w:t> </w:t>
      </w:r>
      <w:r>
        <w:rPr>
          <w:color w:val="1F2023"/>
        </w:rPr>
        <w:t>2020).</w:t>
      </w:r>
      <w:r>
        <w:rPr>
          <w:color w:val="1F2023"/>
          <w:spacing w:val="1"/>
        </w:rPr>
        <w:t> </w:t>
      </w:r>
      <w:r>
        <w:rPr>
          <w:color w:val="1F2023"/>
        </w:rPr>
        <w:t>Diante</w:t>
      </w:r>
      <w:r>
        <w:rPr>
          <w:color w:val="1F2023"/>
          <w:spacing w:val="60"/>
        </w:rPr>
        <w:t> </w:t>
      </w:r>
      <w:r>
        <w:rPr>
          <w:color w:val="1F2023"/>
        </w:rPr>
        <w:t>desses</w:t>
      </w:r>
      <w:r>
        <w:rPr>
          <w:color w:val="1F2023"/>
          <w:spacing w:val="1"/>
        </w:rPr>
        <w:t> </w:t>
      </w:r>
      <w:r>
        <w:rPr>
          <w:color w:val="1F2023"/>
        </w:rPr>
        <w:t>dados, questionamentos relevantes surgem a respeito das respostas auto-imunes e auto-</w:t>
      </w:r>
      <w:r>
        <w:rPr>
          <w:color w:val="1F2023"/>
          <w:spacing w:val="1"/>
        </w:rPr>
        <w:t> </w:t>
      </w:r>
      <w:r>
        <w:rPr>
          <w:color w:val="1F2023"/>
        </w:rPr>
        <w:t>inflamatórias</w:t>
      </w:r>
      <w:r>
        <w:rPr>
          <w:color w:val="1F2023"/>
          <w:spacing w:val="-1"/>
        </w:rPr>
        <w:t> </w:t>
      </w:r>
      <w:r>
        <w:rPr>
          <w:color w:val="1F2023"/>
        </w:rPr>
        <w:t>após</w:t>
      </w:r>
      <w:r>
        <w:rPr>
          <w:color w:val="1F2023"/>
          <w:spacing w:val="-1"/>
        </w:rPr>
        <w:t> </w:t>
      </w:r>
      <w:r>
        <w:rPr>
          <w:color w:val="1F2023"/>
        </w:rPr>
        <w:t>a</w:t>
      </w:r>
      <w:r>
        <w:rPr>
          <w:color w:val="1F2023"/>
          <w:spacing w:val="1"/>
        </w:rPr>
        <w:t> </w:t>
      </w:r>
      <w:r>
        <w:rPr>
          <w:color w:val="1F2023"/>
        </w:rPr>
        <w:t>infecção</w:t>
      </w:r>
      <w:r>
        <w:rPr>
          <w:color w:val="1F2023"/>
          <w:spacing w:val="5"/>
        </w:rPr>
        <w:t> </w:t>
      </w:r>
      <w:r>
        <w:rPr>
          <w:color w:val="1F2023"/>
        </w:rPr>
        <w:t>grave</w:t>
      </w:r>
      <w:r>
        <w:rPr>
          <w:color w:val="1F2023"/>
          <w:spacing w:val="1"/>
        </w:rPr>
        <w:t> </w:t>
      </w:r>
      <w:r>
        <w:rPr>
          <w:color w:val="1F2023"/>
        </w:rPr>
        <w:t>pelo</w:t>
      </w:r>
      <w:r>
        <w:rPr>
          <w:color w:val="1F2023"/>
          <w:spacing w:val="5"/>
        </w:rPr>
        <w:t> </w:t>
      </w:r>
      <w:r>
        <w:rPr>
          <w:color w:val="1F2023"/>
        </w:rPr>
        <w:t>SARS-CoV-2.</w:t>
      </w:r>
    </w:p>
    <w:p>
      <w:pPr>
        <w:pStyle w:val="Heading2"/>
        <w:numPr>
          <w:ilvl w:val="1"/>
          <w:numId w:val="10"/>
        </w:numPr>
        <w:tabs>
          <w:tab w:pos="1444" w:val="left" w:leader="none"/>
        </w:tabs>
        <w:spacing w:line="240" w:lineRule="auto" w:before="169" w:after="0"/>
        <w:ind w:left="1444" w:right="0" w:hanging="365"/>
        <w:jc w:val="both"/>
        <w:rPr>
          <w:color w:val="1F2023"/>
        </w:rPr>
      </w:pPr>
      <w:r>
        <w:rPr>
          <w:color w:val="1F2023"/>
        </w:rPr>
        <w:t>Artrite</w:t>
      </w:r>
      <w:r>
        <w:rPr>
          <w:color w:val="1F2023"/>
          <w:spacing w:val="-2"/>
        </w:rPr>
        <w:t> </w:t>
      </w:r>
      <w:r>
        <w:rPr>
          <w:color w:val="1F2023"/>
        </w:rPr>
        <w:t>Reumatoide,</w:t>
      </w:r>
      <w:r>
        <w:rPr>
          <w:color w:val="1F2023"/>
          <w:spacing w:val="1"/>
        </w:rPr>
        <w:t> </w:t>
      </w:r>
      <w:r>
        <w:rPr>
          <w:color w:val="1F2023"/>
        </w:rPr>
        <w:t>após</w:t>
      </w:r>
      <w:r>
        <w:rPr>
          <w:color w:val="1F2023"/>
          <w:spacing w:val="-3"/>
        </w:rPr>
        <w:t> </w:t>
      </w:r>
      <w:r>
        <w:rPr>
          <w:color w:val="1F2023"/>
        </w:rPr>
        <w:t>a COVID-19</w:t>
      </w:r>
    </w:p>
    <w:p>
      <w:pPr>
        <w:pStyle w:val="BodyText"/>
        <w:spacing w:before="3"/>
        <w:ind w:left="0"/>
        <w:jc w:val="left"/>
        <w:rPr>
          <w:b/>
          <w:sz w:val="25"/>
        </w:rPr>
      </w:pPr>
    </w:p>
    <w:p>
      <w:pPr>
        <w:pStyle w:val="BodyText"/>
        <w:spacing w:line="360" w:lineRule="auto"/>
        <w:ind w:right="1278" w:firstLine="710"/>
      </w:pPr>
      <w:r>
        <w:rPr>
          <w:color w:val="1F2023"/>
        </w:rPr>
        <w:t>As</w:t>
      </w:r>
      <w:r>
        <w:rPr>
          <w:color w:val="1F2023"/>
          <w:spacing w:val="1"/>
        </w:rPr>
        <w:t> </w:t>
      </w:r>
      <w:r>
        <w:rPr>
          <w:color w:val="1F2023"/>
        </w:rPr>
        <w:t>infecções</w:t>
      </w:r>
      <w:r>
        <w:rPr>
          <w:color w:val="1F2023"/>
          <w:spacing w:val="1"/>
        </w:rPr>
        <w:t> </w:t>
      </w:r>
      <w:r>
        <w:rPr>
          <w:color w:val="1F2023"/>
        </w:rPr>
        <w:t>virais</w:t>
      </w:r>
      <w:r>
        <w:rPr>
          <w:color w:val="1F2023"/>
          <w:spacing w:val="1"/>
        </w:rPr>
        <w:t> </w:t>
      </w:r>
      <w:r>
        <w:rPr>
          <w:color w:val="1F2023"/>
        </w:rPr>
        <w:t>atuam</w:t>
      </w:r>
      <w:r>
        <w:rPr>
          <w:color w:val="1F2023"/>
          <w:spacing w:val="1"/>
        </w:rPr>
        <w:t> </w:t>
      </w:r>
      <w:r>
        <w:rPr>
          <w:color w:val="1F2023"/>
        </w:rPr>
        <w:t>como</w:t>
      </w:r>
      <w:r>
        <w:rPr>
          <w:color w:val="1F2023"/>
          <w:spacing w:val="1"/>
        </w:rPr>
        <w:t> </w:t>
      </w:r>
      <w:r>
        <w:rPr>
          <w:color w:val="1F2023"/>
        </w:rPr>
        <w:t>fatores</w:t>
      </w:r>
      <w:r>
        <w:rPr>
          <w:color w:val="1F2023"/>
          <w:spacing w:val="1"/>
        </w:rPr>
        <w:t> </w:t>
      </w:r>
      <w:r>
        <w:rPr>
          <w:color w:val="1F2023"/>
        </w:rPr>
        <w:t>desencadeantes</w:t>
      </w:r>
      <w:r>
        <w:rPr>
          <w:color w:val="1F2023"/>
          <w:spacing w:val="1"/>
        </w:rPr>
        <w:t> </w:t>
      </w:r>
      <w:r>
        <w:rPr>
          <w:color w:val="1F2023"/>
        </w:rPr>
        <w:t>não</w:t>
      </w:r>
      <w:r>
        <w:rPr>
          <w:color w:val="1F2023"/>
          <w:spacing w:val="1"/>
        </w:rPr>
        <w:t> </w:t>
      </w:r>
      <w:r>
        <w:rPr>
          <w:color w:val="1F2023"/>
        </w:rPr>
        <w:t>somente</w:t>
      </w:r>
      <w:r>
        <w:rPr>
          <w:color w:val="1F2023"/>
          <w:spacing w:val="1"/>
        </w:rPr>
        <w:t> </w:t>
      </w:r>
      <w:r>
        <w:rPr>
          <w:color w:val="1F2023"/>
        </w:rPr>
        <w:t>em</w:t>
      </w:r>
      <w:r>
        <w:rPr>
          <w:color w:val="1F2023"/>
          <w:spacing w:val="1"/>
        </w:rPr>
        <w:t> </w:t>
      </w:r>
      <w:r>
        <w:rPr>
          <w:color w:val="1F2023"/>
        </w:rPr>
        <w:t>síndromes agudas ou subagudas, mas também em doenças crônicas comuns, como a</w:t>
      </w:r>
      <w:r>
        <w:rPr>
          <w:color w:val="1F2023"/>
          <w:spacing w:val="1"/>
        </w:rPr>
        <w:t> </w:t>
      </w:r>
      <w:r>
        <w:rPr>
          <w:color w:val="1F2023"/>
        </w:rPr>
        <w:t>artrite</w:t>
      </w:r>
      <w:r>
        <w:rPr>
          <w:color w:val="1F2023"/>
          <w:spacing w:val="1"/>
        </w:rPr>
        <w:t> </w:t>
      </w:r>
      <w:r>
        <w:rPr>
          <w:color w:val="1F2023"/>
        </w:rPr>
        <w:t>reumatoide</w:t>
      </w:r>
      <w:r>
        <w:rPr>
          <w:color w:val="1F2023"/>
          <w:spacing w:val="1"/>
        </w:rPr>
        <w:t> </w:t>
      </w:r>
      <w:r>
        <w:rPr>
          <w:color w:val="1F2023"/>
        </w:rPr>
        <w:t>(AR)</w:t>
      </w:r>
      <w:r>
        <w:rPr>
          <w:color w:val="1F2023"/>
          <w:spacing w:val="1"/>
        </w:rPr>
        <w:t> </w:t>
      </w:r>
      <w:r>
        <w:rPr>
          <w:color w:val="1F2023"/>
        </w:rPr>
        <w:t>(PHILLIPS,</w:t>
      </w:r>
      <w:r>
        <w:rPr>
          <w:color w:val="1F2023"/>
          <w:spacing w:val="1"/>
        </w:rPr>
        <w:t> </w:t>
      </w:r>
      <w:r>
        <w:rPr>
          <w:color w:val="1F2023"/>
        </w:rPr>
        <w:t>1997).</w:t>
      </w:r>
      <w:r>
        <w:rPr>
          <w:color w:val="1F2023"/>
          <w:spacing w:val="1"/>
        </w:rPr>
        <w:t> </w:t>
      </w:r>
      <w:r>
        <w:rPr>
          <w:color w:val="1F2023"/>
        </w:rPr>
        <w:t>Em</w:t>
      </w:r>
      <w:r>
        <w:rPr>
          <w:color w:val="1F2023"/>
          <w:spacing w:val="1"/>
        </w:rPr>
        <w:t> </w:t>
      </w:r>
      <w:r>
        <w:rPr>
          <w:color w:val="1F2023"/>
        </w:rPr>
        <w:t>todo</w:t>
      </w:r>
      <w:r>
        <w:rPr>
          <w:color w:val="1F2023"/>
          <w:spacing w:val="1"/>
        </w:rPr>
        <w:t> </w:t>
      </w:r>
      <w:r>
        <w:rPr>
          <w:color w:val="1F2023"/>
        </w:rPr>
        <w:t>o</w:t>
      </w:r>
      <w:r>
        <w:rPr>
          <w:color w:val="1F2023"/>
          <w:spacing w:val="1"/>
        </w:rPr>
        <w:t> </w:t>
      </w:r>
      <w:r>
        <w:rPr>
          <w:color w:val="1F2023"/>
        </w:rPr>
        <w:t>mundo,</w:t>
      </w:r>
      <w:r>
        <w:rPr>
          <w:color w:val="1F2023"/>
          <w:spacing w:val="1"/>
        </w:rPr>
        <w:t> </w:t>
      </w:r>
      <w:r>
        <w:rPr>
          <w:color w:val="1F2023"/>
        </w:rPr>
        <w:t>é</w:t>
      </w:r>
      <w:r>
        <w:rPr>
          <w:color w:val="1F2023"/>
          <w:spacing w:val="1"/>
        </w:rPr>
        <w:t> </w:t>
      </w:r>
      <w:r>
        <w:rPr>
          <w:color w:val="1F2023"/>
        </w:rPr>
        <w:t>reconhecido</w:t>
      </w:r>
      <w:r>
        <w:rPr>
          <w:color w:val="1F2023"/>
          <w:spacing w:val="1"/>
        </w:rPr>
        <w:t> </w:t>
      </w:r>
      <w:r>
        <w:rPr>
          <w:color w:val="1F2023"/>
        </w:rPr>
        <w:t>o</w:t>
      </w:r>
      <w:r>
        <w:rPr>
          <w:color w:val="1F2023"/>
          <w:spacing w:val="1"/>
        </w:rPr>
        <w:t> </w:t>
      </w:r>
      <w:r>
        <w:rPr>
          <w:color w:val="1F2023"/>
        </w:rPr>
        <w:t>surgimento de artrite associado a surtos epidêmicos de vírus, contudo, ainda que sabido</w:t>
      </w:r>
      <w:r>
        <w:rPr>
          <w:color w:val="1F2023"/>
          <w:spacing w:val="1"/>
        </w:rPr>
        <w:t> </w:t>
      </w:r>
      <w:r>
        <w:rPr>
          <w:color w:val="1F2023"/>
        </w:rPr>
        <w:t>de sua existência, faltam dados precisos acerca da incidência e prevalência desse tipo de</w:t>
      </w:r>
      <w:r>
        <w:rPr>
          <w:color w:val="1F2023"/>
          <w:spacing w:val="-57"/>
        </w:rPr>
        <w:t> </w:t>
      </w:r>
      <w:r>
        <w:rPr>
          <w:color w:val="1F2023"/>
        </w:rPr>
        <w:t>artrite (MARKS;</w:t>
      </w:r>
      <w:r>
        <w:rPr>
          <w:color w:val="1F2023"/>
          <w:spacing w:val="-3"/>
        </w:rPr>
        <w:t> </w:t>
      </w:r>
      <w:r>
        <w:rPr>
          <w:color w:val="1F2023"/>
        </w:rPr>
        <w:t>MARKS,</w:t>
      </w:r>
      <w:r>
        <w:rPr>
          <w:color w:val="1F2023"/>
          <w:spacing w:val="4"/>
        </w:rPr>
        <w:t> </w:t>
      </w:r>
      <w:r>
        <w:rPr>
          <w:color w:val="1F2023"/>
        </w:rPr>
        <w:t>2016).</w:t>
      </w:r>
    </w:p>
    <w:p>
      <w:pPr>
        <w:pStyle w:val="BodyText"/>
        <w:spacing w:line="360" w:lineRule="auto" w:before="3"/>
        <w:ind w:right="1271" w:firstLine="710"/>
      </w:pPr>
      <w:r>
        <w:rPr>
          <w:color w:val="1F2023"/>
        </w:rPr>
        <w:t>Os mecanismos pelos quais os vírus geram o processo de artrite ainda são mal</w:t>
      </w:r>
      <w:r>
        <w:rPr>
          <w:color w:val="1F2023"/>
          <w:spacing w:val="1"/>
        </w:rPr>
        <w:t> </w:t>
      </w:r>
      <w:r>
        <w:rPr>
          <w:color w:val="1F2023"/>
        </w:rPr>
        <w:t>compreendidos, todavia, sabe-se que existe uma forte influência imunológica central</w:t>
      </w:r>
      <w:r>
        <w:rPr>
          <w:color w:val="1F2023"/>
          <w:spacing w:val="1"/>
        </w:rPr>
        <w:t> </w:t>
      </w:r>
      <w:r>
        <w:rPr>
          <w:color w:val="1F2023"/>
        </w:rPr>
        <w:t>(CALABRESE; NAIDES, 2005). O processo de infecção viral direta pode desencadear</w:t>
      </w:r>
      <w:r>
        <w:rPr>
          <w:color w:val="1F2023"/>
          <w:spacing w:val="1"/>
        </w:rPr>
        <w:t> </w:t>
      </w:r>
      <w:r>
        <w:rPr>
          <w:color w:val="1F2023"/>
        </w:rPr>
        <w:t>uma</w:t>
      </w:r>
      <w:r>
        <w:rPr>
          <w:color w:val="1F2023"/>
          <w:spacing w:val="12"/>
        </w:rPr>
        <w:t> </w:t>
      </w:r>
      <w:r>
        <w:rPr>
          <w:color w:val="1F2023"/>
        </w:rPr>
        <w:t>indução</w:t>
      </w:r>
      <w:r>
        <w:rPr>
          <w:color w:val="1F2023"/>
          <w:spacing w:val="9"/>
        </w:rPr>
        <w:t> </w:t>
      </w:r>
      <w:r>
        <w:rPr>
          <w:color w:val="1F2023"/>
        </w:rPr>
        <w:t>ou</w:t>
      </w:r>
      <w:r>
        <w:rPr>
          <w:color w:val="1F2023"/>
          <w:spacing w:val="4"/>
        </w:rPr>
        <w:t> </w:t>
      </w:r>
      <w:r>
        <w:rPr>
          <w:color w:val="1F2023"/>
        </w:rPr>
        <w:t>amplificação</w:t>
      </w:r>
      <w:r>
        <w:rPr>
          <w:color w:val="1F2023"/>
          <w:spacing w:val="13"/>
        </w:rPr>
        <w:t> </w:t>
      </w:r>
      <w:r>
        <w:rPr>
          <w:color w:val="1F2023"/>
        </w:rPr>
        <w:t>da</w:t>
      </w:r>
      <w:r>
        <w:rPr>
          <w:color w:val="1F2023"/>
          <w:spacing w:val="8"/>
        </w:rPr>
        <w:t> </w:t>
      </w:r>
      <w:r>
        <w:rPr>
          <w:color w:val="1F2023"/>
        </w:rPr>
        <w:t>autoimunidade</w:t>
      </w:r>
      <w:r>
        <w:rPr>
          <w:color w:val="1F2023"/>
          <w:spacing w:val="8"/>
        </w:rPr>
        <w:t> </w:t>
      </w:r>
      <w:r>
        <w:rPr>
          <w:color w:val="1F2023"/>
        </w:rPr>
        <w:t>pelo</w:t>
      </w:r>
      <w:r>
        <w:rPr>
          <w:color w:val="1F2023"/>
          <w:spacing w:val="13"/>
        </w:rPr>
        <w:t> </w:t>
      </w:r>
      <w:r>
        <w:rPr>
          <w:color w:val="1F2023"/>
        </w:rPr>
        <w:t>vírus.</w:t>
      </w:r>
      <w:r>
        <w:rPr>
          <w:color w:val="1F2023"/>
          <w:spacing w:val="11"/>
        </w:rPr>
        <w:t> </w:t>
      </w:r>
      <w:r>
        <w:rPr>
          <w:color w:val="1F2023"/>
        </w:rPr>
        <w:t>Ao</w:t>
      </w:r>
      <w:r>
        <w:rPr>
          <w:color w:val="1F2023"/>
          <w:spacing w:val="13"/>
        </w:rPr>
        <w:t> </w:t>
      </w:r>
      <w:r>
        <w:rPr>
          <w:color w:val="1F2023"/>
        </w:rPr>
        <w:t>invadir</w:t>
      </w:r>
      <w:r>
        <w:rPr>
          <w:color w:val="1F2023"/>
          <w:spacing w:val="11"/>
        </w:rPr>
        <w:t> </w:t>
      </w:r>
      <w:r>
        <w:rPr>
          <w:color w:val="1F2023"/>
        </w:rPr>
        <w:t>uma</w:t>
      </w:r>
      <w:r>
        <w:rPr>
          <w:color w:val="1F2023"/>
          <w:spacing w:val="8"/>
        </w:rPr>
        <w:t> </w:t>
      </w:r>
      <w:r>
        <w:rPr>
          <w:color w:val="1F2023"/>
        </w:rPr>
        <w:t>articulação</w:t>
      </w:r>
      <w:r>
        <w:rPr>
          <w:color w:val="1F2023"/>
          <w:spacing w:val="-58"/>
        </w:rPr>
        <w:t> </w:t>
      </w:r>
      <w:r>
        <w:rPr>
          <w:color w:val="1F2023"/>
        </w:rPr>
        <w:t>o patógeno desencadeia uma cascata de respostas inflamatórias, as quais podem variar</w:t>
      </w:r>
      <w:r>
        <w:rPr>
          <w:color w:val="1F2023"/>
          <w:spacing w:val="1"/>
        </w:rPr>
        <w:t> </w:t>
      </w:r>
      <w:r>
        <w:rPr>
          <w:color w:val="1F2023"/>
        </w:rPr>
        <w:t>desde efeitos líticos nos tecidos do hospedeiro, até a formação de imunocomplexos ou</w:t>
      </w:r>
      <w:r>
        <w:rPr>
          <w:color w:val="1F2023"/>
          <w:spacing w:val="1"/>
        </w:rPr>
        <w:t> </w:t>
      </w:r>
      <w:r>
        <w:rPr>
          <w:color w:val="1F2023"/>
        </w:rPr>
        <w:t>indução</w:t>
      </w:r>
      <w:r>
        <w:rPr>
          <w:color w:val="1F2023"/>
          <w:spacing w:val="1"/>
        </w:rPr>
        <w:t> </w:t>
      </w:r>
      <w:r>
        <w:rPr>
          <w:color w:val="1F2023"/>
        </w:rPr>
        <w:t>de</w:t>
      </w:r>
      <w:r>
        <w:rPr>
          <w:color w:val="1F2023"/>
          <w:spacing w:val="1"/>
        </w:rPr>
        <w:t> </w:t>
      </w:r>
      <w:r>
        <w:rPr>
          <w:color w:val="1F2023"/>
        </w:rPr>
        <w:t>citocinas</w:t>
      </w:r>
      <w:r>
        <w:rPr>
          <w:color w:val="1F2023"/>
          <w:spacing w:val="1"/>
        </w:rPr>
        <w:t> </w:t>
      </w:r>
      <w:r>
        <w:rPr>
          <w:color w:val="1F2023"/>
        </w:rPr>
        <w:t>inflamatórias</w:t>
      </w:r>
      <w:r>
        <w:rPr>
          <w:color w:val="1F2023"/>
          <w:spacing w:val="1"/>
        </w:rPr>
        <w:t> </w:t>
      </w:r>
      <w:r>
        <w:rPr>
          <w:color w:val="1F2023"/>
        </w:rPr>
        <w:t>(VASSILOPOULOS;</w:t>
      </w:r>
      <w:r>
        <w:rPr>
          <w:color w:val="1F2023"/>
          <w:spacing w:val="1"/>
        </w:rPr>
        <w:t> </w:t>
      </w:r>
      <w:r>
        <w:rPr>
          <w:color w:val="1F2023"/>
        </w:rPr>
        <w:t>CALABRESE,</w:t>
      </w:r>
      <w:r>
        <w:rPr>
          <w:color w:val="1F2023"/>
          <w:spacing w:val="1"/>
        </w:rPr>
        <w:t> </w:t>
      </w:r>
      <w:r>
        <w:rPr>
          <w:color w:val="1F2023"/>
        </w:rPr>
        <w:t>2008).</w:t>
      </w:r>
      <w:r>
        <w:rPr>
          <w:color w:val="1F2023"/>
          <w:spacing w:val="1"/>
        </w:rPr>
        <w:t> </w:t>
      </w:r>
      <w:r>
        <w:rPr>
          <w:color w:val="1F2023"/>
        </w:rPr>
        <w:t>Os</w:t>
      </w:r>
      <w:r>
        <w:rPr>
          <w:color w:val="1F2023"/>
          <w:spacing w:val="1"/>
        </w:rPr>
        <w:t> </w:t>
      </w:r>
      <w:r>
        <w:rPr>
          <w:color w:val="1F2023"/>
        </w:rPr>
        <w:t>mecanismos pelos quais os vírus podem induzir a autoinflamação</w:t>
      </w:r>
      <w:r>
        <w:rPr>
          <w:color w:val="1F2023"/>
          <w:spacing w:val="60"/>
        </w:rPr>
        <w:t> </w:t>
      </w:r>
      <w:r>
        <w:rPr>
          <w:color w:val="1F2023"/>
        </w:rPr>
        <w:t>já foram discutidos</w:t>
      </w:r>
      <w:r>
        <w:rPr>
          <w:color w:val="1F2023"/>
          <w:spacing w:val="1"/>
        </w:rPr>
        <w:t> </w:t>
      </w:r>
      <w:r>
        <w:rPr>
          <w:color w:val="1F2023"/>
        </w:rPr>
        <w:t>em</w:t>
      </w:r>
      <w:r>
        <w:rPr>
          <w:color w:val="1F2023"/>
          <w:spacing w:val="-8"/>
        </w:rPr>
        <w:t> </w:t>
      </w:r>
      <w:r>
        <w:rPr>
          <w:color w:val="1F2023"/>
        </w:rPr>
        <w:t>tópicos anteriores.</w:t>
      </w:r>
    </w:p>
    <w:p>
      <w:pPr>
        <w:pStyle w:val="BodyText"/>
        <w:spacing w:line="360" w:lineRule="auto" w:before="1"/>
        <w:ind w:right="1280" w:firstLine="710"/>
      </w:pPr>
      <w:r>
        <w:rPr>
          <w:color w:val="1F2023"/>
        </w:rPr>
        <w:t>Ao longo dos anos, os cientistas procuram descobrir se existe uma associação</w:t>
      </w:r>
      <w:r>
        <w:rPr>
          <w:color w:val="1F2023"/>
          <w:spacing w:val="1"/>
        </w:rPr>
        <w:t> </w:t>
      </w:r>
      <w:r>
        <w:rPr>
          <w:color w:val="1F2023"/>
        </w:rPr>
        <w:t>entre a AR e as infecções virais. Vários estudos foram postos em debates e iniciados</w:t>
      </w:r>
      <w:r>
        <w:rPr>
          <w:color w:val="1F2023"/>
          <w:spacing w:val="1"/>
        </w:rPr>
        <w:t> </w:t>
      </w:r>
      <w:r>
        <w:rPr>
          <w:color w:val="1F2023"/>
        </w:rPr>
        <w:t>afim</w:t>
      </w:r>
      <w:r>
        <w:rPr>
          <w:color w:val="1F2023"/>
          <w:spacing w:val="1"/>
        </w:rPr>
        <w:t> </w:t>
      </w:r>
      <w:r>
        <w:rPr>
          <w:color w:val="1F2023"/>
        </w:rPr>
        <w:t>de</w:t>
      </w:r>
      <w:r>
        <w:rPr>
          <w:color w:val="1F2023"/>
          <w:spacing w:val="1"/>
        </w:rPr>
        <w:t> </w:t>
      </w:r>
      <w:r>
        <w:rPr>
          <w:color w:val="1F2023"/>
        </w:rPr>
        <w:t>comprovar</w:t>
      </w:r>
      <w:r>
        <w:rPr>
          <w:color w:val="1F2023"/>
          <w:spacing w:val="1"/>
        </w:rPr>
        <w:t> </w:t>
      </w:r>
      <w:r>
        <w:rPr>
          <w:color w:val="1F2023"/>
        </w:rPr>
        <w:t>essa</w:t>
      </w:r>
      <w:r>
        <w:rPr>
          <w:color w:val="1F2023"/>
          <w:spacing w:val="1"/>
        </w:rPr>
        <w:t> </w:t>
      </w:r>
      <w:r>
        <w:rPr>
          <w:color w:val="1F2023"/>
        </w:rPr>
        <w:t>premissa.</w:t>
      </w:r>
      <w:r>
        <w:rPr>
          <w:color w:val="1F2023"/>
          <w:spacing w:val="1"/>
        </w:rPr>
        <w:t> </w:t>
      </w:r>
      <w:r>
        <w:rPr>
          <w:color w:val="1F2023"/>
        </w:rPr>
        <w:t>Em</w:t>
      </w:r>
      <w:r>
        <w:rPr>
          <w:color w:val="1F2023"/>
          <w:spacing w:val="1"/>
        </w:rPr>
        <w:t> </w:t>
      </w:r>
      <w:r>
        <w:rPr>
          <w:color w:val="1F2023"/>
        </w:rPr>
        <w:t>estudo</w:t>
      </w:r>
      <w:r>
        <w:rPr>
          <w:color w:val="1F2023"/>
          <w:spacing w:val="1"/>
        </w:rPr>
        <w:t> </w:t>
      </w:r>
      <w:r>
        <w:rPr>
          <w:color w:val="1F2023"/>
        </w:rPr>
        <w:t>recente,</w:t>
      </w:r>
      <w:r>
        <w:rPr>
          <w:color w:val="1F2023"/>
          <w:spacing w:val="1"/>
        </w:rPr>
        <w:t> </w:t>
      </w:r>
      <w:r>
        <w:rPr>
          <w:color w:val="1F2023"/>
        </w:rPr>
        <w:t>realizado</w:t>
      </w:r>
      <w:r>
        <w:rPr>
          <w:color w:val="1F2023"/>
          <w:spacing w:val="1"/>
        </w:rPr>
        <w:t> </w:t>
      </w:r>
      <w:r>
        <w:rPr>
          <w:color w:val="1F2023"/>
        </w:rPr>
        <w:t>em</w:t>
      </w:r>
      <w:r>
        <w:rPr>
          <w:color w:val="1F2023"/>
          <w:spacing w:val="1"/>
        </w:rPr>
        <w:t> </w:t>
      </w:r>
      <w:r>
        <w:rPr>
          <w:color w:val="1F2023"/>
        </w:rPr>
        <w:t>2019,</w:t>
      </w:r>
      <w:r>
        <w:rPr>
          <w:color w:val="1F2023"/>
          <w:spacing w:val="1"/>
        </w:rPr>
        <w:t> </w:t>
      </w:r>
      <w:r>
        <w:rPr>
          <w:color w:val="1F2023"/>
        </w:rPr>
        <w:t>foram</w:t>
      </w:r>
      <w:r>
        <w:rPr>
          <w:color w:val="1F2023"/>
          <w:spacing w:val="1"/>
        </w:rPr>
        <w:t> </w:t>
      </w:r>
      <w:r>
        <w:rPr>
          <w:color w:val="1F2023"/>
        </w:rPr>
        <w:t>analisados 24.117 casos de AR incidente, no qual as infecções virais foram associadas a</w:t>
      </w:r>
      <w:r>
        <w:rPr>
          <w:color w:val="1F2023"/>
          <w:spacing w:val="1"/>
        </w:rPr>
        <w:t> </w:t>
      </w:r>
      <w:r>
        <w:rPr>
          <w:color w:val="1F2023"/>
        </w:rPr>
        <w:t>um</w:t>
      </w:r>
      <w:r>
        <w:rPr>
          <w:color w:val="1F2023"/>
          <w:spacing w:val="1"/>
        </w:rPr>
        <w:t> </w:t>
      </w:r>
      <w:r>
        <w:rPr>
          <w:color w:val="1F2023"/>
        </w:rPr>
        <w:t>número</w:t>
      </w:r>
      <w:r>
        <w:rPr>
          <w:color w:val="1F2023"/>
          <w:spacing w:val="1"/>
        </w:rPr>
        <w:t> </w:t>
      </w:r>
      <w:r>
        <w:rPr>
          <w:color w:val="1F2023"/>
        </w:rPr>
        <w:t>aumentado</w:t>
      </w:r>
      <w:r>
        <w:rPr>
          <w:color w:val="1F2023"/>
          <w:spacing w:val="1"/>
        </w:rPr>
        <w:t> </w:t>
      </w:r>
      <w:r>
        <w:rPr>
          <w:color w:val="1F2023"/>
        </w:rPr>
        <w:t>de</w:t>
      </w:r>
      <w:r>
        <w:rPr>
          <w:color w:val="1F2023"/>
          <w:spacing w:val="1"/>
        </w:rPr>
        <w:t> </w:t>
      </w:r>
      <w:r>
        <w:rPr>
          <w:color w:val="1F2023"/>
        </w:rPr>
        <w:t>AR,</w:t>
      </w:r>
      <w:r>
        <w:rPr>
          <w:color w:val="1F2023"/>
          <w:spacing w:val="1"/>
        </w:rPr>
        <w:t> </w:t>
      </w:r>
      <w:r>
        <w:rPr>
          <w:color w:val="1F2023"/>
        </w:rPr>
        <w:t>dentre</w:t>
      </w:r>
      <w:r>
        <w:rPr>
          <w:color w:val="1F2023"/>
          <w:spacing w:val="1"/>
        </w:rPr>
        <w:t> </w:t>
      </w:r>
      <w:r>
        <w:rPr>
          <w:color w:val="1F2023"/>
        </w:rPr>
        <w:t>os</w:t>
      </w:r>
      <w:r>
        <w:rPr>
          <w:color w:val="1F2023"/>
          <w:spacing w:val="1"/>
        </w:rPr>
        <w:t> </w:t>
      </w:r>
      <w:r>
        <w:rPr>
          <w:color w:val="1F2023"/>
        </w:rPr>
        <w:t>vírus</w:t>
      </w:r>
      <w:r>
        <w:rPr>
          <w:color w:val="1F2023"/>
          <w:spacing w:val="1"/>
        </w:rPr>
        <w:t> </w:t>
      </w:r>
      <w:r>
        <w:rPr>
          <w:color w:val="1F2023"/>
        </w:rPr>
        <w:t>mais</w:t>
      </w:r>
      <w:r>
        <w:rPr>
          <w:color w:val="1F2023"/>
          <w:spacing w:val="1"/>
        </w:rPr>
        <w:t> </w:t>
      </w:r>
      <w:r>
        <w:rPr>
          <w:color w:val="1F2023"/>
        </w:rPr>
        <w:t>associados</w:t>
      </w:r>
      <w:r>
        <w:rPr>
          <w:color w:val="1F2023"/>
          <w:spacing w:val="1"/>
        </w:rPr>
        <w:t> </w:t>
      </w:r>
      <w:r>
        <w:rPr>
          <w:color w:val="1F2023"/>
        </w:rPr>
        <w:t>a</w:t>
      </w:r>
      <w:r>
        <w:rPr>
          <w:color w:val="1F2023"/>
          <w:spacing w:val="1"/>
        </w:rPr>
        <w:t> </w:t>
      </w:r>
      <w:r>
        <w:rPr>
          <w:color w:val="1F2023"/>
        </w:rPr>
        <w:t>esse</w:t>
      </w:r>
      <w:r>
        <w:rPr>
          <w:color w:val="1F2023"/>
          <w:spacing w:val="1"/>
        </w:rPr>
        <w:t> </w:t>
      </w:r>
      <w:r>
        <w:rPr>
          <w:color w:val="1F2023"/>
        </w:rPr>
        <w:t>quadro,</w:t>
      </w:r>
      <w:r>
        <w:rPr>
          <w:color w:val="1F2023"/>
          <w:spacing w:val="1"/>
        </w:rPr>
        <w:t> </w:t>
      </w:r>
      <w:r>
        <w:rPr>
          <w:color w:val="1F2023"/>
        </w:rPr>
        <w:t>o</w:t>
      </w:r>
      <w:r>
        <w:rPr>
          <w:color w:val="1F2023"/>
          <w:spacing w:val="1"/>
        </w:rPr>
        <w:t> </w:t>
      </w:r>
      <w:r>
        <w:rPr>
          <w:color w:val="1F2023"/>
        </w:rPr>
        <w:t>coronavírus apresenta-se entre os três principais. Dentre os mecanismos de indução viral</w:t>
      </w:r>
      <w:r>
        <w:rPr>
          <w:color w:val="1F2023"/>
          <w:spacing w:val="-57"/>
        </w:rPr>
        <w:t> </w:t>
      </w:r>
      <w:r>
        <w:rPr>
          <w:color w:val="1F2023"/>
        </w:rPr>
        <w:t>já comentados, o mimetismo</w:t>
      </w:r>
      <w:r>
        <w:rPr>
          <w:color w:val="1F2023"/>
          <w:spacing w:val="1"/>
        </w:rPr>
        <w:t> </w:t>
      </w:r>
      <w:r>
        <w:rPr>
          <w:color w:val="1F2023"/>
        </w:rPr>
        <w:t>é o</w:t>
      </w:r>
      <w:r>
        <w:rPr>
          <w:color w:val="1F2023"/>
          <w:spacing w:val="1"/>
        </w:rPr>
        <w:t> </w:t>
      </w:r>
      <w:r>
        <w:rPr>
          <w:color w:val="1F2023"/>
        </w:rPr>
        <w:t>mais amplamente proposto, ocorrendo</w:t>
      </w:r>
      <w:r>
        <w:rPr>
          <w:color w:val="1F2023"/>
          <w:spacing w:val="60"/>
        </w:rPr>
        <w:t> </w:t>
      </w:r>
      <w:r>
        <w:rPr>
          <w:color w:val="1F2023"/>
        </w:rPr>
        <w:t>uma ativação</w:t>
      </w:r>
      <w:r>
        <w:rPr>
          <w:color w:val="1F2023"/>
          <w:spacing w:val="1"/>
        </w:rPr>
        <w:t> </w:t>
      </w:r>
      <w:r>
        <w:rPr>
          <w:color w:val="1F2023"/>
        </w:rPr>
        <w:t>das</w:t>
      </w:r>
      <w:r>
        <w:rPr>
          <w:color w:val="1F2023"/>
          <w:spacing w:val="-2"/>
        </w:rPr>
        <w:t> </w:t>
      </w:r>
      <w:r>
        <w:rPr>
          <w:color w:val="1F2023"/>
        </w:rPr>
        <w:t>células</w:t>
      </w:r>
      <w:r>
        <w:rPr>
          <w:color w:val="1F2023"/>
          <w:spacing w:val="-1"/>
        </w:rPr>
        <w:t> </w:t>
      </w:r>
      <w:r>
        <w:rPr>
          <w:color w:val="1F2023"/>
        </w:rPr>
        <w:t>T</w:t>
      </w:r>
      <w:r>
        <w:rPr>
          <w:color w:val="1F2023"/>
          <w:spacing w:val="2"/>
        </w:rPr>
        <w:t> </w:t>
      </w:r>
      <w:r>
        <w:rPr>
          <w:color w:val="1F2023"/>
        </w:rPr>
        <w:t>através</w:t>
      </w:r>
      <w:r>
        <w:rPr>
          <w:color w:val="1F2023"/>
          <w:spacing w:val="-1"/>
        </w:rPr>
        <w:t> </w:t>
      </w:r>
      <w:r>
        <w:rPr>
          <w:color w:val="1F2023"/>
        </w:rPr>
        <w:t>desse</w:t>
      </w:r>
      <w:r>
        <w:rPr>
          <w:color w:val="1F2023"/>
          <w:spacing w:val="-1"/>
        </w:rPr>
        <w:t> </w:t>
      </w:r>
      <w:r>
        <w:rPr>
          <w:color w:val="1F2023"/>
        </w:rPr>
        <w:t>processo</w:t>
      </w:r>
      <w:r>
        <w:rPr>
          <w:color w:val="1F2023"/>
          <w:spacing w:val="6"/>
        </w:rPr>
        <w:t> </w:t>
      </w:r>
      <w:r>
        <w:rPr>
          <w:color w:val="1F2023"/>
        </w:rPr>
        <w:t>(</w:t>
      </w:r>
      <w:r>
        <w:rPr/>
        <w:t>SMATTI</w:t>
      </w:r>
      <w:r>
        <w:rPr>
          <w:spacing w:val="1"/>
        </w:rPr>
        <w:t> </w:t>
      </w:r>
      <w:r>
        <w:rPr/>
        <w:t>el</w:t>
      </w:r>
      <w:r>
        <w:rPr>
          <w:spacing w:val="-8"/>
        </w:rPr>
        <w:t> </w:t>
      </w:r>
      <w:r>
        <w:rPr/>
        <w:t>al.,</w:t>
      </w:r>
      <w:r>
        <w:rPr>
          <w:spacing w:val="2"/>
        </w:rPr>
        <w:t> </w:t>
      </w:r>
      <w:r>
        <w:rPr/>
        <w:t>2019;</w:t>
      </w:r>
      <w:r>
        <w:rPr>
          <w:spacing w:val="-4"/>
        </w:rPr>
        <w:t> </w:t>
      </w:r>
      <w:r>
        <w:rPr/>
        <w:t>JOO et</w:t>
      </w:r>
      <w:r>
        <w:rPr>
          <w:spacing w:val="5"/>
        </w:rPr>
        <w:t> </w:t>
      </w:r>
      <w:r>
        <w:rPr/>
        <w:t>al.,</w:t>
      </w:r>
      <w:r>
        <w:rPr>
          <w:spacing w:val="2"/>
        </w:rPr>
        <w:t> </w:t>
      </w:r>
      <w:r>
        <w:rPr/>
        <w:t>2019).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 w:after="9"/>
        <w:ind w:right="1280" w:firstLine="710"/>
      </w:pPr>
      <w:r>
        <w:rPr/>
        <w:t>Os</w:t>
      </w:r>
      <w:r>
        <w:rPr>
          <w:spacing w:val="1"/>
        </w:rPr>
        <w:t> </w:t>
      </w:r>
      <w:r>
        <w:rPr/>
        <w:t>mecanismos</w:t>
      </w:r>
      <w:r>
        <w:rPr>
          <w:spacing w:val="1"/>
        </w:rPr>
        <w:t> </w:t>
      </w:r>
      <w:r>
        <w:rPr/>
        <w:t>patogênicos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AR</w:t>
      </w:r>
      <w:r>
        <w:rPr>
          <w:spacing w:val="1"/>
        </w:rPr>
        <w:t> </w:t>
      </w:r>
      <w:r>
        <w:rPr/>
        <w:t>compartilham</w:t>
      </w:r>
      <w:r>
        <w:rPr>
          <w:spacing w:val="1"/>
        </w:rPr>
        <w:t> </w:t>
      </w:r>
      <w:r>
        <w:rPr/>
        <w:t>semelhanças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COVID-19.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infecção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SARS-CoV-2</w:t>
      </w:r>
      <w:r>
        <w:rPr>
          <w:spacing w:val="1"/>
        </w:rPr>
        <w:t> </w:t>
      </w:r>
      <w:r>
        <w:rPr/>
        <w:t>desencadeia</w:t>
      </w:r>
      <w:r>
        <w:rPr>
          <w:spacing w:val="1"/>
        </w:rPr>
        <w:t> </w:t>
      </w:r>
      <w:r>
        <w:rPr/>
        <w:t>processos</w:t>
      </w:r>
      <w:r>
        <w:rPr>
          <w:spacing w:val="60"/>
        </w:rPr>
        <w:t> </w:t>
      </w:r>
      <w:r>
        <w:rPr/>
        <w:t>imunológicos</w:t>
      </w:r>
      <w:r>
        <w:rPr>
          <w:spacing w:val="1"/>
        </w:rPr>
        <w:t> </w:t>
      </w:r>
      <w:r>
        <w:rPr/>
        <w:t>também encontrados na AR, as citocinas presentes na COVID-19 são as mesmas que</w:t>
      </w:r>
      <w:r>
        <w:rPr>
          <w:spacing w:val="1"/>
        </w:rPr>
        <w:t> </w:t>
      </w:r>
      <w:r>
        <w:rPr/>
        <w:t>acometem</w:t>
      </w:r>
      <w:r>
        <w:rPr>
          <w:spacing w:val="-8"/>
        </w:rPr>
        <w:t> </w:t>
      </w:r>
      <w:r>
        <w:rPr/>
        <w:t>o</w:t>
      </w:r>
      <w:r>
        <w:rPr>
          <w:spacing w:val="6"/>
        </w:rPr>
        <w:t> </w:t>
      </w:r>
      <w:r>
        <w:rPr/>
        <w:t>indivíduo</w:t>
      </w:r>
      <w:r>
        <w:rPr>
          <w:spacing w:val="6"/>
        </w:rPr>
        <w:t> </w:t>
      </w:r>
      <w:r>
        <w:rPr/>
        <w:t>com</w:t>
      </w:r>
      <w:r>
        <w:rPr>
          <w:spacing w:val="-7"/>
        </w:rPr>
        <w:t> </w:t>
      </w:r>
      <w:r>
        <w:rPr/>
        <w:t>AR (Quadro</w:t>
      </w:r>
      <w:r>
        <w:rPr>
          <w:spacing w:val="1"/>
        </w:rPr>
        <w:t> </w:t>
      </w:r>
      <w:r>
        <w:rPr/>
        <w:t>1).</w:t>
      </w:r>
    </w:p>
    <w:tbl>
      <w:tblPr>
        <w:tblW w:w="0" w:type="auto"/>
        <w:jc w:val="left"/>
        <w:tblInd w:w="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32"/>
        <w:gridCol w:w="2550"/>
        <w:gridCol w:w="2694"/>
      </w:tblGrid>
      <w:tr>
        <w:trPr>
          <w:trHeight w:val="714" w:hRule="atLeast"/>
        </w:trPr>
        <w:tc>
          <w:tcPr>
            <w:tcW w:w="3832" w:type="dxa"/>
          </w:tcPr>
          <w:p>
            <w:pPr>
              <w:pStyle w:val="TableParagraph"/>
              <w:spacing w:line="247" w:lineRule="auto"/>
              <w:ind w:right="988"/>
              <w:rPr>
                <w:sz w:val="24"/>
              </w:rPr>
            </w:pPr>
            <w:r>
              <w:rPr>
                <w:sz w:val="24"/>
              </w:rPr>
              <w:t>Quadro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Características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COVID-19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 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AR.</w:t>
            </w:r>
          </w:p>
        </w:tc>
        <w:tc>
          <w:tcPr>
            <w:tcW w:w="2550" w:type="dxa"/>
          </w:tcPr>
          <w:p>
            <w:pPr>
              <w:pStyle w:val="TableParagraph"/>
              <w:spacing w:before="1"/>
              <w:ind w:left="225" w:right="216"/>
              <w:jc w:val="center"/>
              <w:rPr>
                <w:b/>
                <w:sz w:val="24"/>
              </w:rPr>
            </w:pPr>
            <w:r>
              <w:rPr>
                <w:b/>
                <w:color w:val="1F2023"/>
                <w:sz w:val="24"/>
              </w:rPr>
              <w:t>COVID-19</w:t>
            </w:r>
          </w:p>
        </w:tc>
        <w:tc>
          <w:tcPr>
            <w:tcW w:w="2694" w:type="dxa"/>
          </w:tcPr>
          <w:p>
            <w:pPr>
              <w:pStyle w:val="TableParagraph"/>
              <w:spacing w:before="1"/>
              <w:ind w:left="379" w:right="366"/>
              <w:jc w:val="center"/>
              <w:rPr>
                <w:b/>
                <w:sz w:val="24"/>
              </w:rPr>
            </w:pPr>
            <w:r>
              <w:rPr>
                <w:b/>
                <w:color w:val="1F2023"/>
                <w:sz w:val="24"/>
              </w:rPr>
              <w:t>AR</w:t>
            </w:r>
          </w:p>
        </w:tc>
      </w:tr>
      <w:tr>
        <w:trPr>
          <w:trHeight w:val="431" w:hRule="atLeast"/>
        </w:trPr>
        <w:tc>
          <w:tcPr>
            <w:tcW w:w="9076" w:type="dxa"/>
            <w:gridSpan w:val="3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color w:val="1F2023"/>
                <w:sz w:val="24"/>
              </w:rPr>
              <w:t>Características</w:t>
            </w:r>
            <w:r>
              <w:rPr>
                <w:b/>
                <w:color w:val="1F2023"/>
                <w:spacing w:val="-4"/>
                <w:sz w:val="24"/>
              </w:rPr>
              <w:t> </w:t>
            </w:r>
            <w:r>
              <w:rPr>
                <w:b/>
                <w:color w:val="1F2023"/>
                <w:sz w:val="24"/>
              </w:rPr>
              <w:t>da</w:t>
            </w:r>
            <w:r>
              <w:rPr>
                <w:b/>
                <w:color w:val="1F2023"/>
                <w:spacing w:val="-1"/>
                <w:sz w:val="24"/>
              </w:rPr>
              <w:t> </w:t>
            </w:r>
            <w:r>
              <w:rPr>
                <w:b/>
                <w:color w:val="1F2023"/>
                <w:sz w:val="24"/>
              </w:rPr>
              <w:t>doença</w:t>
            </w:r>
          </w:p>
        </w:tc>
      </w:tr>
      <w:tr>
        <w:trPr>
          <w:trHeight w:val="436" w:hRule="atLeast"/>
        </w:trPr>
        <w:tc>
          <w:tcPr>
            <w:tcW w:w="3832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1F2023"/>
                <w:sz w:val="24"/>
              </w:rPr>
              <w:t>Fator</w:t>
            </w:r>
            <w:r>
              <w:rPr>
                <w:color w:val="1F2023"/>
                <w:spacing w:val="-4"/>
                <w:sz w:val="24"/>
              </w:rPr>
              <w:t> </w:t>
            </w:r>
            <w:r>
              <w:rPr>
                <w:color w:val="1F2023"/>
                <w:sz w:val="24"/>
              </w:rPr>
              <w:t>de</w:t>
            </w:r>
            <w:r>
              <w:rPr>
                <w:color w:val="1F2023"/>
                <w:spacing w:val="-2"/>
                <w:sz w:val="24"/>
              </w:rPr>
              <w:t> </w:t>
            </w:r>
            <w:r>
              <w:rPr>
                <w:color w:val="1F2023"/>
                <w:sz w:val="24"/>
              </w:rPr>
              <w:t>disparo</w:t>
            </w:r>
          </w:p>
        </w:tc>
        <w:tc>
          <w:tcPr>
            <w:tcW w:w="2550" w:type="dxa"/>
          </w:tcPr>
          <w:p>
            <w:pPr>
              <w:pStyle w:val="TableParagraph"/>
              <w:spacing w:before="1"/>
              <w:ind w:left="224" w:right="216"/>
              <w:jc w:val="center"/>
              <w:rPr>
                <w:sz w:val="24"/>
              </w:rPr>
            </w:pPr>
            <w:r>
              <w:rPr>
                <w:color w:val="1F2023"/>
                <w:sz w:val="24"/>
              </w:rPr>
              <w:t>Infeccioso</w:t>
            </w:r>
          </w:p>
        </w:tc>
        <w:tc>
          <w:tcPr>
            <w:tcW w:w="2694" w:type="dxa"/>
          </w:tcPr>
          <w:p>
            <w:pPr>
              <w:pStyle w:val="TableParagraph"/>
              <w:spacing w:before="1"/>
              <w:ind w:left="371" w:right="368"/>
              <w:jc w:val="center"/>
              <w:rPr>
                <w:sz w:val="24"/>
              </w:rPr>
            </w:pPr>
            <w:r>
              <w:rPr>
                <w:color w:val="1F2023"/>
                <w:sz w:val="24"/>
              </w:rPr>
              <w:t>Autoimune</w:t>
            </w:r>
          </w:p>
        </w:tc>
      </w:tr>
      <w:tr>
        <w:trPr>
          <w:trHeight w:val="436" w:hRule="atLeast"/>
        </w:trPr>
        <w:tc>
          <w:tcPr>
            <w:tcW w:w="3832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color w:val="1F2023"/>
                <w:sz w:val="24"/>
              </w:rPr>
              <w:t>Tecido</w:t>
            </w:r>
            <w:r>
              <w:rPr>
                <w:color w:val="1F2023"/>
                <w:spacing w:val="-3"/>
                <w:sz w:val="24"/>
              </w:rPr>
              <w:t> </w:t>
            </w:r>
            <w:r>
              <w:rPr>
                <w:color w:val="1F2023"/>
                <w:sz w:val="24"/>
              </w:rPr>
              <w:t>alvo</w:t>
            </w:r>
          </w:p>
        </w:tc>
        <w:tc>
          <w:tcPr>
            <w:tcW w:w="2550" w:type="dxa"/>
          </w:tcPr>
          <w:p>
            <w:pPr>
              <w:pStyle w:val="TableParagraph"/>
              <w:spacing w:line="273" w:lineRule="exact"/>
              <w:ind w:left="221" w:right="216"/>
              <w:jc w:val="center"/>
              <w:rPr>
                <w:sz w:val="24"/>
              </w:rPr>
            </w:pPr>
            <w:r>
              <w:rPr>
                <w:color w:val="1F2023"/>
                <w:sz w:val="24"/>
              </w:rPr>
              <w:t>Membrana</w:t>
            </w:r>
            <w:r>
              <w:rPr>
                <w:color w:val="1F2023"/>
                <w:spacing w:val="-6"/>
                <w:sz w:val="24"/>
              </w:rPr>
              <w:t> </w:t>
            </w:r>
            <w:r>
              <w:rPr>
                <w:color w:val="1F2023"/>
                <w:sz w:val="24"/>
              </w:rPr>
              <w:t>alveolar</w:t>
            </w:r>
          </w:p>
        </w:tc>
        <w:tc>
          <w:tcPr>
            <w:tcW w:w="2694" w:type="dxa"/>
          </w:tcPr>
          <w:p>
            <w:pPr>
              <w:pStyle w:val="TableParagraph"/>
              <w:spacing w:line="273" w:lineRule="exact"/>
              <w:ind w:left="379" w:right="368"/>
              <w:jc w:val="center"/>
              <w:rPr>
                <w:sz w:val="24"/>
              </w:rPr>
            </w:pPr>
            <w:r>
              <w:rPr>
                <w:color w:val="1F2023"/>
                <w:sz w:val="24"/>
              </w:rPr>
              <w:t>Membrana</w:t>
            </w:r>
            <w:r>
              <w:rPr>
                <w:color w:val="1F2023"/>
                <w:spacing w:val="-3"/>
                <w:sz w:val="24"/>
              </w:rPr>
              <w:t> </w:t>
            </w:r>
            <w:r>
              <w:rPr>
                <w:color w:val="1F2023"/>
                <w:sz w:val="24"/>
              </w:rPr>
              <w:t>Sinovial</w:t>
            </w:r>
          </w:p>
        </w:tc>
      </w:tr>
      <w:tr>
        <w:trPr>
          <w:trHeight w:val="436" w:hRule="atLeast"/>
        </w:trPr>
        <w:tc>
          <w:tcPr>
            <w:tcW w:w="3832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color w:val="1F2023"/>
                <w:sz w:val="24"/>
              </w:rPr>
              <w:t>Tabagismo como</w:t>
            </w:r>
            <w:r>
              <w:rPr>
                <w:color w:val="1F2023"/>
                <w:spacing w:val="1"/>
                <w:sz w:val="24"/>
              </w:rPr>
              <w:t> </w:t>
            </w:r>
            <w:r>
              <w:rPr>
                <w:color w:val="1F2023"/>
                <w:sz w:val="24"/>
              </w:rPr>
              <w:t>fator</w:t>
            </w:r>
            <w:r>
              <w:rPr>
                <w:color w:val="1F2023"/>
                <w:spacing w:val="-5"/>
                <w:sz w:val="24"/>
              </w:rPr>
              <w:t> </w:t>
            </w:r>
            <w:r>
              <w:rPr>
                <w:color w:val="1F2023"/>
                <w:sz w:val="24"/>
              </w:rPr>
              <w:t>de</w:t>
            </w:r>
            <w:r>
              <w:rPr>
                <w:color w:val="1F2023"/>
                <w:spacing w:val="-8"/>
                <w:sz w:val="24"/>
              </w:rPr>
              <w:t> </w:t>
            </w:r>
            <w:r>
              <w:rPr>
                <w:color w:val="1F2023"/>
                <w:sz w:val="24"/>
              </w:rPr>
              <w:t>risco</w:t>
            </w:r>
          </w:p>
        </w:tc>
        <w:tc>
          <w:tcPr>
            <w:tcW w:w="2550" w:type="dxa"/>
          </w:tcPr>
          <w:p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color w:val="1F2023"/>
                <w:sz w:val="24"/>
              </w:rPr>
              <w:t>+</w:t>
            </w:r>
          </w:p>
        </w:tc>
        <w:tc>
          <w:tcPr>
            <w:tcW w:w="2694" w:type="dxa"/>
          </w:tcPr>
          <w:p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color w:val="1F2023"/>
                <w:sz w:val="24"/>
              </w:rPr>
              <w:t>+</w:t>
            </w:r>
          </w:p>
        </w:tc>
      </w:tr>
      <w:tr>
        <w:trPr>
          <w:trHeight w:val="437" w:hRule="atLeast"/>
        </w:trPr>
        <w:tc>
          <w:tcPr>
            <w:tcW w:w="3832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color w:val="1F2023"/>
                <w:sz w:val="24"/>
              </w:rPr>
              <w:t>Início</w:t>
            </w:r>
            <w:r>
              <w:rPr>
                <w:color w:val="1F2023"/>
                <w:spacing w:val="1"/>
                <w:sz w:val="24"/>
              </w:rPr>
              <w:t> </w:t>
            </w:r>
            <w:r>
              <w:rPr>
                <w:color w:val="1F2023"/>
                <w:sz w:val="24"/>
              </w:rPr>
              <w:t>da</w:t>
            </w:r>
            <w:r>
              <w:rPr>
                <w:color w:val="1F2023"/>
                <w:spacing w:val="-3"/>
                <w:sz w:val="24"/>
              </w:rPr>
              <w:t> </w:t>
            </w:r>
            <w:r>
              <w:rPr>
                <w:color w:val="1F2023"/>
                <w:sz w:val="24"/>
              </w:rPr>
              <w:t>doença</w:t>
            </w:r>
          </w:p>
        </w:tc>
        <w:tc>
          <w:tcPr>
            <w:tcW w:w="2550" w:type="dxa"/>
          </w:tcPr>
          <w:p>
            <w:pPr>
              <w:pStyle w:val="TableParagraph"/>
              <w:spacing w:line="273" w:lineRule="exact"/>
              <w:ind w:left="225" w:right="216"/>
              <w:jc w:val="center"/>
              <w:rPr>
                <w:sz w:val="24"/>
              </w:rPr>
            </w:pPr>
            <w:r>
              <w:rPr>
                <w:color w:val="1F2023"/>
                <w:sz w:val="24"/>
              </w:rPr>
              <w:t>Agudo</w:t>
            </w:r>
          </w:p>
        </w:tc>
        <w:tc>
          <w:tcPr>
            <w:tcW w:w="2694" w:type="dxa"/>
          </w:tcPr>
          <w:p>
            <w:pPr>
              <w:pStyle w:val="TableParagraph"/>
              <w:spacing w:line="273" w:lineRule="exact"/>
              <w:ind w:left="376" w:right="368"/>
              <w:jc w:val="center"/>
              <w:rPr>
                <w:sz w:val="24"/>
              </w:rPr>
            </w:pPr>
            <w:r>
              <w:rPr>
                <w:color w:val="1F2023"/>
                <w:sz w:val="24"/>
              </w:rPr>
              <w:t>Subagudo</w:t>
            </w:r>
          </w:p>
        </w:tc>
      </w:tr>
      <w:tr>
        <w:trPr>
          <w:trHeight w:val="436" w:hRule="atLeast"/>
        </w:trPr>
        <w:tc>
          <w:tcPr>
            <w:tcW w:w="3832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color w:val="1F2023"/>
                <w:sz w:val="24"/>
              </w:rPr>
              <w:t>Curso</w:t>
            </w:r>
            <w:r>
              <w:rPr>
                <w:color w:val="1F2023"/>
                <w:spacing w:val="1"/>
                <w:sz w:val="24"/>
              </w:rPr>
              <w:t> </w:t>
            </w:r>
            <w:r>
              <w:rPr>
                <w:color w:val="1F2023"/>
                <w:sz w:val="24"/>
              </w:rPr>
              <w:t>de</w:t>
            </w:r>
            <w:r>
              <w:rPr>
                <w:color w:val="1F2023"/>
                <w:spacing w:val="-3"/>
                <w:sz w:val="24"/>
              </w:rPr>
              <w:t> </w:t>
            </w:r>
            <w:r>
              <w:rPr>
                <w:color w:val="1F2023"/>
                <w:sz w:val="24"/>
              </w:rPr>
              <w:t>doenças</w:t>
            </w:r>
          </w:p>
        </w:tc>
        <w:tc>
          <w:tcPr>
            <w:tcW w:w="2550" w:type="dxa"/>
          </w:tcPr>
          <w:p>
            <w:pPr>
              <w:pStyle w:val="TableParagraph"/>
              <w:spacing w:line="273" w:lineRule="exact"/>
              <w:ind w:left="231" w:right="216"/>
              <w:jc w:val="center"/>
              <w:rPr>
                <w:sz w:val="24"/>
              </w:rPr>
            </w:pPr>
            <w:r>
              <w:rPr>
                <w:color w:val="1F2023"/>
                <w:sz w:val="24"/>
              </w:rPr>
              <w:t>Autolimitado</w:t>
            </w:r>
            <w:r>
              <w:rPr>
                <w:color w:val="1F2023"/>
                <w:spacing w:val="-1"/>
                <w:sz w:val="24"/>
              </w:rPr>
              <w:t> </w:t>
            </w:r>
            <w:r>
              <w:rPr>
                <w:color w:val="1F2023"/>
                <w:sz w:val="24"/>
              </w:rPr>
              <w:t>ou letal</w:t>
            </w:r>
          </w:p>
        </w:tc>
        <w:tc>
          <w:tcPr>
            <w:tcW w:w="2694" w:type="dxa"/>
          </w:tcPr>
          <w:p>
            <w:pPr>
              <w:pStyle w:val="TableParagraph"/>
              <w:spacing w:line="273" w:lineRule="exact"/>
              <w:ind w:left="377" w:right="368"/>
              <w:jc w:val="center"/>
              <w:rPr>
                <w:sz w:val="24"/>
              </w:rPr>
            </w:pPr>
            <w:r>
              <w:rPr>
                <w:color w:val="1F2023"/>
                <w:sz w:val="24"/>
              </w:rPr>
              <w:t>Crônica</w:t>
            </w:r>
          </w:p>
        </w:tc>
      </w:tr>
      <w:tr>
        <w:trPr>
          <w:trHeight w:val="436" w:hRule="atLeast"/>
        </w:trPr>
        <w:tc>
          <w:tcPr>
            <w:tcW w:w="3832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color w:val="1F2023"/>
                <w:sz w:val="24"/>
              </w:rPr>
              <w:t>Efeito</w:t>
            </w:r>
            <w:r>
              <w:rPr>
                <w:color w:val="1F2023"/>
                <w:spacing w:val="-1"/>
                <w:sz w:val="24"/>
              </w:rPr>
              <w:t> </w:t>
            </w:r>
            <w:r>
              <w:rPr>
                <w:color w:val="1F2023"/>
                <w:sz w:val="24"/>
              </w:rPr>
              <w:t>de</w:t>
            </w:r>
            <w:r>
              <w:rPr>
                <w:color w:val="1F2023"/>
                <w:spacing w:val="-5"/>
                <w:sz w:val="24"/>
              </w:rPr>
              <w:t> </w:t>
            </w:r>
            <w:r>
              <w:rPr>
                <w:color w:val="1F2023"/>
                <w:sz w:val="24"/>
              </w:rPr>
              <w:t>glicocorticoides</w:t>
            </w:r>
          </w:p>
        </w:tc>
        <w:tc>
          <w:tcPr>
            <w:tcW w:w="2550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color w:val="1F2023"/>
                <w:w w:val="99"/>
                <w:sz w:val="24"/>
              </w:rPr>
              <w:t>-</w:t>
            </w:r>
          </w:p>
        </w:tc>
        <w:tc>
          <w:tcPr>
            <w:tcW w:w="2694" w:type="dxa"/>
          </w:tcPr>
          <w:p>
            <w:pPr>
              <w:pStyle w:val="TableParagraph"/>
              <w:spacing w:line="273" w:lineRule="exact"/>
              <w:ind w:left="379" w:right="366"/>
              <w:jc w:val="center"/>
              <w:rPr>
                <w:sz w:val="24"/>
              </w:rPr>
            </w:pPr>
            <w:r>
              <w:rPr>
                <w:color w:val="1F2023"/>
                <w:sz w:val="24"/>
              </w:rPr>
              <w:t>++</w:t>
            </w:r>
          </w:p>
        </w:tc>
      </w:tr>
      <w:tr>
        <w:trPr>
          <w:trHeight w:val="436" w:hRule="atLeast"/>
        </w:trPr>
        <w:tc>
          <w:tcPr>
            <w:tcW w:w="9076" w:type="dxa"/>
            <w:gridSpan w:val="3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color w:val="1F2023"/>
                <w:sz w:val="24"/>
              </w:rPr>
              <w:t>Citocinas</w:t>
            </w:r>
            <w:r>
              <w:rPr>
                <w:b/>
                <w:color w:val="1F2023"/>
                <w:spacing w:val="-2"/>
                <w:sz w:val="24"/>
              </w:rPr>
              <w:t> </w:t>
            </w:r>
            <w:r>
              <w:rPr>
                <w:b/>
                <w:color w:val="1F2023"/>
                <w:sz w:val="24"/>
              </w:rPr>
              <w:t>contribuintes</w:t>
            </w:r>
          </w:p>
        </w:tc>
      </w:tr>
      <w:tr>
        <w:trPr>
          <w:trHeight w:val="436" w:hRule="atLeast"/>
        </w:trPr>
        <w:tc>
          <w:tcPr>
            <w:tcW w:w="3832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color w:val="1F2023"/>
                <w:sz w:val="24"/>
              </w:rPr>
              <w:t>Indução</w:t>
            </w:r>
            <w:r>
              <w:rPr>
                <w:color w:val="1F2023"/>
                <w:spacing w:val="4"/>
                <w:sz w:val="24"/>
              </w:rPr>
              <w:t> </w:t>
            </w:r>
            <w:r>
              <w:rPr>
                <w:color w:val="1F2023"/>
                <w:sz w:val="24"/>
              </w:rPr>
              <w:t>de IL-6</w:t>
            </w:r>
          </w:p>
        </w:tc>
        <w:tc>
          <w:tcPr>
            <w:tcW w:w="2550" w:type="dxa"/>
          </w:tcPr>
          <w:p>
            <w:pPr>
              <w:pStyle w:val="TableParagraph"/>
              <w:spacing w:line="273" w:lineRule="exact"/>
              <w:ind w:left="229" w:right="216"/>
              <w:jc w:val="center"/>
              <w:rPr>
                <w:sz w:val="24"/>
              </w:rPr>
            </w:pPr>
            <w:r>
              <w:rPr>
                <w:color w:val="1F2023"/>
                <w:sz w:val="24"/>
              </w:rPr>
              <w:t>++</w:t>
            </w:r>
          </w:p>
        </w:tc>
        <w:tc>
          <w:tcPr>
            <w:tcW w:w="2694" w:type="dxa"/>
          </w:tcPr>
          <w:p>
            <w:pPr>
              <w:pStyle w:val="TableParagraph"/>
              <w:spacing w:line="273" w:lineRule="exact"/>
              <w:ind w:left="371" w:right="368"/>
              <w:jc w:val="center"/>
              <w:rPr>
                <w:sz w:val="24"/>
              </w:rPr>
            </w:pPr>
            <w:r>
              <w:rPr>
                <w:color w:val="1F2023"/>
                <w:sz w:val="24"/>
              </w:rPr>
              <w:t>+++</w:t>
            </w:r>
          </w:p>
        </w:tc>
      </w:tr>
      <w:tr>
        <w:trPr>
          <w:trHeight w:val="436" w:hRule="atLeast"/>
        </w:trPr>
        <w:tc>
          <w:tcPr>
            <w:tcW w:w="3832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color w:val="1F2023"/>
                <w:sz w:val="24"/>
              </w:rPr>
              <w:t>Indução</w:t>
            </w:r>
            <w:r>
              <w:rPr>
                <w:color w:val="1F2023"/>
                <w:spacing w:val="4"/>
                <w:sz w:val="24"/>
              </w:rPr>
              <w:t> </w:t>
            </w:r>
            <w:r>
              <w:rPr>
                <w:color w:val="1F2023"/>
                <w:sz w:val="24"/>
              </w:rPr>
              <w:t>de</w:t>
            </w:r>
            <w:r>
              <w:rPr>
                <w:color w:val="1F2023"/>
                <w:spacing w:val="-1"/>
                <w:sz w:val="24"/>
              </w:rPr>
              <w:t> </w:t>
            </w:r>
            <w:r>
              <w:rPr>
                <w:color w:val="1F2023"/>
                <w:sz w:val="24"/>
              </w:rPr>
              <w:t>TNF</w:t>
            </w:r>
          </w:p>
        </w:tc>
        <w:tc>
          <w:tcPr>
            <w:tcW w:w="2550" w:type="dxa"/>
          </w:tcPr>
          <w:p>
            <w:pPr>
              <w:pStyle w:val="TableParagraph"/>
              <w:spacing w:line="273" w:lineRule="exact"/>
              <w:ind w:left="229" w:right="216"/>
              <w:jc w:val="center"/>
              <w:rPr>
                <w:sz w:val="24"/>
              </w:rPr>
            </w:pPr>
            <w:r>
              <w:rPr>
                <w:color w:val="1F2023"/>
                <w:sz w:val="24"/>
              </w:rPr>
              <w:t>++</w:t>
            </w:r>
          </w:p>
        </w:tc>
        <w:tc>
          <w:tcPr>
            <w:tcW w:w="2694" w:type="dxa"/>
          </w:tcPr>
          <w:p>
            <w:pPr>
              <w:pStyle w:val="TableParagraph"/>
              <w:spacing w:line="273" w:lineRule="exact"/>
              <w:ind w:left="371" w:right="368"/>
              <w:jc w:val="center"/>
              <w:rPr>
                <w:sz w:val="24"/>
              </w:rPr>
            </w:pPr>
            <w:r>
              <w:rPr>
                <w:color w:val="1F2023"/>
                <w:sz w:val="24"/>
              </w:rPr>
              <w:t>+++</w:t>
            </w:r>
          </w:p>
        </w:tc>
      </w:tr>
      <w:tr>
        <w:trPr>
          <w:trHeight w:val="436" w:hRule="atLeast"/>
        </w:trPr>
        <w:tc>
          <w:tcPr>
            <w:tcW w:w="3832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color w:val="1F2023"/>
                <w:sz w:val="24"/>
              </w:rPr>
              <w:t>Indução</w:t>
            </w:r>
            <w:r>
              <w:rPr>
                <w:color w:val="1F2023"/>
                <w:spacing w:val="3"/>
                <w:sz w:val="24"/>
              </w:rPr>
              <w:t> </w:t>
            </w:r>
            <w:r>
              <w:rPr>
                <w:color w:val="1F2023"/>
                <w:sz w:val="24"/>
              </w:rPr>
              <w:t>de</w:t>
            </w:r>
            <w:r>
              <w:rPr>
                <w:color w:val="1F2023"/>
                <w:spacing w:val="-2"/>
                <w:sz w:val="24"/>
              </w:rPr>
              <w:t> </w:t>
            </w:r>
            <w:r>
              <w:rPr>
                <w:color w:val="1F2023"/>
                <w:sz w:val="24"/>
              </w:rPr>
              <w:t>GM-CSF</w:t>
            </w:r>
          </w:p>
        </w:tc>
        <w:tc>
          <w:tcPr>
            <w:tcW w:w="2550" w:type="dxa"/>
          </w:tcPr>
          <w:p>
            <w:pPr>
              <w:pStyle w:val="TableParagraph"/>
              <w:spacing w:line="273" w:lineRule="exact"/>
              <w:ind w:left="229" w:right="216"/>
              <w:jc w:val="center"/>
              <w:rPr>
                <w:sz w:val="24"/>
              </w:rPr>
            </w:pPr>
            <w:r>
              <w:rPr>
                <w:color w:val="1F2023"/>
                <w:sz w:val="24"/>
              </w:rPr>
              <w:t>++</w:t>
            </w:r>
          </w:p>
        </w:tc>
        <w:tc>
          <w:tcPr>
            <w:tcW w:w="2694" w:type="dxa"/>
          </w:tcPr>
          <w:p>
            <w:pPr>
              <w:pStyle w:val="TableParagraph"/>
              <w:spacing w:line="273" w:lineRule="exact"/>
              <w:ind w:left="371" w:right="368"/>
              <w:jc w:val="center"/>
              <w:rPr>
                <w:sz w:val="24"/>
              </w:rPr>
            </w:pPr>
            <w:r>
              <w:rPr>
                <w:color w:val="1F2023"/>
                <w:sz w:val="24"/>
              </w:rPr>
              <w:t>+++</w:t>
            </w:r>
          </w:p>
        </w:tc>
      </w:tr>
      <w:tr>
        <w:trPr>
          <w:trHeight w:val="436" w:hRule="atLeast"/>
        </w:trPr>
        <w:tc>
          <w:tcPr>
            <w:tcW w:w="3832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color w:val="1F2023"/>
                <w:sz w:val="24"/>
              </w:rPr>
              <w:t>Indução</w:t>
            </w:r>
            <w:r>
              <w:rPr>
                <w:color w:val="1F2023"/>
                <w:spacing w:val="4"/>
                <w:sz w:val="24"/>
              </w:rPr>
              <w:t> </w:t>
            </w:r>
            <w:r>
              <w:rPr>
                <w:color w:val="1F2023"/>
                <w:sz w:val="24"/>
              </w:rPr>
              <w:t>de IL-1</w:t>
            </w:r>
          </w:p>
        </w:tc>
        <w:tc>
          <w:tcPr>
            <w:tcW w:w="2550" w:type="dxa"/>
          </w:tcPr>
          <w:p>
            <w:pPr>
              <w:pStyle w:val="TableParagraph"/>
              <w:spacing w:line="273" w:lineRule="exact"/>
              <w:ind w:left="229" w:right="216"/>
              <w:jc w:val="center"/>
              <w:rPr>
                <w:sz w:val="24"/>
              </w:rPr>
            </w:pPr>
            <w:r>
              <w:rPr>
                <w:color w:val="1F2023"/>
                <w:sz w:val="24"/>
              </w:rPr>
              <w:t>++</w:t>
            </w:r>
          </w:p>
        </w:tc>
        <w:tc>
          <w:tcPr>
            <w:tcW w:w="2694" w:type="dxa"/>
          </w:tcPr>
          <w:p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color w:val="1F2023"/>
                <w:sz w:val="24"/>
              </w:rPr>
              <w:t>+</w:t>
            </w:r>
          </w:p>
        </w:tc>
      </w:tr>
      <w:tr>
        <w:trPr>
          <w:trHeight w:val="432" w:hRule="atLeast"/>
        </w:trPr>
        <w:tc>
          <w:tcPr>
            <w:tcW w:w="3832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color w:val="1F2023"/>
                <w:sz w:val="24"/>
              </w:rPr>
              <w:t>Indução</w:t>
            </w:r>
            <w:r>
              <w:rPr>
                <w:color w:val="1F2023"/>
                <w:spacing w:val="4"/>
                <w:sz w:val="24"/>
              </w:rPr>
              <w:t> </w:t>
            </w:r>
            <w:r>
              <w:rPr>
                <w:color w:val="1F2023"/>
                <w:sz w:val="24"/>
              </w:rPr>
              <w:t>de IL-17</w:t>
            </w:r>
          </w:p>
        </w:tc>
        <w:tc>
          <w:tcPr>
            <w:tcW w:w="2550" w:type="dxa"/>
          </w:tcPr>
          <w:p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color w:val="1F2023"/>
                <w:sz w:val="24"/>
              </w:rPr>
              <w:t>+</w:t>
            </w:r>
          </w:p>
        </w:tc>
        <w:tc>
          <w:tcPr>
            <w:tcW w:w="2694" w:type="dxa"/>
          </w:tcPr>
          <w:p>
            <w:pPr>
              <w:pStyle w:val="TableParagraph"/>
              <w:spacing w:line="273" w:lineRule="exact"/>
              <w:ind w:left="374" w:right="368"/>
              <w:jc w:val="center"/>
              <w:rPr>
                <w:sz w:val="24"/>
              </w:rPr>
            </w:pPr>
            <w:r>
              <w:rPr>
                <w:color w:val="1F2023"/>
                <w:sz w:val="24"/>
              </w:rPr>
              <w:t>+/-</w:t>
            </w:r>
          </w:p>
        </w:tc>
      </w:tr>
      <w:tr>
        <w:trPr>
          <w:trHeight w:val="436" w:hRule="atLeast"/>
        </w:trPr>
        <w:tc>
          <w:tcPr>
            <w:tcW w:w="9076" w:type="dxa"/>
            <w:gridSpan w:val="3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color w:val="1F2023"/>
                <w:sz w:val="24"/>
              </w:rPr>
              <w:t>Processos</w:t>
            </w:r>
            <w:r>
              <w:rPr>
                <w:b/>
                <w:color w:val="1F2023"/>
                <w:spacing w:val="-5"/>
                <w:sz w:val="24"/>
              </w:rPr>
              <w:t> </w:t>
            </w:r>
            <w:r>
              <w:rPr>
                <w:b/>
                <w:color w:val="1F2023"/>
                <w:sz w:val="24"/>
              </w:rPr>
              <w:t>celulares</w:t>
            </w:r>
          </w:p>
        </w:tc>
      </w:tr>
      <w:tr>
        <w:trPr>
          <w:trHeight w:val="436" w:hRule="atLeast"/>
        </w:trPr>
        <w:tc>
          <w:tcPr>
            <w:tcW w:w="3832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color w:val="1F2023"/>
                <w:sz w:val="24"/>
              </w:rPr>
              <w:t>Defesa</w:t>
            </w:r>
            <w:r>
              <w:rPr>
                <w:color w:val="1F2023"/>
                <w:spacing w:val="-4"/>
                <w:sz w:val="24"/>
              </w:rPr>
              <w:t> </w:t>
            </w:r>
            <w:r>
              <w:rPr>
                <w:color w:val="1F2023"/>
                <w:sz w:val="24"/>
              </w:rPr>
              <w:t>de</w:t>
            </w:r>
            <w:r>
              <w:rPr>
                <w:color w:val="1F2023"/>
                <w:spacing w:val="1"/>
                <w:sz w:val="24"/>
              </w:rPr>
              <w:t> </w:t>
            </w:r>
            <w:r>
              <w:rPr>
                <w:color w:val="1F2023"/>
                <w:sz w:val="24"/>
              </w:rPr>
              <w:t>macrófagos</w:t>
            </w:r>
            <w:r>
              <w:rPr>
                <w:color w:val="1F2023"/>
                <w:spacing w:val="-2"/>
                <w:sz w:val="24"/>
              </w:rPr>
              <w:t> </w:t>
            </w:r>
            <w:r>
              <w:rPr>
                <w:color w:val="1F2023"/>
                <w:sz w:val="24"/>
              </w:rPr>
              <w:t>resistentes</w:t>
            </w:r>
          </w:p>
        </w:tc>
        <w:tc>
          <w:tcPr>
            <w:tcW w:w="2550" w:type="dxa"/>
          </w:tcPr>
          <w:p>
            <w:pPr>
              <w:pStyle w:val="TableParagraph"/>
              <w:spacing w:line="273" w:lineRule="exact"/>
              <w:ind w:left="229" w:right="216"/>
              <w:jc w:val="center"/>
              <w:rPr>
                <w:sz w:val="24"/>
              </w:rPr>
            </w:pPr>
            <w:r>
              <w:rPr>
                <w:color w:val="1F2023"/>
                <w:sz w:val="24"/>
              </w:rPr>
              <w:t>++</w:t>
            </w:r>
          </w:p>
        </w:tc>
        <w:tc>
          <w:tcPr>
            <w:tcW w:w="2694" w:type="dxa"/>
          </w:tcPr>
          <w:p>
            <w:pPr>
              <w:pStyle w:val="TableParagraph"/>
              <w:spacing w:line="273" w:lineRule="exact"/>
              <w:ind w:left="379" w:right="366"/>
              <w:jc w:val="center"/>
              <w:rPr>
                <w:sz w:val="24"/>
              </w:rPr>
            </w:pPr>
            <w:r>
              <w:rPr>
                <w:color w:val="1F2023"/>
                <w:sz w:val="24"/>
              </w:rPr>
              <w:t>++</w:t>
            </w:r>
          </w:p>
        </w:tc>
      </w:tr>
      <w:tr>
        <w:trPr>
          <w:trHeight w:val="437" w:hRule="atLeast"/>
        </w:trPr>
        <w:tc>
          <w:tcPr>
            <w:tcW w:w="3832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color w:val="1F2023"/>
                <w:sz w:val="24"/>
              </w:rPr>
              <w:t>Infiltração</w:t>
            </w:r>
            <w:r>
              <w:rPr>
                <w:color w:val="1F2023"/>
                <w:spacing w:val="1"/>
                <w:sz w:val="24"/>
              </w:rPr>
              <w:t> </w:t>
            </w:r>
            <w:r>
              <w:rPr>
                <w:color w:val="1F2023"/>
                <w:sz w:val="24"/>
              </w:rPr>
              <w:t>de</w:t>
            </w:r>
            <w:r>
              <w:rPr>
                <w:color w:val="1F2023"/>
                <w:spacing w:val="-2"/>
                <w:sz w:val="24"/>
              </w:rPr>
              <w:t> </w:t>
            </w:r>
            <w:r>
              <w:rPr>
                <w:color w:val="1F2023"/>
                <w:sz w:val="24"/>
              </w:rPr>
              <w:t>PMN</w:t>
            </w:r>
            <w:r>
              <w:rPr>
                <w:color w:val="1F2023"/>
                <w:spacing w:val="-3"/>
                <w:sz w:val="24"/>
              </w:rPr>
              <w:t> </w:t>
            </w:r>
            <w:r>
              <w:rPr>
                <w:color w:val="1F2023"/>
                <w:sz w:val="24"/>
              </w:rPr>
              <w:t>e</w:t>
            </w:r>
            <w:r>
              <w:rPr>
                <w:color w:val="1F2023"/>
                <w:spacing w:val="-3"/>
                <w:sz w:val="24"/>
              </w:rPr>
              <w:t> </w:t>
            </w:r>
            <w:r>
              <w:rPr>
                <w:color w:val="1F2023"/>
                <w:sz w:val="24"/>
              </w:rPr>
              <w:t>macrófagos</w:t>
            </w:r>
          </w:p>
        </w:tc>
        <w:tc>
          <w:tcPr>
            <w:tcW w:w="2550" w:type="dxa"/>
          </w:tcPr>
          <w:p>
            <w:pPr>
              <w:pStyle w:val="TableParagraph"/>
              <w:spacing w:line="273" w:lineRule="exact"/>
              <w:ind w:left="220" w:right="216"/>
              <w:jc w:val="center"/>
              <w:rPr>
                <w:sz w:val="24"/>
              </w:rPr>
            </w:pPr>
            <w:r>
              <w:rPr>
                <w:color w:val="1F2023"/>
                <w:sz w:val="24"/>
              </w:rPr>
              <w:t>+++</w:t>
            </w:r>
          </w:p>
        </w:tc>
        <w:tc>
          <w:tcPr>
            <w:tcW w:w="2694" w:type="dxa"/>
          </w:tcPr>
          <w:p>
            <w:pPr>
              <w:pStyle w:val="TableParagraph"/>
              <w:spacing w:line="273" w:lineRule="exact"/>
              <w:ind w:left="379" w:right="366"/>
              <w:jc w:val="center"/>
              <w:rPr>
                <w:sz w:val="24"/>
              </w:rPr>
            </w:pPr>
            <w:r>
              <w:rPr>
                <w:color w:val="1F2023"/>
                <w:sz w:val="24"/>
              </w:rPr>
              <w:t>++</w:t>
            </w:r>
          </w:p>
        </w:tc>
      </w:tr>
      <w:tr>
        <w:trPr>
          <w:trHeight w:val="436" w:hRule="atLeast"/>
        </w:trPr>
        <w:tc>
          <w:tcPr>
            <w:tcW w:w="3832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color w:val="1F2023"/>
                <w:sz w:val="24"/>
              </w:rPr>
              <w:t>Infiltração</w:t>
            </w:r>
            <w:r>
              <w:rPr>
                <w:color w:val="1F2023"/>
                <w:spacing w:val="1"/>
                <w:sz w:val="24"/>
              </w:rPr>
              <w:t> </w:t>
            </w:r>
            <w:r>
              <w:rPr>
                <w:color w:val="1F2023"/>
                <w:sz w:val="24"/>
              </w:rPr>
              <w:t>de</w:t>
            </w:r>
            <w:r>
              <w:rPr>
                <w:color w:val="1F2023"/>
                <w:spacing w:val="-4"/>
                <w:sz w:val="24"/>
              </w:rPr>
              <w:t> </w:t>
            </w:r>
            <w:r>
              <w:rPr>
                <w:color w:val="1F2023"/>
                <w:sz w:val="24"/>
              </w:rPr>
              <w:t>células</w:t>
            </w:r>
            <w:r>
              <w:rPr>
                <w:color w:val="1F2023"/>
                <w:spacing w:val="-4"/>
                <w:sz w:val="24"/>
              </w:rPr>
              <w:t> </w:t>
            </w:r>
            <w:r>
              <w:rPr>
                <w:color w:val="1F2023"/>
                <w:sz w:val="24"/>
              </w:rPr>
              <w:t>T</w:t>
            </w:r>
          </w:p>
        </w:tc>
        <w:tc>
          <w:tcPr>
            <w:tcW w:w="2550" w:type="dxa"/>
          </w:tcPr>
          <w:p>
            <w:pPr>
              <w:pStyle w:val="TableParagraph"/>
              <w:spacing w:line="273" w:lineRule="exact"/>
              <w:ind w:left="229" w:right="216"/>
              <w:jc w:val="center"/>
              <w:rPr>
                <w:sz w:val="24"/>
              </w:rPr>
            </w:pPr>
            <w:r>
              <w:rPr>
                <w:color w:val="1F2023"/>
                <w:sz w:val="24"/>
              </w:rPr>
              <w:t>++</w:t>
            </w:r>
          </w:p>
        </w:tc>
        <w:tc>
          <w:tcPr>
            <w:tcW w:w="2694" w:type="dxa"/>
          </w:tcPr>
          <w:p>
            <w:pPr>
              <w:pStyle w:val="TableParagraph"/>
              <w:spacing w:line="273" w:lineRule="exact"/>
              <w:ind w:left="379" w:right="366"/>
              <w:jc w:val="center"/>
              <w:rPr>
                <w:sz w:val="24"/>
              </w:rPr>
            </w:pPr>
            <w:r>
              <w:rPr>
                <w:color w:val="1F2023"/>
                <w:sz w:val="24"/>
              </w:rPr>
              <w:t>++</w:t>
            </w:r>
          </w:p>
        </w:tc>
      </w:tr>
      <w:tr>
        <w:trPr>
          <w:trHeight w:val="436" w:hRule="atLeast"/>
        </w:trPr>
        <w:tc>
          <w:tcPr>
            <w:tcW w:w="3832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color w:val="1F2023"/>
                <w:sz w:val="24"/>
              </w:rPr>
              <w:t>Resposta</w:t>
            </w:r>
            <w:r>
              <w:rPr>
                <w:color w:val="1F2023"/>
                <w:spacing w:val="-6"/>
                <w:sz w:val="24"/>
              </w:rPr>
              <w:t> </w:t>
            </w:r>
            <w:r>
              <w:rPr>
                <w:color w:val="1F2023"/>
                <w:sz w:val="24"/>
              </w:rPr>
              <w:t>fibrótica</w:t>
            </w:r>
          </w:p>
        </w:tc>
        <w:tc>
          <w:tcPr>
            <w:tcW w:w="2550" w:type="dxa"/>
          </w:tcPr>
          <w:p>
            <w:pPr>
              <w:pStyle w:val="TableParagraph"/>
              <w:spacing w:line="273" w:lineRule="exact"/>
              <w:ind w:left="229" w:right="216"/>
              <w:jc w:val="center"/>
              <w:rPr>
                <w:sz w:val="24"/>
              </w:rPr>
            </w:pPr>
            <w:r>
              <w:rPr>
                <w:color w:val="1F2023"/>
                <w:sz w:val="24"/>
              </w:rPr>
              <w:t>++</w:t>
            </w:r>
          </w:p>
        </w:tc>
        <w:tc>
          <w:tcPr>
            <w:tcW w:w="2694" w:type="dxa"/>
          </w:tcPr>
          <w:p>
            <w:pPr>
              <w:pStyle w:val="TableParagraph"/>
              <w:spacing w:line="273" w:lineRule="exact"/>
              <w:ind w:left="379" w:right="366"/>
              <w:jc w:val="center"/>
              <w:rPr>
                <w:sz w:val="24"/>
              </w:rPr>
            </w:pPr>
            <w:r>
              <w:rPr>
                <w:color w:val="1F2023"/>
                <w:sz w:val="24"/>
              </w:rPr>
              <w:t>++</w:t>
            </w:r>
          </w:p>
        </w:tc>
      </w:tr>
    </w:tbl>
    <w:p>
      <w:pPr>
        <w:spacing w:before="0"/>
        <w:ind w:left="1079" w:right="0" w:firstLine="0"/>
        <w:jc w:val="both"/>
        <w:rPr>
          <w:sz w:val="20"/>
        </w:rPr>
      </w:pPr>
      <w:r>
        <w:rPr>
          <w:color w:val="1F2023"/>
          <w:sz w:val="20"/>
        </w:rPr>
        <w:t>Fonte: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SCHETT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et</w:t>
      </w:r>
      <w:r>
        <w:rPr>
          <w:color w:val="1F2023"/>
          <w:spacing w:val="-3"/>
          <w:sz w:val="20"/>
        </w:rPr>
        <w:t> </w:t>
      </w:r>
      <w:r>
        <w:rPr>
          <w:color w:val="1F2023"/>
          <w:sz w:val="20"/>
        </w:rPr>
        <w:t>al.,</w:t>
      </w:r>
      <w:r>
        <w:rPr>
          <w:color w:val="1F2023"/>
          <w:spacing w:val="-3"/>
          <w:sz w:val="20"/>
        </w:rPr>
        <w:t> </w:t>
      </w:r>
      <w:r>
        <w:rPr>
          <w:color w:val="1F2023"/>
          <w:sz w:val="20"/>
        </w:rPr>
        <w:t>2020.</w:t>
      </w:r>
    </w:p>
    <w:p>
      <w:pPr>
        <w:spacing w:line="360" w:lineRule="auto" w:before="111"/>
        <w:ind w:left="1079" w:right="1282" w:firstLine="0"/>
        <w:jc w:val="both"/>
        <w:rPr>
          <w:sz w:val="20"/>
        </w:rPr>
      </w:pPr>
      <w:r>
        <w:rPr>
          <w:color w:val="1F2023"/>
          <w:sz w:val="20"/>
        </w:rPr>
        <w:t>Legenda: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GM-CSF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(Fator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estimulante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de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colónias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de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granulócitos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monócitos),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PMN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(granulócito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polimorfonuclear), +/- (pouco ou nenhum efeito), + (efeito positivo fraco), ++ (efeito positivo forte ou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presença),</w:t>
      </w:r>
      <w:r>
        <w:rPr>
          <w:color w:val="1F2023"/>
          <w:spacing w:val="-1"/>
          <w:sz w:val="20"/>
        </w:rPr>
        <w:t> </w:t>
      </w:r>
      <w:r>
        <w:rPr>
          <w:color w:val="1F2023"/>
          <w:sz w:val="20"/>
        </w:rPr>
        <w:t>+++</w:t>
      </w:r>
      <w:r>
        <w:rPr>
          <w:color w:val="1F2023"/>
          <w:spacing w:val="-2"/>
          <w:sz w:val="20"/>
        </w:rPr>
        <w:t> </w:t>
      </w:r>
      <w:r>
        <w:rPr>
          <w:color w:val="1F2023"/>
          <w:sz w:val="20"/>
        </w:rPr>
        <w:t>(efeito</w:t>
      </w:r>
      <w:r>
        <w:rPr>
          <w:color w:val="1F2023"/>
          <w:spacing w:val="-4"/>
          <w:sz w:val="20"/>
        </w:rPr>
        <w:t> </w:t>
      </w:r>
      <w:r>
        <w:rPr>
          <w:color w:val="1F2023"/>
          <w:sz w:val="20"/>
        </w:rPr>
        <w:t>positivo</w:t>
      </w:r>
      <w:r>
        <w:rPr>
          <w:color w:val="1F2023"/>
          <w:spacing w:val="-4"/>
          <w:sz w:val="20"/>
        </w:rPr>
        <w:t> </w:t>
      </w:r>
      <w:r>
        <w:rPr>
          <w:color w:val="1F2023"/>
          <w:sz w:val="20"/>
        </w:rPr>
        <w:t>ou</w:t>
      </w:r>
      <w:r>
        <w:rPr>
          <w:color w:val="1F2023"/>
          <w:spacing w:val="2"/>
          <w:sz w:val="20"/>
        </w:rPr>
        <w:t> </w:t>
      </w:r>
      <w:r>
        <w:rPr>
          <w:color w:val="1F2023"/>
          <w:sz w:val="20"/>
        </w:rPr>
        <w:t>presença</w:t>
      </w:r>
      <w:r>
        <w:rPr>
          <w:color w:val="1F2023"/>
          <w:spacing w:val="-2"/>
          <w:sz w:val="20"/>
        </w:rPr>
        <w:t> </w:t>
      </w:r>
      <w:r>
        <w:rPr>
          <w:color w:val="1F2023"/>
          <w:sz w:val="20"/>
        </w:rPr>
        <w:t>muito</w:t>
      </w:r>
      <w:r>
        <w:rPr>
          <w:color w:val="1F2023"/>
          <w:spacing w:val="-4"/>
          <w:sz w:val="20"/>
        </w:rPr>
        <w:t> </w:t>
      </w:r>
      <w:r>
        <w:rPr>
          <w:color w:val="1F2023"/>
          <w:sz w:val="20"/>
        </w:rPr>
        <w:t>forte),</w:t>
      </w:r>
      <w:r>
        <w:rPr>
          <w:color w:val="1F2023"/>
          <w:spacing w:val="4"/>
          <w:sz w:val="20"/>
        </w:rPr>
        <w:t> </w:t>
      </w:r>
      <w:r>
        <w:rPr>
          <w:color w:val="1F2023"/>
          <w:sz w:val="20"/>
        </w:rPr>
        <w:t>-</w:t>
      </w:r>
      <w:r>
        <w:rPr>
          <w:color w:val="1F2023"/>
          <w:spacing w:val="-3"/>
          <w:sz w:val="20"/>
        </w:rPr>
        <w:t> </w:t>
      </w:r>
      <w:r>
        <w:rPr>
          <w:color w:val="1F2023"/>
          <w:sz w:val="20"/>
        </w:rPr>
        <w:t>(nenhum</w:t>
      </w:r>
      <w:r>
        <w:rPr>
          <w:color w:val="1F2023"/>
          <w:spacing w:val="3"/>
          <w:sz w:val="20"/>
        </w:rPr>
        <w:t> </w:t>
      </w:r>
      <w:r>
        <w:rPr>
          <w:color w:val="1F2023"/>
          <w:sz w:val="20"/>
        </w:rPr>
        <w:t>efeito</w:t>
      </w:r>
      <w:r>
        <w:rPr>
          <w:color w:val="1F2023"/>
          <w:spacing w:val="-3"/>
          <w:sz w:val="20"/>
        </w:rPr>
        <w:t> </w:t>
      </w:r>
      <w:r>
        <w:rPr>
          <w:color w:val="1F2023"/>
          <w:sz w:val="20"/>
        </w:rPr>
        <w:t>ou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efeito</w:t>
      </w:r>
      <w:r>
        <w:rPr>
          <w:color w:val="1F2023"/>
          <w:spacing w:val="-4"/>
          <w:sz w:val="20"/>
        </w:rPr>
        <w:t> </w:t>
      </w:r>
      <w:r>
        <w:rPr>
          <w:color w:val="1F2023"/>
          <w:sz w:val="20"/>
        </w:rPr>
        <w:t>negativo).</w:t>
      </w:r>
    </w:p>
    <w:p>
      <w:pPr>
        <w:pStyle w:val="BodyText"/>
        <w:ind w:left="0"/>
        <w:jc w:val="left"/>
        <w:rPr>
          <w:sz w:val="22"/>
        </w:rPr>
      </w:pPr>
    </w:p>
    <w:p>
      <w:pPr>
        <w:pStyle w:val="Heading2"/>
        <w:numPr>
          <w:ilvl w:val="0"/>
          <w:numId w:val="10"/>
        </w:numPr>
        <w:tabs>
          <w:tab w:pos="1263" w:val="left" w:leader="none"/>
        </w:tabs>
        <w:spacing w:line="240" w:lineRule="auto" w:before="163" w:after="0"/>
        <w:ind w:left="1262" w:right="0" w:hanging="184"/>
        <w:jc w:val="both"/>
        <w:rPr>
          <w:color w:val="212121"/>
        </w:rPr>
      </w:pPr>
      <w:r>
        <w:rPr>
          <w:color w:val="1F2023"/>
        </w:rPr>
        <w:t>CONSIDERAÇÕES</w:t>
      </w:r>
      <w:r>
        <w:rPr>
          <w:color w:val="1F2023"/>
          <w:spacing w:val="-4"/>
        </w:rPr>
        <w:t> </w:t>
      </w:r>
      <w:r>
        <w:rPr>
          <w:color w:val="1F2023"/>
        </w:rPr>
        <w:t>FINAIS</w:t>
      </w:r>
    </w:p>
    <w:p>
      <w:pPr>
        <w:pStyle w:val="BodyText"/>
        <w:spacing w:line="360" w:lineRule="auto" w:before="133"/>
        <w:ind w:right="1272" w:firstLine="710"/>
      </w:pPr>
      <w:r>
        <w:rPr/>
        <w:t>As</w:t>
      </w:r>
      <w:r>
        <w:rPr>
          <w:spacing w:val="1"/>
        </w:rPr>
        <w:t> </w:t>
      </w:r>
      <w:r>
        <w:rPr/>
        <w:t>semelhanças</w:t>
      </w:r>
      <w:r>
        <w:rPr>
          <w:spacing w:val="1"/>
        </w:rPr>
        <w:t> </w:t>
      </w:r>
      <w:r>
        <w:rPr/>
        <w:t>clínicas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etiopatogênicas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doenças</w:t>
      </w:r>
      <w:r>
        <w:rPr>
          <w:spacing w:val="1"/>
        </w:rPr>
        <w:t> </w:t>
      </w:r>
      <w:r>
        <w:rPr/>
        <w:t>autoimunes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COVID-19 são diversas. A partir desse conhecimento e do histórico envolvendo as</w:t>
      </w:r>
      <w:r>
        <w:rPr>
          <w:spacing w:val="1"/>
        </w:rPr>
        <w:t> </w:t>
      </w:r>
      <w:r>
        <w:rPr/>
        <w:t>infecções</w:t>
      </w:r>
      <w:r>
        <w:rPr>
          <w:spacing w:val="2"/>
        </w:rPr>
        <w:t> </w:t>
      </w:r>
      <w:r>
        <w:rPr/>
        <w:t>virais</w:t>
      </w:r>
      <w:r>
        <w:rPr>
          <w:spacing w:val="3"/>
        </w:rPr>
        <w:t> </w:t>
      </w:r>
      <w:r>
        <w:rPr/>
        <w:t>e</w:t>
      </w:r>
      <w:r>
        <w:rPr>
          <w:spacing w:val="4"/>
        </w:rPr>
        <w:t> </w:t>
      </w:r>
      <w:r>
        <w:rPr/>
        <w:t>as</w:t>
      </w:r>
      <w:r>
        <w:rPr>
          <w:spacing w:val="3"/>
        </w:rPr>
        <w:t> </w:t>
      </w:r>
      <w:r>
        <w:rPr/>
        <w:t>patologias</w:t>
      </w:r>
      <w:r>
        <w:rPr>
          <w:spacing w:val="2"/>
        </w:rPr>
        <w:t> </w:t>
      </w:r>
      <w:r>
        <w:rPr/>
        <w:t>reumatológicas</w:t>
      </w:r>
      <w:r>
        <w:rPr>
          <w:color w:val="1F2023"/>
        </w:rPr>
        <w:t>,</w:t>
      </w:r>
      <w:r>
        <w:rPr>
          <w:color w:val="1F2023"/>
          <w:spacing w:val="7"/>
        </w:rPr>
        <w:t> </w:t>
      </w:r>
      <w:r>
        <w:rPr>
          <w:color w:val="1F2023"/>
        </w:rPr>
        <w:t>faz-se</w:t>
      </w:r>
      <w:r>
        <w:rPr>
          <w:color w:val="1F2023"/>
          <w:spacing w:val="3"/>
        </w:rPr>
        <w:t> </w:t>
      </w:r>
      <w:r>
        <w:rPr>
          <w:color w:val="1F2023"/>
        </w:rPr>
        <w:t>necessário</w:t>
      </w:r>
      <w:r>
        <w:rPr>
          <w:color w:val="1F2023"/>
          <w:spacing w:val="10"/>
        </w:rPr>
        <w:t> </w:t>
      </w:r>
      <w:r>
        <w:rPr>
          <w:color w:val="1F2023"/>
        </w:rPr>
        <w:t>entender</w:t>
      </w:r>
      <w:r>
        <w:rPr>
          <w:color w:val="1F2023"/>
          <w:spacing w:val="6"/>
        </w:rPr>
        <w:t> </w:t>
      </w:r>
      <w:r>
        <w:rPr>
          <w:color w:val="1F2023"/>
        </w:rPr>
        <w:t>a</w:t>
      </w:r>
      <w:r>
        <w:rPr>
          <w:color w:val="1F2023"/>
          <w:spacing w:val="4"/>
        </w:rPr>
        <w:t> </w:t>
      </w:r>
      <w:r>
        <w:rPr>
          <w:color w:val="1F2023"/>
        </w:rPr>
        <w:t>capacidade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70"/>
      </w:pPr>
      <w:r>
        <w:rPr>
          <w:color w:val="1F2023"/>
        </w:rPr>
        <w:t>dessas</w:t>
      </w:r>
      <w:r>
        <w:rPr>
          <w:color w:val="1F2023"/>
          <w:spacing w:val="1"/>
        </w:rPr>
        <w:t> </w:t>
      </w:r>
      <w:r>
        <w:rPr>
          <w:color w:val="1F2023"/>
        </w:rPr>
        <w:t>doenças</w:t>
      </w:r>
      <w:r>
        <w:rPr>
          <w:color w:val="1F2023"/>
          <w:spacing w:val="1"/>
        </w:rPr>
        <w:t> </w:t>
      </w:r>
      <w:r>
        <w:rPr>
          <w:color w:val="1F2023"/>
        </w:rPr>
        <w:t>coexistirem,</w:t>
      </w:r>
      <w:r>
        <w:rPr>
          <w:color w:val="1F2023"/>
          <w:spacing w:val="1"/>
        </w:rPr>
        <w:t> </w:t>
      </w:r>
      <w:r>
        <w:rPr>
          <w:color w:val="1F2023"/>
        </w:rPr>
        <w:t>como</w:t>
      </w:r>
      <w:r>
        <w:rPr>
          <w:color w:val="1F2023"/>
          <w:spacing w:val="1"/>
        </w:rPr>
        <w:t> </w:t>
      </w:r>
      <w:r>
        <w:rPr>
          <w:color w:val="1F2023"/>
        </w:rPr>
        <w:t>também,</w:t>
      </w:r>
      <w:r>
        <w:rPr>
          <w:color w:val="1F2023"/>
          <w:spacing w:val="1"/>
        </w:rPr>
        <w:t> </w:t>
      </w:r>
      <w:r>
        <w:rPr>
          <w:color w:val="1F2023"/>
        </w:rPr>
        <w:t>do</w:t>
      </w:r>
      <w:r>
        <w:rPr>
          <w:color w:val="1F2023"/>
          <w:spacing w:val="1"/>
        </w:rPr>
        <w:t> </w:t>
      </w:r>
      <w:r>
        <w:rPr>
          <w:color w:val="1F2023"/>
        </w:rPr>
        <w:t>SARS-CoV-2</w:t>
      </w:r>
      <w:r>
        <w:rPr>
          <w:color w:val="1F2023"/>
          <w:spacing w:val="1"/>
        </w:rPr>
        <w:t> </w:t>
      </w:r>
      <w:r>
        <w:rPr>
          <w:color w:val="1F2023"/>
        </w:rPr>
        <w:t>desencadear</w:t>
      </w:r>
      <w:r>
        <w:rPr>
          <w:color w:val="1F2023"/>
          <w:spacing w:val="1"/>
        </w:rPr>
        <w:t> </w:t>
      </w:r>
      <w:r>
        <w:rPr>
          <w:color w:val="1F2023"/>
        </w:rPr>
        <w:t>doenças</w:t>
      </w:r>
      <w:r>
        <w:rPr>
          <w:color w:val="1F2023"/>
          <w:spacing w:val="1"/>
        </w:rPr>
        <w:t> </w:t>
      </w:r>
      <w:r>
        <w:rPr>
          <w:color w:val="1F2023"/>
        </w:rPr>
        <w:t>reumáticas. </w:t>
      </w:r>
      <w:r>
        <w:rPr/>
        <w:t>Observou-se que os pacientes infectados pelo coronavírus desenvolviam</w:t>
      </w:r>
      <w:r>
        <w:rPr>
          <w:spacing w:val="1"/>
        </w:rPr>
        <w:t> </w:t>
      </w:r>
      <w:r>
        <w:rPr/>
        <w:t>quadros de artralgia e mialgia,</w:t>
      </w:r>
      <w:r>
        <w:rPr>
          <w:spacing w:val="1"/>
        </w:rPr>
        <w:t> </w:t>
      </w:r>
      <w:r>
        <w:rPr/>
        <w:t>além de apresentarem alterações laboratoriais como</w:t>
      </w:r>
      <w:r>
        <w:rPr>
          <w:spacing w:val="1"/>
        </w:rPr>
        <w:t> </w:t>
      </w:r>
      <w:r>
        <w:rPr/>
        <w:t>(elevação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D-dímero,</w:t>
      </w:r>
      <w:r>
        <w:rPr>
          <w:spacing w:val="1"/>
        </w:rPr>
        <w:t> </w:t>
      </w:r>
      <w:r>
        <w:rPr/>
        <w:t>linfocitopenia,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resposta</w:t>
      </w:r>
      <w:r>
        <w:rPr>
          <w:spacing w:val="1"/>
        </w:rPr>
        <w:t> </w:t>
      </w:r>
      <w:r>
        <w:rPr/>
        <w:t>inflamatória).</w:t>
      </w:r>
      <w:r>
        <w:rPr>
          <w:spacing w:val="1"/>
        </w:rPr>
        <w:t> </w:t>
      </w:r>
      <w:r>
        <w:rPr/>
        <w:t>Alguns</w:t>
      </w:r>
      <w:r>
        <w:rPr>
          <w:spacing w:val="1"/>
        </w:rPr>
        <w:t> </w:t>
      </w:r>
      <w:r>
        <w:rPr/>
        <w:t>pacientes também relataram o aparecimento de manifestações clínicas pós infecção pelo</w:t>
      </w:r>
      <w:r>
        <w:rPr>
          <w:spacing w:val="-57"/>
        </w:rPr>
        <w:t> </w:t>
      </w:r>
      <w:r>
        <w:rPr/>
        <w:t>SARS-COV-2 sugestivas de artrite e o desenvolvimento de DK associada a COVID-19.</w:t>
      </w:r>
      <w:r>
        <w:rPr>
          <w:spacing w:val="1"/>
        </w:rPr>
        <w:t> </w:t>
      </w:r>
      <w:r>
        <w:rPr/>
        <w:t>Diante disso, pode-se inferir que a nova variante do coronavírus possui capacidade de</w:t>
      </w:r>
      <w:r>
        <w:rPr>
          <w:spacing w:val="1"/>
        </w:rPr>
        <w:t> </w:t>
      </w:r>
      <w:r>
        <w:rPr/>
        <w:t>desencadear</w:t>
      </w:r>
      <w:r>
        <w:rPr>
          <w:spacing w:val="1"/>
        </w:rPr>
        <w:t> </w:t>
      </w:r>
      <w:r>
        <w:rPr/>
        <w:t>doenças</w:t>
      </w:r>
      <w:r>
        <w:rPr>
          <w:spacing w:val="1"/>
        </w:rPr>
        <w:t> </w:t>
      </w:r>
      <w:r>
        <w:rPr/>
        <w:t>autoimunes,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fortemente</w:t>
      </w:r>
      <w:r>
        <w:rPr>
          <w:spacing w:val="1"/>
        </w:rPr>
        <w:t> </w:t>
      </w:r>
      <w:r>
        <w:rPr/>
        <w:t>possível 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Doença de Kawasaki Atípica nesses pacientes. Contudo, pouco se sabe em relação ao</w:t>
      </w:r>
      <w:r>
        <w:rPr>
          <w:spacing w:val="1"/>
        </w:rPr>
        <w:t> </w:t>
      </w:r>
      <w:r>
        <w:rPr/>
        <w:t>potencial do SARS-COV-2 em desenvolver a artrite reumatoide, tal confirmação só será</w:t>
      </w:r>
      <w:r>
        <w:rPr>
          <w:spacing w:val="-57"/>
        </w:rPr>
        <w:t> </w:t>
      </w:r>
      <w:r>
        <w:rPr/>
        <w:t>possível através de estudos que associem as duas patologias, em um período maior</w:t>
      </w:r>
      <w:r>
        <w:rPr>
          <w:spacing w:val="1"/>
        </w:rPr>
        <w:t> </w:t>
      </w:r>
      <w:r>
        <w:rPr/>
        <w:t>através do tempo. Vale salientar que a combinação de manifestações sistêmicas, sejam</w:t>
      </w:r>
      <w:r>
        <w:rPr>
          <w:spacing w:val="1"/>
        </w:rPr>
        <w:t> </w:t>
      </w:r>
      <w:r>
        <w:rPr/>
        <w:t>dermatológicas, oftalmológicas, entre outras, também podem fazer parte das doenças</w:t>
      </w:r>
      <w:r>
        <w:rPr>
          <w:spacing w:val="1"/>
        </w:rPr>
        <w:t> </w:t>
      </w:r>
      <w:r>
        <w:rPr/>
        <w:t>reumatológicas e da COVID-19, sendo necessário estudos mais detalhados afim de fazer</w:t>
      </w:r>
      <w:r>
        <w:rPr>
          <w:spacing w:val="-57"/>
        </w:rPr>
        <w:t> </w:t>
      </w:r>
      <w:r>
        <w:rPr/>
        <w:t>essa</w:t>
      </w:r>
      <w:r>
        <w:rPr>
          <w:spacing w:val="1"/>
        </w:rPr>
        <w:t> </w:t>
      </w:r>
      <w:r>
        <w:rPr/>
        <w:t>conexão.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profunda</w:t>
      </w:r>
      <w:r>
        <w:rPr>
          <w:spacing w:val="1"/>
        </w:rPr>
        <w:t> </w:t>
      </w:r>
      <w:r>
        <w:rPr/>
        <w:t>sensação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incerteza</w:t>
      </w:r>
      <w:r>
        <w:rPr>
          <w:spacing w:val="1"/>
        </w:rPr>
        <w:t> </w:t>
      </w:r>
      <w:r>
        <w:rPr/>
        <w:t>afeta</w:t>
      </w:r>
      <w:r>
        <w:rPr>
          <w:spacing w:val="1"/>
        </w:rPr>
        <w:t> </w:t>
      </w:r>
      <w:r>
        <w:rPr/>
        <w:t>fortemente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reumatológicos, dessa forma, é de grande importância a orientação adequada acerca das</w:t>
      </w:r>
      <w:r>
        <w:rPr>
          <w:spacing w:val="1"/>
        </w:rPr>
        <w:t> </w:t>
      </w:r>
      <w:r>
        <w:rPr/>
        <w:t>medidas</w:t>
      </w:r>
      <w:r>
        <w:rPr>
          <w:spacing w:val="-1"/>
        </w:rPr>
        <w:t> </w:t>
      </w:r>
      <w:r>
        <w:rPr/>
        <w:t>preventivas</w:t>
      </w:r>
      <w:r>
        <w:rPr>
          <w:spacing w:val="-1"/>
        </w:rPr>
        <w:t> </w:t>
      </w:r>
      <w:r>
        <w:rPr/>
        <w:t>e</w:t>
      </w:r>
      <w:r>
        <w:rPr>
          <w:spacing w:val="5"/>
        </w:rPr>
        <w:t> </w:t>
      </w:r>
      <w:r>
        <w:rPr/>
        <w:t>informativos atualizadas</w:t>
      </w:r>
      <w:r>
        <w:rPr>
          <w:spacing w:val="-1"/>
        </w:rPr>
        <w:t> </w:t>
      </w:r>
      <w:r>
        <w:rPr/>
        <w:t>das</w:t>
      </w:r>
      <w:r>
        <w:rPr>
          <w:spacing w:val="-1"/>
        </w:rPr>
        <w:t> </w:t>
      </w:r>
      <w:r>
        <w:rPr/>
        <w:t>doenças.</w:t>
      </w:r>
    </w:p>
    <w:p>
      <w:pPr>
        <w:pStyle w:val="BodyText"/>
        <w:spacing w:before="3"/>
        <w:ind w:left="0"/>
        <w:jc w:val="left"/>
        <w:rPr>
          <w:sz w:val="37"/>
        </w:rPr>
      </w:pPr>
    </w:p>
    <w:p>
      <w:pPr>
        <w:pStyle w:val="Heading2"/>
      </w:pPr>
      <w:r>
        <w:rPr/>
        <w:t>REFERÊNCIAS</w:t>
      </w:r>
    </w:p>
    <w:p>
      <w:pPr>
        <w:pStyle w:val="BodyText"/>
        <w:spacing w:before="10"/>
        <w:ind w:left="0"/>
        <w:jc w:val="left"/>
        <w:rPr>
          <w:b/>
        </w:rPr>
      </w:pPr>
    </w:p>
    <w:p>
      <w:pPr>
        <w:pStyle w:val="BodyText"/>
        <w:spacing w:line="362" w:lineRule="auto"/>
        <w:ind w:right="1284"/>
      </w:pPr>
      <w:r>
        <w:rPr>
          <w:color w:val="212121"/>
        </w:rPr>
        <w:t>ARLEEVSKAYA, Marina I. et al. Microbial and environmental factors in autoimmune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5"/>
        </w:rPr>
        <w:t> </w:t>
      </w:r>
      <w:r>
        <w:rPr>
          <w:color w:val="212121"/>
        </w:rPr>
        <w:t>inflammatory</w:t>
      </w:r>
      <w:r>
        <w:rPr>
          <w:color w:val="212121"/>
          <w:spacing w:val="-9"/>
        </w:rPr>
        <w:t> </w:t>
      </w:r>
      <w:r>
        <w:rPr>
          <w:color w:val="212121"/>
        </w:rPr>
        <w:t>diseases.</w:t>
      </w:r>
      <w:r>
        <w:rPr>
          <w:color w:val="212121"/>
          <w:spacing w:val="5"/>
        </w:rPr>
        <w:t> </w:t>
      </w:r>
      <w:r>
        <w:rPr>
          <w:b/>
          <w:color w:val="212121"/>
        </w:rPr>
        <w:t>Frontiers</w:t>
      </w:r>
      <w:r>
        <w:rPr>
          <w:b/>
          <w:color w:val="212121"/>
          <w:spacing w:val="-2"/>
        </w:rPr>
        <w:t> </w:t>
      </w:r>
      <w:r>
        <w:rPr>
          <w:b/>
          <w:color w:val="212121"/>
        </w:rPr>
        <w:t>in</w:t>
      </w:r>
      <w:r>
        <w:rPr>
          <w:b/>
          <w:color w:val="212121"/>
          <w:spacing w:val="2"/>
        </w:rPr>
        <w:t> </w:t>
      </w:r>
      <w:r>
        <w:rPr>
          <w:b/>
          <w:color w:val="212121"/>
        </w:rPr>
        <w:t>immunology</w:t>
      </w:r>
      <w:r>
        <w:rPr>
          <w:color w:val="212121"/>
        </w:rPr>
        <w:t>,</w:t>
      </w:r>
      <w:r>
        <w:rPr>
          <w:color w:val="212121"/>
          <w:spacing w:val="2"/>
        </w:rPr>
        <w:t> </w:t>
      </w:r>
      <w:r>
        <w:rPr>
          <w:color w:val="212121"/>
        </w:rPr>
        <w:t>v.</w:t>
      </w:r>
      <w:r>
        <w:rPr>
          <w:color w:val="212121"/>
          <w:spacing w:val="3"/>
        </w:rPr>
        <w:t> </w:t>
      </w:r>
      <w:r>
        <w:rPr>
          <w:color w:val="212121"/>
        </w:rPr>
        <w:t>8,</w:t>
      </w:r>
      <w:r>
        <w:rPr>
          <w:color w:val="212121"/>
          <w:spacing w:val="2"/>
        </w:rPr>
        <w:t> </w:t>
      </w:r>
      <w:r>
        <w:rPr>
          <w:color w:val="212121"/>
        </w:rPr>
        <w:t>p.</w:t>
      </w:r>
      <w:r>
        <w:rPr>
          <w:color w:val="212121"/>
          <w:spacing w:val="3"/>
        </w:rPr>
        <w:t> </w:t>
      </w:r>
      <w:r>
        <w:rPr>
          <w:color w:val="212121"/>
        </w:rPr>
        <w:t>243,</w:t>
      </w:r>
      <w:r>
        <w:rPr>
          <w:color w:val="212121"/>
          <w:spacing w:val="2"/>
        </w:rPr>
        <w:t> </w:t>
      </w:r>
      <w:r>
        <w:rPr>
          <w:color w:val="212121"/>
        </w:rPr>
        <w:t>2017.</w:t>
      </w:r>
    </w:p>
    <w:p>
      <w:pPr>
        <w:pStyle w:val="BodyText"/>
        <w:spacing w:line="360" w:lineRule="auto" w:before="155"/>
        <w:ind w:right="1290"/>
      </w:pPr>
      <w:r>
        <w:rPr>
          <w:color w:val="212121"/>
        </w:rPr>
        <w:t>ASSESSMENT,</w:t>
      </w:r>
      <w:r>
        <w:rPr>
          <w:color w:val="212121"/>
          <w:spacing w:val="1"/>
        </w:rPr>
        <w:t> </w:t>
      </w:r>
      <w:r>
        <w:rPr>
          <w:color w:val="212121"/>
        </w:rPr>
        <w:t>Rapid</w:t>
      </w:r>
      <w:r>
        <w:rPr>
          <w:color w:val="212121"/>
          <w:spacing w:val="1"/>
        </w:rPr>
        <w:t> </w:t>
      </w:r>
      <w:r>
        <w:rPr>
          <w:color w:val="212121"/>
        </w:rPr>
        <w:t>Risk.</w:t>
      </w:r>
      <w:r>
        <w:rPr>
          <w:color w:val="212121"/>
          <w:spacing w:val="1"/>
        </w:rPr>
        <w:t> </w:t>
      </w:r>
      <w:r>
        <w:rPr>
          <w:color w:val="212121"/>
        </w:rPr>
        <w:t>Paediatric</w:t>
      </w:r>
      <w:r>
        <w:rPr>
          <w:color w:val="212121"/>
          <w:spacing w:val="1"/>
        </w:rPr>
        <w:t> </w:t>
      </w:r>
      <w:r>
        <w:rPr>
          <w:color w:val="212121"/>
        </w:rPr>
        <w:t>Inflammatory</w:t>
      </w:r>
      <w:r>
        <w:rPr>
          <w:color w:val="212121"/>
          <w:spacing w:val="1"/>
        </w:rPr>
        <w:t> </w:t>
      </w:r>
      <w:r>
        <w:rPr>
          <w:color w:val="212121"/>
        </w:rPr>
        <w:t>Multisystem</w:t>
      </w:r>
      <w:r>
        <w:rPr>
          <w:color w:val="212121"/>
          <w:spacing w:val="1"/>
        </w:rPr>
        <w:t> </w:t>
      </w:r>
      <w:r>
        <w:rPr>
          <w:color w:val="212121"/>
        </w:rPr>
        <w:t>Syndrome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SARS-CoV-2</w:t>
      </w:r>
      <w:r>
        <w:rPr>
          <w:color w:val="212121"/>
          <w:spacing w:val="1"/>
        </w:rPr>
        <w:t> </w:t>
      </w:r>
      <w:r>
        <w:rPr>
          <w:color w:val="212121"/>
        </w:rPr>
        <w:t>Infection</w:t>
      </w:r>
      <w:r>
        <w:rPr>
          <w:color w:val="212121"/>
          <w:spacing w:val="2"/>
        </w:rPr>
        <w:t> </w:t>
      </w:r>
      <w:r>
        <w:rPr>
          <w:color w:val="212121"/>
        </w:rPr>
        <w:t>in</w:t>
      </w:r>
      <w:r>
        <w:rPr>
          <w:color w:val="212121"/>
          <w:spacing w:val="-3"/>
        </w:rPr>
        <w:t> </w:t>
      </w:r>
      <w:r>
        <w:rPr>
          <w:color w:val="212121"/>
        </w:rPr>
        <w:t>Children.</w:t>
      </w:r>
      <w:r>
        <w:rPr>
          <w:color w:val="212121"/>
          <w:spacing w:val="4"/>
        </w:rPr>
        <w:t> </w:t>
      </w:r>
      <w:r>
        <w:rPr>
          <w:color w:val="212121"/>
        </w:rPr>
        <w:t>2020.</w:t>
      </w:r>
    </w:p>
    <w:p>
      <w:pPr>
        <w:spacing w:line="362" w:lineRule="auto" w:before="0"/>
        <w:ind w:left="1079" w:right="1279" w:firstLine="0"/>
        <w:jc w:val="both"/>
        <w:rPr>
          <w:sz w:val="24"/>
        </w:rPr>
      </w:pPr>
      <w:r>
        <w:rPr>
          <w:color w:val="212121"/>
          <w:sz w:val="24"/>
        </w:rPr>
        <w:t>CALABRESE,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Leonard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H.;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NAIDES,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Stanley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J.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Viral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arthritis. </w:t>
      </w:r>
      <w:r>
        <w:rPr>
          <w:b/>
          <w:color w:val="212121"/>
          <w:sz w:val="24"/>
        </w:rPr>
        <w:t>Infectious</w:t>
      </w:r>
      <w:r>
        <w:rPr>
          <w:b/>
          <w:color w:val="212121"/>
          <w:spacing w:val="1"/>
          <w:sz w:val="24"/>
        </w:rPr>
        <w:t> </w:t>
      </w:r>
      <w:r>
        <w:rPr>
          <w:b/>
          <w:color w:val="212121"/>
          <w:sz w:val="24"/>
        </w:rPr>
        <w:t>Disease</w:t>
      </w:r>
      <w:r>
        <w:rPr>
          <w:b/>
          <w:color w:val="212121"/>
          <w:spacing w:val="-57"/>
          <w:sz w:val="24"/>
        </w:rPr>
        <w:t> </w:t>
      </w:r>
      <w:r>
        <w:rPr>
          <w:b/>
          <w:color w:val="212121"/>
          <w:sz w:val="24"/>
        </w:rPr>
        <w:t>Clinics</w:t>
      </w:r>
      <w:r>
        <w:rPr>
          <w:color w:val="212121"/>
          <w:sz w:val="24"/>
        </w:rPr>
        <w:t>,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v.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19,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n.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4,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p.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963-980,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2005.</w:t>
      </w:r>
    </w:p>
    <w:p>
      <w:pPr>
        <w:spacing w:line="360" w:lineRule="auto" w:before="0"/>
        <w:ind w:left="1079" w:right="1277" w:firstLine="0"/>
        <w:jc w:val="both"/>
        <w:rPr>
          <w:sz w:val="24"/>
        </w:rPr>
      </w:pPr>
      <w:r>
        <w:rPr>
          <w:sz w:val="24"/>
        </w:rPr>
        <w:t>BIALEK,</w:t>
      </w:r>
      <w:r>
        <w:rPr>
          <w:spacing w:val="1"/>
          <w:sz w:val="24"/>
        </w:rPr>
        <w:t> </w:t>
      </w:r>
      <w:r>
        <w:rPr>
          <w:sz w:val="24"/>
        </w:rPr>
        <w:t>Stephanie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color w:val="212121"/>
          <w:sz w:val="24"/>
        </w:rPr>
        <w:t>Coronavirus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Disease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2019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in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Children—United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States,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February 12–April 2, 2020. </w:t>
      </w:r>
      <w:r>
        <w:rPr>
          <w:b/>
          <w:color w:val="212121"/>
          <w:sz w:val="24"/>
        </w:rPr>
        <w:t>Morbidity and Mortality Weekly Report</w:t>
      </w:r>
      <w:r>
        <w:rPr>
          <w:color w:val="212121"/>
          <w:sz w:val="24"/>
        </w:rPr>
        <w:t>, v. 69, n. 14, p.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422,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2020.</w:t>
      </w:r>
    </w:p>
    <w:p>
      <w:pPr>
        <w:pStyle w:val="BodyText"/>
        <w:spacing w:line="360" w:lineRule="auto"/>
        <w:ind w:right="1276"/>
      </w:pPr>
      <w:r>
        <w:rPr>
          <w:color w:val="212121"/>
        </w:rPr>
        <w:t>FUJINAMI,</w:t>
      </w:r>
      <w:r>
        <w:rPr>
          <w:color w:val="212121"/>
          <w:spacing w:val="1"/>
        </w:rPr>
        <w:t> </w:t>
      </w:r>
      <w:r>
        <w:rPr>
          <w:color w:val="212121"/>
        </w:rPr>
        <w:t>Robert</w:t>
      </w:r>
      <w:r>
        <w:rPr>
          <w:color w:val="212121"/>
          <w:spacing w:val="1"/>
        </w:rPr>
        <w:t> </w:t>
      </w:r>
      <w:r>
        <w:rPr>
          <w:color w:val="212121"/>
        </w:rPr>
        <w:t>S.</w:t>
      </w:r>
      <w:r>
        <w:rPr>
          <w:color w:val="212121"/>
          <w:spacing w:val="1"/>
        </w:rPr>
        <w:t> </w:t>
      </w:r>
      <w:r>
        <w:rPr>
          <w:color w:val="212121"/>
        </w:rPr>
        <w:t>et</w:t>
      </w:r>
      <w:r>
        <w:rPr>
          <w:color w:val="212121"/>
          <w:spacing w:val="1"/>
        </w:rPr>
        <w:t> </w:t>
      </w:r>
      <w:r>
        <w:rPr>
          <w:color w:val="212121"/>
        </w:rPr>
        <w:t>al.</w:t>
      </w:r>
      <w:r>
        <w:rPr>
          <w:color w:val="212121"/>
          <w:spacing w:val="1"/>
        </w:rPr>
        <w:t> </w:t>
      </w:r>
      <w:r>
        <w:rPr>
          <w:color w:val="212121"/>
        </w:rPr>
        <w:t>Molecular</w:t>
      </w:r>
      <w:r>
        <w:rPr>
          <w:color w:val="212121"/>
          <w:spacing w:val="1"/>
        </w:rPr>
        <w:t> </w:t>
      </w:r>
      <w:r>
        <w:rPr>
          <w:color w:val="212121"/>
        </w:rPr>
        <w:t>mimicry,</w:t>
      </w:r>
      <w:r>
        <w:rPr>
          <w:color w:val="212121"/>
          <w:spacing w:val="1"/>
        </w:rPr>
        <w:t> </w:t>
      </w:r>
      <w:r>
        <w:rPr>
          <w:color w:val="212121"/>
        </w:rPr>
        <w:t>bystander</w:t>
      </w:r>
      <w:r>
        <w:rPr>
          <w:color w:val="212121"/>
          <w:spacing w:val="1"/>
        </w:rPr>
        <w:t> </w:t>
      </w:r>
      <w:r>
        <w:rPr>
          <w:color w:val="212121"/>
        </w:rPr>
        <w:t>activation,</w:t>
      </w:r>
      <w:r>
        <w:rPr>
          <w:color w:val="212121"/>
          <w:spacing w:val="1"/>
        </w:rPr>
        <w:t> </w:t>
      </w:r>
      <w:r>
        <w:rPr>
          <w:color w:val="212121"/>
        </w:rPr>
        <w:t>or</w:t>
      </w:r>
      <w:r>
        <w:rPr>
          <w:color w:val="212121"/>
          <w:spacing w:val="1"/>
        </w:rPr>
        <w:t> </w:t>
      </w:r>
      <w:r>
        <w:rPr>
          <w:color w:val="212121"/>
        </w:rPr>
        <w:t>viral</w:t>
      </w:r>
      <w:r>
        <w:rPr>
          <w:color w:val="212121"/>
          <w:spacing w:val="1"/>
        </w:rPr>
        <w:t> </w:t>
      </w:r>
      <w:r>
        <w:rPr>
          <w:color w:val="212121"/>
        </w:rPr>
        <w:t>persistence: infections and autoimmune disease. </w:t>
      </w:r>
      <w:r>
        <w:rPr>
          <w:b/>
          <w:color w:val="212121"/>
        </w:rPr>
        <w:t>Clinical microbiology reviews</w:t>
      </w:r>
      <w:r>
        <w:rPr>
          <w:color w:val="212121"/>
        </w:rPr>
        <w:t>, v. 19,</w:t>
      </w:r>
      <w:r>
        <w:rPr>
          <w:color w:val="212121"/>
          <w:spacing w:val="1"/>
        </w:rPr>
        <w:t> </w:t>
      </w:r>
      <w:r>
        <w:rPr>
          <w:color w:val="212121"/>
        </w:rPr>
        <w:t>n.</w:t>
      </w:r>
      <w:r>
        <w:rPr>
          <w:color w:val="212121"/>
          <w:spacing w:val="3"/>
        </w:rPr>
        <w:t> </w:t>
      </w:r>
      <w:r>
        <w:rPr>
          <w:color w:val="212121"/>
        </w:rPr>
        <w:t>1,</w:t>
      </w:r>
      <w:r>
        <w:rPr>
          <w:color w:val="212121"/>
          <w:spacing w:val="4"/>
        </w:rPr>
        <w:t> </w:t>
      </w:r>
      <w:r>
        <w:rPr>
          <w:color w:val="212121"/>
        </w:rPr>
        <w:t>p.</w:t>
      </w:r>
      <w:r>
        <w:rPr>
          <w:color w:val="212121"/>
          <w:spacing w:val="4"/>
        </w:rPr>
        <w:t> </w:t>
      </w:r>
      <w:r>
        <w:rPr>
          <w:color w:val="212121"/>
        </w:rPr>
        <w:t>80-94,</w:t>
      </w:r>
      <w:r>
        <w:rPr>
          <w:color w:val="212121"/>
          <w:spacing w:val="4"/>
        </w:rPr>
        <w:t> </w:t>
      </w:r>
      <w:r>
        <w:rPr>
          <w:color w:val="212121"/>
        </w:rPr>
        <w:t>2006.</w:t>
      </w:r>
    </w:p>
    <w:p>
      <w:pPr>
        <w:pStyle w:val="BodyText"/>
        <w:spacing w:line="362" w:lineRule="auto"/>
        <w:ind w:right="1279"/>
      </w:pPr>
      <w:r>
        <w:rPr>
          <w:color w:val="212121"/>
        </w:rPr>
        <w:t>GALEOTTI, Caroline; BAYRY, Jagadeesh. Autoimmune and inflammatory diseases</w:t>
      </w:r>
      <w:r>
        <w:rPr>
          <w:color w:val="212121"/>
          <w:spacing w:val="1"/>
        </w:rPr>
        <w:t> </w:t>
      </w:r>
      <w:r>
        <w:rPr>
          <w:color w:val="212121"/>
        </w:rPr>
        <w:t>following</w:t>
      </w:r>
      <w:r>
        <w:rPr>
          <w:color w:val="212121"/>
          <w:spacing w:val="1"/>
        </w:rPr>
        <w:t> </w:t>
      </w:r>
      <w:r>
        <w:rPr>
          <w:color w:val="212121"/>
        </w:rPr>
        <w:t>COVID-19.</w:t>
      </w:r>
      <w:r>
        <w:rPr>
          <w:color w:val="212121"/>
          <w:spacing w:val="3"/>
        </w:rPr>
        <w:t> </w:t>
      </w:r>
      <w:r>
        <w:rPr>
          <w:b/>
          <w:color w:val="212121"/>
        </w:rPr>
        <w:t>Nature Reviews Rheumatology</w:t>
      </w:r>
      <w:r>
        <w:rPr>
          <w:color w:val="212121"/>
        </w:rPr>
        <w:t>,</w:t>
      </w:r>
      <w:r>
        <w:rPr>
          <w:color w:val="212121"/>
          <w:spacing w:val="3"/>
        </w:rPr>
        <w:t> </w:t>
      </w:r>
      <w:r>
        <w:rPr>
          <w:color w:val="212121"/>
        </w:rPr>
        <w:t>p.</w:t>
      </w:r>
      <w:r>
        <w:rPr>
          <w:color w:val="212121"/>
          <w:spacing w:val="3"/>
        </w:rPr>
        <w:t> </w:t>
      </w:r>
      <w:r>
        <w:rPr>
          <w:color w:val="212121"/>
        </w:rPr>
        <w:t>1-2,</w:t>
      </w:r>
      <w:r>
        <w:rPr>
          <w:color w:val="212121"/>
          <w:spacing w:val="-1"/>
        </w:rPr>
        <w:t> </w:t>
      </w:r>
      <w:r>
        <w:rPr>
          <w:color w:val="212121"/>
        </w:rPr>
        <w:t>2020.</w:t>
      </w:r>
    </w:p>
    <w:p>
      <w:pPr>
        <w:spacing w:after="0" w:line="362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before="90"/>
        <w:jc w:val="left"/>
      </w:pPr>
      <w:r>
        <w:rPr>
          <w:color w:val="212121"/>
        </w:rPr>
        <w:t>GE,</w:t>
      </w:r>
      <w:r>
        <w:rPr>
          <w:color w:val="212121"/>
          <w:spacing w:val="41"/>
        </w:rPr>
        <w:t> </w:t>
      </w:r>
      <w:r>
        <w:rPr>
          <w:color w:val="212121"/>
        </w:rPr>
        <w:t>Huipeng</w:t>
      </w:r>
      <w:r>
        <w:rPr>
          <w:color w:val="212121"/>
          <w:spacing w:val="102"/>
        </w:rPr>
        <w:t> </w:t>
      </w:r>
      <w:r>
        <w:rPr>
          <w:color w:val="212121"/>
        </w:rPr>
        <w:t>et</w:t>
      </w:r>
      <w:r>
        <w:rPr>
          <w:color w:val="212121"/>
          <w:spacing w:val="108"/>
        </w:rPr>
        <w:t> </w:t>
      </w:r>
      <w:r>
        <w:rPr>
          <w:color w:val="212121"/>
        </w:rPr>
        <w:t>al.</w:t>
      </w:r>
      <w:r>
        <w:rPr>
          <w:color w:val="212121"/>
          <w:spacing w:val="104"/>
        </w:rPr>
        <w:t> </w:t>
      </w:r>
      <w:r>
        <w:rPr>
          <w:color w:val="212121"/>
        </w:rPr>
        <w:t>The</w:t>
      </w:r>
      <w:r>
        <w:rPr>
          <w:color w:val="212121"/>
          <w:spacing w:val="102"/>
        </w:rPr>
        <w:t> </w:t>
      </w:r>
      <w:r>
        <w:rPr>
          <w:color w:val="212121"/>
        </w:rPr>
        <w:t>epidemiology</w:t>
      </w:r>
      <w:r>
        <w:rPr>
          <w:color w:val="212121"/>
          <w:spacing w:val="97"/>
        </w:rPr>
        <w:t> </w:t>
      </w:r>
      <w:r>
        <w:rPr>
          <w:color w:val="212121"/>
        </w:rPr>
        <w:t>and</w:t>
      </w:r>
      <w:r>
        <w:rPr>
          <w:color w:val="212121"/>
          <w:spacing w:val="103"/>
        </w:rPr>
        <w:t> </w:t>
      </w:r>
      <w:r>
        <w:rPr>
          <w:color w:val="212121"/>
        </w:rPr>
        <w:t>clinical</w:t>
      </w:r>
      <w:r>
        <w:rPr>
          <w:color w:val="212121"/>
          <w:spacing w:val="99"/>
        </w:rPr>
        <w:t> </w:t>
      </w:r>
      <w:r>
        <w:rPr>
          <w:color w:val="212121"/>
        </w:rPr>
        <w:t>information</w:t>
      </w:r>
      <w:r>
        <w:rPr>
          <w:color w:val="212121"/>
          <w:spacing w:val="97"/>
        </w:rPr>
        <w:t> </w:t>
      </w:r>
      <w:r>
        <w:rPr>
          <w:color w:val="212121"/>
        </w:rPr>
        <w:t>about</w:t>
      </w:r>
      <w:r>
        <w:rPr>
          <w:color w:val="212121"/>
          <w:spacing w:val="104"/>
        </w:rPr>
        <w:t> </w:t>
      </w:r>
      <w:r>
        <w:rPr>
          <w:color w:val="212121"/>
        </w:rPr>
        <w:t>COVID-</w:t>
      </w:r>
    </w:p>
    <w:p>
      <w:pPr>
        <w:spacing w:line="362" w:lineRule="auto" w:before="136"/>
        <w:ind w:left="1079" w:right="1283" w:firstLine="0"/>
        <w:jc w:val="left"/>
        <w:rPr>
          <w:sz w:val="24"/>
        </w:rPr>
      </w:pPr>
      <w:r>
        <w:rPr>
          <w:color w:val="212121"/>
          <w:sz w:val="24"/>
        </w:rPr>
        <w:t>19. </w:t>
      </w:r>
      <w:r>
        <w:rPr>
          <w:b/>
          <w:color w:val="212121"/>
          <w:sz w:val="24"/>
        </w:rPr>
        <w:t>European Journal of Clinical Microbiology &amp; Infectious Diseases</w:t>
      </w:r>
      <w:r>
        <w:rPr>
          <w:color w:val="212121"/>
          <w:sz w:val="24"/>
        </w:rPr>
        <w:t>, p. 1, 2020.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HENDERSON,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Lauren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A.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et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al.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On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the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alert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for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cytokine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storm: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Immunopathology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in</w:t>
      </w:r>
      <w:r>
        <w:rPr>
          <w:color w:val="212121"/>
          <w:spacing w:val="-57"/>
          <w:sz w:val="24"/>
        </w:rPr>
        <w:t> </w:t>
      </w:r>
      <w:r>
        <w:rPr>
          <w:color w:val="212121"/>
          <w:sz w:val="24"/>
        </w:rPr>
        <w:t>COVID‐19.</w:t>
      </w:r>
      <w:r>
        <w:rPr>
          <w:color w:val="212121"/>
          <w:spacing w:val="4"/>
          <w:sz w:val="24"/>
        </w:rPr>
        <w:t> </w:t>
      </w:r>
      <w:r>
        <w:rPr>
          <w:b/>
          <w:color w:val="212121"/>
          <w:sz w:val="24"/>
        </w:rPr>
        <w:t>Arthritis &amp;</w:t>
      </w:r>
      <w:r>
        <w:rPr>
          <w:b/>
          <w:color w:val="212121"/>
          <w:spacing w:val="3"/>
          <w:sz w:val="24"/>
        </w:rPr>
        <w:t> </w:t>
      </w:r>
      <w:r>
        <w:rPr>
          <w:b/>
          <w:color w:val="212121"/>
          <w:sz w:val="24"/>
        </w:rPr>
        <w:t>Rheumatology</w:t>
      </w:r>
      <w:r>
        <w:rPr>
          <w:color w:val="212121"/>
          <w:sz w:val="24"/>
        </w:rPr>
        <w:t>,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2020.</w:t>
      </w:r>
    </w:p>
    <w:p>
      <w:pPr>
        <w:pStyle w:val="BodyText"/>
        <w:spacing w:line="360" w:lineRule="auto"/>
        <w:ind w:right="1769"/>
        <w:jc w:val="left"/>
      </w:pPr>
      <w:r>
        <w:rPr>
          <w:color w:val="212121"/>
        </w:rPr>
        <w:t>JOO,</w:t>
      </w:r>
      <w:r>
        <w:rPr>
          <w:color w:val="212121"/>
          <w:spacing w:val="31"/>
        </w:rPr>
        <w:t> </w:t>
      </w:r>
      <w:r>
        <w:rPr>
          <w:color w:val="212121"/>
        </w:rPr>
        <w:t>Young</w:t>
      </w:r>
      <w:r>
        <w:rPr>
          <w:color w:val="212121"/>
          <w:spacing w:val="29"/>
        </w:rPr>
        <w:t> </w:t>
      </w:r>
      <w:r>
        <w:rPr>
          <w:color w:val="212121"/>
        </w:rPr>
        <w:t>Bin</w:t>
      </w:r>
      <w:r>
        <w:rPr>
          <w:color w:val="212121"/>
          <w:spacing w:val="24"/>
        </w:rPr>
        <w:t> </w:t>
      </w:r>
      <w:r>
        <w:rPr>
          <w:color w:val="212121"/>
        </w:rPr>
        <w:t>et</w:t>
      </w:r>
      <w:r>
        <w:rPr>
          <w:color w:val="212121"/>
          <w:spacing w:val="29"/>
        </w:rPr>
        <w:t> </w:t>
      </w:r>
      <w:r>
        <w:rPr>
          <w:color w:val="212121"/>
        </w:rPr>
        <w:t>al.</w:t>
      </w:r>
      <w:r>
        <w:rPr>
          <w:color w:val="212121"/>
          <w:spacing w:val="31"/>
        </w:rPr>
        <w:t> </w:t>
      </w:r>
      <w:r>
        <w:rPr>
          <w:color w:val="212121"/>
        </w:rPr>
        <w:t>Respiratory</w:t>
      </w:r>
      <w:r>
        <w:rPr>
          <w:color w:val="212121"/>
          <w:spacing w:val="19"/>
        </w:rPr>
        <w:t> </w:t>
      </w:r>
      <w:r>
        <w:rPr>
          <w:color w:val="212121"/>
        </w:rPr>
        <w:t>viral</w:t>
      </w:r>
      <w:r>
        <w:rPr>
          <w:color w:val="212121"/>
          <w:spacing w:val="29"/>
        </w:rPr>
        <w:t> </w:t>
      </w:r>
      <w:r>
        <w:rPr>
          <w:color w:val="212121"/>
        </w:rPr>
        <w:t>infections</w:t>
      </w:r>
      <w:r>
        <w:rPr>
          <w:color w:val="212121"/>
          <w:spacing w:val="27"/>
        </w:rPr>
        <w:t> </w:t>
      </w:r>
      <w:r>
        <w:rPr>
          <w:color w:val="212121"/>
        </w:rPr>
        <w:t>and</w:t>
      </w:r>
      <w:r>
        <w:rPr>
          <w:color w:val="212121"/>
          <w:spacing w:val="29"/>
        </w:rPr>
        <w:t> </w:t>
      </w:r>
      <w:r>
        <w:rPr>
          <w:color w:val="212121"/>
        </w:rPr>
        <w:t>the</w:t>
      </w:r>
      <w:r>
        <w:rPr>
          <w:color w:val="212121"/>
          <w:spacing w:val="28"/>
        </w:rPr>
        <w:t> </w:t>
      </w:r>
      <w:r>
        <w:rPr>
          <w:color w:val="212121"/>
        </w:rPr>
        <w:t>risk</w:t>
      </w:r>
      <w:r>
        <w:rPr>
          <w:color w:val="212121"/>
          <w:spacing w:val="29"/>
        </w:rPr>
        <w:t> </w:t>
      </w:r>
      <w:r>
        <w:rPr>
          <w:color w:val="212121"/>
        </w:rPr>
        <w:t>of</w:t>
      </w:r>
      <w:r>
        <w:rPr>
          <w:color w:val="212121"/>
          <w:spacing w:val="21"/>
        </w:rPr>
        <w:t> </w:t>
      </w:r>
      <w:r>
        <w:rPr>
          <w:color w:val="212121"/>
        </w:rPr>
        <w:t>rheumatoid</w:t>
      </w:r>
      <w:r>
        <w:rPr>
          <w:color w:val="212121"/>
          <w:spacing w:val="-57"/>
        </w:rPr>
        <w:t> </w:t>
      </w:r>
      <w:r>
        <w:rPr>
          <w:color w:val="212121"/>
        </w:rPr>
        <w:t>arthritis.</w:t>
      </w:r>
      <w:r>
        <w:rPr>
          <w:color w:val="212121"/>
          <w:spacing w:val="4"/>
        </w:rPr>
        <w:t> </w:t>
      </w:r>
      <w:r>
        <w:rPr>
          <w:b/>
          <w:color w:val="212121"/>
        </w:rPr>
        <w:t>Arthritis</w:t>
      </w:r>
      <w:r>
        <w:rPr>
          <w:b/>
          <w:color w:val="212121"/>
          <w:spacing w:val="4"/>
        </w:rPr>
        <w:t> </w:t>
      </w:r>
      <w:r>
        <w:rPr>
          <w:b/>
          <w:color w:val="212121"/>
        </w:rPr>
        <w:t>research &amp;</w:t>
      </w:r>
      <w:r>
        <w:rPr>
          <w:b/>
          <w:color w:val="212121"/>
          <w:spacing w:val="6"/>
        </w:rPr>
        <w:t> </w:t>
      </w:r>
      <w:r>
        <w:rPr>
          <w:b/>
          <w:color w:val="212121"/>
        </w:rPr>
        <w:t>therapy</w:t>
      </w:r>
      <w:r>
        <w:rPr>
          <w:color w:val="212121"/>
        </w:rPr>
        <w:t>,</w:t>
      </w:r>
      <w:r>
        <w:rPr>
          <w:color w:val="212121"/>
          <w:spacing w:val="2"/>
        </w:rPr>
        <w:t> </w:t>
      </w:r>
      <w:r>
        <w:rPr>
          <w:color w:val="212121"/>
        </w:rPr>
        <w:t>v.</w:t>
      </w:r>
      <w:r>
        <w:rPr>
          <w:color w:val="212121"/>
          <w:spacing w:val="3"/>
        </w:rPr>
        <w:t> </w:t>
      </w:r>
      <w:r>
        <w:rPr>
          <w:color w:val="212121"/>
        </w:rPr>
        <w:t>21,</w:t>
      </w:r>
      <w:r>
        <w:rPr>
          <w:color w:val="212121"/>
          <w:spacing w:val="-2"/>
        </w:rPr>
        <w:t> </w:t>
      </w:r>
      <w:r>
        <w:rPr>
          <w:color w:val="212121"/>
        </w:rPr>
        <w:t>n.</w:t>
      </w:r>
      <w:r>
        <w:rPr>
          <w:color w:val="212121"/>
          <w:spacing w:val="2"/>
        </w:rPr>
        <w:t> </w:t>
      </w:r>
      <w:r>
        <w:rPr>
          <w:color w:val="212121"/>
        </w:rPr>
        <w:t>1,</w:t>
      </w:r>
      <w:r>
        <w:rPr>
          <w:color w:val="212121"/>
          <w:spacing w:val="3"/>
        </w:rPr>
        <w:t> </w:t>
      </w:r>
      <w:r>
        <w:rPr>
          <w:color w:val="212121"/>
        </w:rPr>
        <w:t>p.</w:t>
      </w:r>
      <w:r>
        <w:rPr>
          <w:color w:val="212121"/>
          <w:spacing w:val="2"/>
        </w:rPr>
        <w:t> </w:t>
      </w:r>
      <w:r>
        <w:rPr>
          <w:color w:val="212121"/>
        </w:rPr>
        <w:t>199,</w:t>
      </w:r>
      <w:r>
        <w:rPr>
          <w:color w:val="212121"/>
          <w:spacing w:val="3"/>
        </w:rPr>
        <w:t> </w:t>
      </w:r>
      <w:r>
        <w:rPr>
          <w:color w:val="212121"/>
        </w:rPr>
        <w:t>2019.</w:t>
      </w:r>
    </w:p>
    <w:p>
      <w:pPr>
        <w:pStyle w:val="BodyText"/>
        <w:spacing w:line="360" w:lineRule="auto"/>
        <w:ind w:right="1289"/>
      </w:pPr>
      <w:r>
        <w:rPr>
          <w:color w:val="212121"/>
        </w:rPr>
        <w:t>KIM,</w:t>
      </w:r>
      <w:r>
        <w:rPr>
          <w:color w:val="212121"/>
          <w:spacing w:val="1"/>
        </w:rPr>
        <w:t> </w:t>
      </w:r>
      <w:r>
        <w:rPr>
          <w:color w:val="212121"/>
        </w:rPr>
        <w:t>Bumseok;</w:t>
      </w:r>
      <w:r>
        <w:rPr>
          <w:color w:val="212121"/>
          <w:spacing w:val="1"/>
        </w:rPr>
        <w:t> </w:t>
      </w:r>
      <w:r>
        <w:rPr>
          <w:color w:val="212121"/>
        </w:rPr>
        <w:t>DESHPANDE</w:t>
      </w:r>
      <w:r>
        <w:rPr>
          <w:color w:val="212121"/>
          <w:spacing w:val="1"/>
        </w:rPr>
        <w:t> </w:t>
      </w:r>
      <w:r>
        <w:rPr>
          <w:color w:val="212121"/>
        </w:rPr>
        <w:t>KAISTHA,</w:t>
      </w:r>
      <w:r>
        <w:rPr>
          <w:color w:val="212121"/>
          <w:spacing w:val="1"/>
        </w:rPr>
        <w:t> </w:t>
      </w:r>
      <w:r>
        <w:rPr>
          <w:color w:val="212121"/>
        </w:rPr>
        <w:t>Shilpa;</w:t>
      </w:r>
      <w:r>
        <w:rPr>
          <w:color w:val="212121"/>
          <w:spacing w:val="1"/>
        </w:rPr>
        <w:t> </w:t>
      </w:r>
      <w:r>
        <w:rPr>
          <w:color w:val="212121"/>
        </w:rPr>
        <w:t>ROUSE,</w:t>
      </w:r>
      <w:r>
        <w:rPr>
          <w:color w:val="212121"/>
          <w:spacing w:val="1"/>
        </w:rPr>
        <w:t> </w:t>
      </w:r>
      <w:r>
        <w:rPr>
          <w:color w:val="212121"/>
        </w:rPr>
        <w:t>Barry T.</w:t>
      </w:r>
      <w:r>
        <w:rPr>
          <w:color w:val="212121"/>
          <w:spacing w:val="1"/>
        </w:rPr>
        <w:t> </w:t>
      </w:r>
      <w:r>
        <w:rPr>
          <w:color w:val="212121"/>
        </w:rPr>
        <w:t>Viruses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autoimmunity.</w:t>
      </w:r>
      <w:r>
        <w:rPr>
          <w:color w:val="212121"/>
          <w:spacing w:val="5"/>
        </w:rPr>
        <w:t> </w:t>
      </w:r>
      <w:r>
        <w:rPr>
          <w:b/>
          <w:color w:val="212121"/>
        </w:rPr>
        <w:t>Autoimmunity</w:t>
      </w:r>
      <w:r>
        <w:rPr>
          <w:color w:val="212121"/>
        </w:rPr>
        <w:t>,</w:t>
      </w:r>
      <w:r>
        <w:rPr>
          <w:color w:val="212121"/>
          <w:spacing w:val="3"/>
        </w:rPr>
        <w:t> </w:t>
      </w:r>
      <w:r>
        <w:rPr>
          <w:color w:val="212121"/>
        </w:rPr>
        <w:t>v.</w:t>
      </w:r>
      <w:r>
        <w:rPr>
          <w:color w:val="212121"/>
          <w:spacing w:val="3"/>
        </w:rPr>
        <w:t> </w:t>
      </w:r>
      <w:r>
        <w:rPr>
          <w:color w:val="212121"/>
        </w:rPr>
        <w:t>38,</w:t>
      </w:r>
      <w:r>
        <w:rPr>
          <w:color w:val="212121"/>
          <w:spacing w:val="-1"/>
        </w:rPr>
        <w:t> </w:t>
      </w:r>
      <w:r>
        <w:rPr>
          <w:color w:val="212121"/>
        </w:rPr>
        <w:t>n.</w:t>
      </w:r>
      <w:r>
        <w:rPr>
          <w:color w:val="212121"/>
          <w:spacing w:val="3"/>
        </w:rPr>
        <w:t> </w:t>
      </w:r>
      <w:r>
        <w:rPr>
          <w:color w:val="212121"/>
        </w:rPr>
        <w:t>8,</w:t>
      </w:r>
      <w:r>
        <w:rPr>
          <w:color w:val="212121"/>
          <w:spacing w:val="-1"/>
        </w:rPr>
        <w:t> </w:t>
      </w:r>
      <w:r>
        <w:rPr>
          <w:color w:val="212121"/>
        </w:rPr>
        <w:t>p.</w:t>
      </w:r>
      <w:r>
        <w:rPr>
          <w:color w:val="212121"/>
          <w:spacing w:val="-2"/>
        </w:rPr>
        <w:t> </w:t>
      </w:r>
      <w:r>
        <w:rPr>
          <w:color w:val="212121"/>
        </w:rPr>
        <w:t>559-565,</w:t>
      </w:r>
      <w:r>
        <w:rPr>
          <w:color w:val="212121"/>
          <w:spacing w:val="3"/>
        </w:rPr>
        <w:t> </w:t>
      </w:r>
      <w:r>
        <w:rPr>
          <w:color w:val="212121"/>
        </w:rPr>
        <w:t>2005.</w:t>
      </w:r>
    </w:p>
    <w:p>
      <w:pPr>
        <w:pStyle w:val="BodyText"/>
        <w:spacing w:line="360" w:lineRule="auto"/>
        <w:ind w:right="1288"/>
      </w:pPr>
      <w:r>
        <w:rPr>
          <w:color w:val="212121"/>
        </w:rPr>
        <w:t>LIMA, Claudio Márcio</w:t>
      </w:r>
      <w:r>
        <w:rPr>
          <w:color w:val="212121"/>
          <w:spacing w:val="1"/>
        </w:rPr>
        <w:t> </w:t>
      </w:r>
      <w:r>
        <w:rPr>
          <w:color w:val="212121"/>
        </w:rPr>
        <w:t>Amaral de Oliveira. Informações sobre o novo coronavírus</w:t>
      </w:r>
      <w:r>
        <w:rPr>
          <w:color w:val="212121"/>
          <w:spacing w:val="1"/>
        </w:rPr>
        <w:t> </w:t>
      </w:r>
      <w:r>
        <w:rPr>
          <w:color w:val="212121"/>
        </w:rPr>
        <w:t>(COVID-19).</w:t>
      </w:r>
      <w:r>
        <w:rPr>
          <w:color w:val="212121"/>
          <w:spacing w:val="-1"/>
        </w:rPr>
        <w:t> </w:t>
      </w:r>
      <w:r>
        <w:rPr>
          <w:b/>
          <w:color w:val="212121"/>
        </w:rPr>
        <w:t>Radiologia</w:t>
      </w:r>
      <w:r>
        <w:rPr>
          <w:b/>
          <w:color w:val="212121"/>
          <w:spacing w:val="1"/>
        </w:rPr>
        <w:t> </w:t>
      </w:r>
      <w:r>
        <w:rPr>
          <w:b/>
          <w:color w:val="212121"/>
        </w:rPr>
        <w:t>Brasileira</w:t>
      </w:r>
      <w:r>
        <w:rPr>
          <w:color w:val="212121"/>
        </w:rPr>
        <w:t>,</w:t>
      </w:r>
      <w:r>
        <w:rPr>
          <w:color w:val="212121"/>
          <w:spacing w:val="4"/>
        </w:rPr>
        <w:t> </w:t>
      </w:r>
      <w:r>
        <w:rPr>
          <w:color w:val="212121"/>
        </w:rPr>
        <w:t>v.</w:t>
      </w:r>
      <w:r>
        <w:rPr>
          <w:color w:val="212121"/>
          <w:spacing w:val="3"/>
        </w:rPr>
        <w:t> </w:t>
      </w:r>
      <w:r>
        <w:rPr>
          <w:color w:val="212121"/>
        </w:rPr>
        <w:t>53,</w:t>
      </w:r>
      <w:r>
        <w:rPr>
          <w:color w:val="212121"/>
          <w:spacing w:val="3"/>
        </w:rPr>
        <w:t> </w:t>
      </w:r>
      <w:r>
        <w:rPr>
          <w:color w:val="212121"/>
        </w:rPr>
        <w:t>n.</w:t>
      </w:r>
      <w:r>
        <w:rPr>
          <w:color w:val="212121"/>
          <w:spacing w:val="3"/>
        </w:rPr>
        <w:t> </w:t>
      </w:r>
      <w:r>
        <w:rPr>
          <w:color w:val="212121"/>
        </w:rPr>
        <w:t>2,</w:t>
      </w:r>
      <w:r>
        <w:rPr>
          <w:color w:val="212121"/>
          <w:spacing w:val="-1"/>
        </w:rPr>
        <w:t> </w:t>
      </w:r>
      <w:r>
        <w:rPr>
          <w:color w:val="212121"/>
        </w:rPr>
        <w:t>p.</w:t>
      </w:r>
      <w:r>
        <w:rPr>
          <w:color w:val="212121"/>
          <w:spacing w:val="3"/>
        </w:rPr>
        <w:t> </w:t>
      </w:r>
      <w:r>
        <w:rPr>
          <w:color w:val="212121"/>
        </w:rPr>
        <w:t>V-VI,</w:t>
      </w:r>
      <w:r>
        <w:rPr>
          <w:color w:val="212121"/>
          <w:spacing w:val="-1"/>
        </w:rPr>
        <w:t> </w:t>
      </w:r>
      <w:r>
        <w:rPr>
          <w:color w:val="212121"/>
        </w:rPr>
        <w:t>2020.</w:t>
      </w:r>
    </w:p>
    <w:p>
      <w:pPr>
        <w:pStyle w:val="BodyText"/>
        <w:spacing w:line="360" w:lineRule="auto"/>
        <w:ind w:right="1278"/>
      </w:pPr>
      <w:r>
        <w:rPr>
          <w:color w:val="212121"/>
        </w:rPr>
        <w:t>MARKS, Michael; MARKS, Jonathan L. Viral arthritis. </w:t>
      </w:r>
      <w:r>
        <w:rPr>
          <w:b/>
          <w:color w:val="212121"/>
        </w:rPr>
        <w:t>Clinical medicine</w:t>
      </w:r>
      <w:r>
        <w:rPr>
          <w:color w:val="212121"/>
        </w:rPr>
        <w:t>, v. 16, n. 2,</w:t>
      </w:r>
      <w:r>
        <w:rPr>
          <w:color w:val="212121"/>
          <w:spacing w:val="1"/>
        </w:rPr>
        <w:t> </w:t>
      </w:r>
      <w:r>
        <w:rPr>
          <w:color w:val="212121"/>
        </w:rPr>
        <w:t>p.</w:t>
      </w:r>
      <w:r>
        <w:rPr>
          <w:color w:val="212121"/>
          <w:spacing w:val="3"/>
        </w:rPr>
        <w:t> </w:t>
      </w:r>
      <w:r>
        <w:rPr>
          <w:color w:val="212121"/>
        </w:rPr>
        <w:t>129,</w:t>
      </w:r>
      <w:r>
        <w:rPr>
          <w:color w:val="212121"/>
          <w:spacing w:val="4"/>
        </w:rPr>
        <w:t> </w:t>
      </w:r>
      <w:r>
        <w:rPr>
          <w:color w:val="212121"/>
        </w:rPr>
        <w:t>2016.</w:t>
      </w:r>
    </w:p>
    <w:p>
      <w:pPr>
        <w:pStyle w:val="BodyText"/>
        <w:spacing w:line="360" w:lineRule="auto"/>
        <w:ind w:right="1278"/>
      </w:pPr>
      <w:r>
        <w:rPr/>
        <w:t>MARTINS-FILHO, P. R. et al. Socio-economic inequalities and COVID-19 incidence</w:t>
      </w:r>
      <w:r>
        <w:rPr>
          <w:spacing w:val="1"/>
        </w:rPr>
        <w:t> </w:t>
      </w:r>
      <w:r>
        <w:rPr/>
        <w:t>and mortality in Brazilian children: a nationwide register-based study. </w:t>
      </w:r>
      <w:r>
        <w:rPr>
          <w:b/>
        </w:rPr>
        <w:t>Public health</w:t>
      </w:r>
      <w:r>
        <w:rPr/>
        <w:t>, v.</w:t>
      </w:r>
      <w:r>
        <w:rPr>
          <w:spacing w:val="1"/>
        </w:rPr>
        <w:t> </w:t>
      </w:r>
      <w:r>
        <w:rPr/>
        <w:t>190,</w:t>
      </w:r>
      <w:r>
        <w:rPr>
          <w:spacing w:val="3"/>
        </w:rPr>
        <w:t> </w:t>
      </w:r>
      <w:r>
        <w:rPr/>
        <w:t>p.</w:t>
      </w:r>
      <w:r>
        <w:rPr>
          <w:spacing w:val="4"/>
        </w:rPr>
        <w:t> </w:t>
      </w:r>
      <w:r>
        <w:rPr/>
        <w:t>4-6,</w:t>
      </w:r>
      <w:r>
        <w:rPr>
          <w:spacing w:val="4"/>
        </w:rPr>
        <w:t> </w:t>
      </w:r>
      <w:r>
        <w:rPr/>
        <w:t>2020.</w:t>
      </w:r>
    </w:p>
    <w:p>
      <w:pPr>
        <w:spacing w:line="360" w:lineRule="auto" w:before="0"/>
        <w:ind w:left="1079" w:right="1277" w:firstLine="0"/>
        <w:jc w:val="both"/>
        <w:rPr>
          <w:sz w:val="24"/>
        </w:rPr>
      </w:pPr>
      <w:r>
        <w:rPr>
          <w:color w:val="212121"/>
          <w:sz w:val="24"/>
        </w:rPr>
        <w:t>MCINNES, Iain B.; SCHETT, Georg. The pathogenesis of rheumatoid arthritis. </w:t>
      </w:r>
      <w:r>
        <w:rPr>
          <w:b/>
          <w:color w:val="212121"/>
          <w:sz w:val="24"/>
        </w:rPr>
        <w:t>New</w:t>
      </w:r>
      <w:r>
        <w:rPr>
          <w:b/>
          <w:color w:val="212121"/>
          <w:spacing w:val="1"/>
          <w:sz w:val="24"/>
        </w:rPr>
        <w:t> </w:t>
      </w:r>
      <w:r>
        <w:rPr>
          <w:b/>
          <w:color w:val="212121"/>
          <w:sz w:val="24"/>
        </w:rPr>
        <w:t>England</w:t>
      </w:r>
      <w:r>
        <w:rPr>
          <w:b/>
          <w:color w:val="212121"/>
          <w:spacing w:val="1"/>
          <w:sz w:val="24"/>
        </w:rPr>
        <w:t> </w:t>
      </w:r>
      <w:r>
        <w:rPr>
          <w:b/>
          <w:color w:val="212121"/>
          <w:sz w:val="24"/>
        </w:rPr>
        <w:t>Journal</w:t>
      </w:r>
      <w:r>
        <w:rPr>
          <w:b/>
          <w:color w:val="212121"/>
          <w:spacing w:val="-4"/>
          <w:sz w:val="24"/>
        </w:rPr>
        <w:t> </w:t>
      </w:r>
      <w:r>
        <w:rPr>
          <w:b/>
          <w:color w:val="212121"/>
          <w:sz w:val="24"/>
        </w:rPr>
        <w:t>of</w:t>
      </w:r>
      <w:r>
        <w:rPr>
          <w:b/>
          <w:color w:val="212121"/>
          <w:spacing w:val="-2"/>
          <w:sz w:val="24"/>
        </w:rPr>
        <w:t> </w:t>
      </w:r>
      <w:r>
        <w:rPr>
          <w:b/>
          <w:color w:val="212121"/>
          <w:sz w:val="24"/>
        </w:rPr>
        <w:t>Medicine</w:t>
      </w:r>
      <w:r>
        <w:rPr>
          <w:color w:val="212121"/>
          <w:sz w:val="24"/>
        </w:rPr>
        <w:t>,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v.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365,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n.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23,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p.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2205-2219,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2011.</w:t>
      </w:r>
    </w:p>
    <w:p>
      <w:pPr>
        <w:pStyle w:val="BodyText"/>
        <w:spacing w:line="362" w:lineRule="auto"/>
        <w:ind w:right="1288"/>
      </w:pPr>
      <w:r>
        <w:rPr>
          <w:color w:val="212121"/>
        </w:rPr>
        <w:t>PAPAYANNOPOULOS,</w:t>
      </w:r>
      <w:r>
        <w:rPr>
          <w:color w:val="212121"/>
          <w:spacing w:val="1"/>
        </w:rPr>
        <w:t> </w:t>
      </w:r>
      <w:r>
        <w:rPr>
          <w:color w:val="212121"/>
        </w:rPr>
        <w:t>Venizelos.</w:t>
      </w:r>
      <w:r>
        <w:rPr>
          <w:color w:val="212121"/>
          <w:spacing w:val="1"/>
        </w:rPr>
        <w:t> </w:t>
      </w:r>
      <w:r>
        <w:rPr>
          <w:color w:val="212121"/>
        </w:rPr>
        <w:t>Neutrophil extracellular</w:t>
      </w:r>
      <w:r>
        <w:rPr>
          <w:color w:val="212121"/>
          <w:spacing w:val="1"/>
        </w:rPr>
        <w:t> </w:t>
      </w:r>
      <w:r>
        <w:rPr>
          <w:color w:val="212121"/>
        </w:rPr>
        <w:t>traps</w:t>
      </w:r>
      <w:r>
        <w:rPr>
          <w:color w:val="212121"/>
          <w:spacing w:val="1"/>
        </w:rPr>
        <w:t> </w:t>
      </w:r>
      <w:r>
        <w:rPr>
          <w:color w:val="212121"/>
        </w:rPr>
        <w:t>in immunity and</w:t>
      </w:r>
      <w:r>
        <w:rPr>
          <w:color w:val="212121"/>
          <w:spacing w:val="1"/>
        </w:rPr>
        <w:t> </w:t>
      </w:r>
      <w:r>
        <w:rPr>
          <w:color w:val="212121"/>
        </w:rPr>
        <w:t>disease.</w:t>
      </w:r>
      <w:r>
        <w:rPr>
          <w:color w:val="212121"/>
          <w:spacing w:val="3"/>
        </w:rPr>
        <w:t> </w:t>
      </w:r>
      <w:r>
        <w:rPr>
          <w:b/>
          <w:color w:val="212121"/>
        </w:rPr>
        <w:t>Nature Reviews</w:t>
      </w:r>
      <w:r>
        <w:rPr>
          <w:b/>
          <w:color w:val="212121"/>
          <w:spacing w:val="-1"/>
        </w:rPr>
        <w:t> </w:t>
      </w:r>
      <w:r>
        <w:rPr>
          <w:b/>
          <w:color w:val="212121"/>
        </w:rPr>
        <w:t>Immunology</w:t>
      </w:r>
      <w:r>
        <w:rPr>
          <w:color w:val="212121"/>
        </w:rPr>
        <w:t>,</w:t>
      </w:r>
      <w:r>
        <w:rPr>
          <w:color w:val="212121"/>
          <w:spacing w:val="3"/>
        </w:rPr>
        <w:t> </w:t>
      </w:r>
      <w:r>
        <w:rPr>
          <w:color w:val="212121"/>
        </w:rPr>
        <w:t>v.</w:t>
      </w:r>
      <w:r>
        <w:rPr>
          <w:color w:val="212121"/>
          <w:spacing w:val="3"/>
        </w:rPr>
        <w:t> </w:t>
      </w:r>
      <w:r>
        <w:rPr>
          <w:color w:val="212121"/>
        </w:rPr>
        <w:t>18,</w:t>
      </w:r>
      <w:r>
        <w:rPr>
          <w:color w:val="212121"/>
          <w:spacing w:val="3"/>
        </w:rPr>
        <w:t> </w:t>
      </w:r>
      <w:r>
        <w:rPr>
          <w:color w:val="212121"/>
        </w:rPr>
        <w:t>n.</w:t>
      </w:r>
      <w:r>
        <w:rPr>
          <w:color w:val="212121"/>
          <w:spacing w:val="2"/>
        </w:rPr>
        <w:t> </w:t>
      </w:r>
      <w:r>
        <w:rPr>
          <w:color w:val="212121"/>
        </w:rPr>
        <w:t>2,</w:t>
      </w:r>
      <w:r>
        <w:rPr>
          <w:color w:val="212121"/>
          <w:spacing w:val="3"/>
        </w:rPr>
        <w:t> </w:t>
      </w:r>
      <w:r>
        <w:rPr>
          <w:color w:val="212121"/>
        </w:rPr>
        <w:t>p.</w:t>
      </w:r>
      <w:r>
        <w:rPr>
          <w:color w:val="212121"/>
          <w:spacing w:val="3"/>
        </w:rPr>
        <w:t> </w:t>
      </w:r>
      <w:r>
        <w:rPr>
          <w:color w:val="212121"/>
        </w:rPr>
        <w:t>134,</w:t>
      </w:r>
      <w:r>
        <w:rPr>
          <w:color w:val="212121"/>
          <w:spacing w:val="3"/>
        </w:rPr>
        <w:t> </w:t>
      </w:r>
      <w:r>
        <w:rPr>
          <w:color w:val="212121"/>
        </w:rPr>
        <w:t>2018.</w:t>
      </w:r>
    </w:p>
    <w:p>
      <w:pPr>
        <w:spacing w:line="360" w:lineRule="auto" w:before="0"/>
        <w:ind w:left="1079" w:right="1270" w:firstLine="0"/>
        <w:jc w:val="both"/>
        <w:rPr>
          <w:sz w:val="24"/>
        </w:rPr>
      </w:pPr>
      <w:r>
        <w:rPr>
          <w:color w:val="212121"/>
          <w:sz w:val="24"/>
        </w:rPr>
        <w:t>PHILLIPS, Paul E. Viral arthritis. </w:t>
      </w:r>
      <w:r>
        <w:rPr>
          <w:b/>
          <w:color w:val="212121"/>
          <w:sz w:val="24"/>
        </w:rPr>
        <w:t>Current opinion in rheumatology</w:t>
      </w:r>
      <w:r>
        <w:rPr>
          <w:color w:val="212121"/>
          <w:sz w:val="24"/>
        </w:rPr>
        <w:t>, v. 9, n. 4, p. 337-</w:t>
      </w:r>
      <w:r>
        <w:rPr>
          <w:color w:val="212121"/>
          <w:spacing w:val="-57"/>
          <w:sz w:val="24"/>
        </w:rPr>
        <w:t> </w:t>
      </w:r>
      <w:r>
        <w:rPr>
          <w:color w:val="212121"/>
          <w:sz w:val="24"/>
        </w:rPr>
        <w:t>344,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1997.</w:t>
      </w:r>
    </w:p>
    <w:p>
      <w:pPr>
        <w:pStyle w:val="BodyText"/>
        <w:spacing w:line="362" w:lineRule="auto"/>
        <w:ind w:right="1273"/>
        <w:jc w:val="left"/>
      </w:pPr>
      <w:r>
        <w:rPr>
          <w:color w:val="212121"/>
        </w:rPr>
        <w:t>RABAAN,</w:t>
      </w:r>
      <w:r>
        <w:rPr>
          <w:color w:val="212121"/>
          <w:spacing w:val="42"/>
        </w:rPr>
        <w:t> </w:t>
      </w:r>
      <w:r>
        <w:rPr>
          <w:color w:val="212121"/>
        </w:rPr>
        <w:t>Ali</w:t>
      </w:r>
      <w:r>
        <w:rPr>
          <w:color w:val="212121"/>
          <w:spacing w:val="37"/>
        </w:rPr>
        <w:t> </w:t>
      </w:r>
      <w:r>
        <w:rPr>
          <w:color w:val="212121"/>
        </w:rPr>
        <w:t>A.</w:t>
      </w:r>
      <w:r>
        <w:rPr>
          <w:color w:val="212121"/>
          <w:spacing w:val="38"/>
        </w:rPr>
        <w:t> </w:t>
      </w:r>
      <w:r>
        <w:rPr>
          <w:color w:val="212121"/>
        </w:rPr>
        <w:t>et</w:t>
      </w:r>
      <w:r>
        <w:rPr>
          <w:color w:val="212121"/>
          <w:spacing w:val="41"/>
        </w:rPr>
        <w:t> </w:t>
      </w:r>
      <w:r>
        <w:rPr>
          <w:color w:val="212121"/>
        </w:rPr>
        <w:t>al.</w:t>
      </w:r>
      <w:r>
        <w:rPr>
          <w:color w:val="212121"/>
          <w:spacing w:val="42"/>
        </w:rPr>
        <w:t> </w:t>
      </w:r>
      <w:r>
        <w:rPr>
          <w:color w:val="212121"/>
        </w:rPr>
        <w:t>SARS-CoV-2,</w:t>
      </w:r>
      <w:r>
        <w:rPr>
          <w:color w:val="212121"/>
          <w:spacing w:val="33"/>
        </w:rPr>
        <w:t> </w:t>
      </w:r>
      <w:r>
        <w:rPr>
          <w:color w:val="212121"/>
        </w:rPr>
        <w:t>SARS-CoV,</w:t>
      </w:r>
      <w:r>
        <w:rPr>
          <w:color w:val="212121"/>
          <w:spacing w:val="38"/>
        </w:rPr>
        <w:t> </w:t>
      </w:r>
      <w:r>
        <w:rPr>
          <w:color w:val="212121"/>
        </w:rPr>
        <w:t>and</w:t>
      </w:r>
      <w:r>
        <w:rPr>
          <w:color w:val="212121"/>
          <w:spacing w:val="36"/>
        </w:rPr>
        <w:t> </w:t>
      </w:r>
      <w:r>
        <w:rPr>
          <w:color w:val="212121"/>
        </w:rPr>
        <w:t>MERS-CoV:</w:t>
      </w:r>
      <w:r>
        <w:rPr>
          <w:color w:val="212121"/>
          <w:spacing w:val="36"/>
        </w:rPr>
        <w:t> </w:t>
      </w:r>
      <w:r>
        <w:rPr>
          <w:color w:val="212121"/>
        </w:rPr>
        <w:t>a</w:t>
      </w:r>
      <w:r>
        <w:rPr>
          <w:color w:val="212121"/>
          <w:spacing w:val="35"/>
        </w:rPr>
        <w:t> </w:t>
      </w:r>
      <w:r>
        <w:rPr>
          <w:color w:val="212121"/>
        </w:rPr>
        <w:t>comparative</w:t>
      </w:r>
      <w:r>
        <w:rPr>
          <w:color w:val="212121"/>
          <w:spacing w:val="-57"/>
        </w:rPr>
        <w:t> </w:t>
      </w:r>
      <w:r>
        <w:rPr>
          <w:color w:val="212121"/>
        </w:rPr>
        <w:t>overview.</w:t>
      </w:r>
      <w:r>
        <w:rPr>
          <w:color w:val="212121"/>
          <w:spacing w:val="4"/>
        </w:rPr>
        <w:t> </w:t>
      </w:r>
      <w:r>
        <w:rPr>
          <w:b/>
          <w:color w:val="212121"/>
        </w:rPr>
        <w:t>Infez</w:t>
      </w:r>
      <w:r>
        <w:rPr>
          <w:b/>
          <w:color w:val="212121"/>
          <w:spacing w:val="-5"/>
        </w:rPr>
        <w:t> </w:t>
      </w:r>
      <w:r>
        <w:rPr>
          <w:b/>
          <w:color w:val="212121"/>
        </w:rPr>
        <w:t>Med</w:t>
      </w:r>
      <w:r>
        <w:rPr>
          <w:color w:val="212121"/>
        </w:rPr>
        <w:t>,</w:t>
      </w:r>
      <w:r>
        <w:rPr>
          <w:color w:val="212121"/>
          <w:spacing w:val="4"/>
        </w:rPr>
        <w:t> </w:t>
      </w:r>
      <w:r>
        <w:rPr>
          <w:color w:val="212121"/>
        </w:rPr>
        <w:t>v.</w:t>
      </w:r>
      <w:r>
        <w:rPr>
          <w:color w:val="212121"/>
          <w:spacing w:val="3"/>
        </w:rPr>
        <w:t> </w:t>
      </w:r>
      <w:r>
        <w:rPr>
          <w:color w:val="212121"/>
        </w:rPr>
        <w:t>28,</w:t>
      </w:r>
      <w:r>
        <w:rPr>
          <w:color w:val="212121"/>
          <w:spacing w:val="4"/>
        </w:rPr>
        <w:t> </w:t>
      </w:r>
      <w:r>
        <w:rPr>
          <w:color w:val="212121"/>
        </w:rPr>
        <w:t>n.</w:t>
      </w:r>
      <w:r>
        <w:rPr>
          <w:color w:val="212121"/>
          <w:spacing w:val="3"/>
        </w:rPr>
        <w:t> </w:t>
      </w:r>
      <w:r>
        <w:rPr>
          <w:color w:val="212121"/>
        </w:rPr>
        <w:t>2,</w:t>
      </w:r>
      <w:r>
        <w:rPr>
          <w:color w:val="212121"/>
          <w:spacing w:val="4"/>
        </w:rPr>
        <w:t> </w:t>
      </w:r>
      <w:r>
        <w:rPr>
          <w:color w:val="212121"/>
        </w:rPr>
        <w:t>p.</w:t>
      </w:r>
      <w:r>
        <w:rPr>
          <w:color w:val="212121"/>
          <w:spacing w:val="3"/>
        </w:rPr>
        <w:t> </w:t>
      </w:r>
      <w:r>
        <w:rPr>
          <w:color w:val="212121"/>
        </w:rPr>
        <w:t>174-184,</w:t>
      </w:r>
      <w:r>
        <w:rPr>
          <w:color w:val="212121"/>
          <w:spacing w:val="3"/>
        </w:rPr>
        <w:t> </w:t>
      </w:r>
      <w:r>
        <w:rPr>
          <w:color w:val="212121"/>
        </w:rPr>
        <w:t>2020.</w:t>
      </w:r>
    </w:p>
    <w:p>
      <w:pPr>
        <w:pStyle w:val="BodyText"/>
        <w:spacing w:line="360" w:lineRule="auto"/>
        <w:ind w:right="1472"/>
        <w:jc w:val="left"/>
      </w:pPr>
      <w:r>
        <w:rPr>
          <w:color w:val="212121"/>
        </w:rPr>
        <w:t>RAUBER,</w:t>
      </w:r>
      <w:r>
        <w:rPr>
          <w:color w:val="212121"/>
          <w:spacing w:val="1"/>
        </w:rPr>
        <w:t> </w:t>
      </w:r>
      <w:r>
        <w:rPr>
          <w:color w:val="212121"/>
        </w:rPr>
        <w:t>Simon et</w:t>
      </w:r>
      <w:r>
        <w:rPr>
          <w:color w:val="212121"/>
          <w:spacing w:val="1"/>
        </w:rPr>
        <w:t> </w:t>
      </w:r>
      <w:r>
        <w:rPr>
          <w:color w:val="212121"/>
        </w:rPr>
        <w:t>al.</w:t>
      </w:r>
      <w:r>
        <w:rPr>
          <w:color w:val="212121"/>
          <w:spacing w:val="1"/>
        </w:rPr>
        <w:t> </w:t>
      </w:r>
      <w:r>
        <w:rPr>
          <w:color w:val="212121"/>
        </w:rPr>
        <w:t>Resolution of inflammation by interleukin-9-producing</w:t>
      </w:r>
      <w:r>
        <w:rPr>
          <w:color w:val="212121"/>
          <w:spacing w:val="1"/>
        </w:rPr>
        <w:t> </w:t>
      </w:r>
      <w:r>
        <w:rPr>
          <w:color w:val="212121"/>
        </w:rPr>
        <w:t>type 2</w:t>
      </w:r>
      <w:r>
        <w:rPr>
          <w:color w:val="212121"/>
          <w:spacing w:val="-57"/>
        </w:rPr>
        <w:t> </w:t>
      </w:r>
      <w:r>
        <w:rPr>
          <w:color w:val="212121"/>
        </w:rPr>
        <w:t>innate</w:t>
      </w:r>
      <w:r>
        <w:rPr>
          <w:color w:val="212121"/>
          <w:spacing w:val="4"/>
        </w:rPr>
        <w:t> </w:t>
      </w:r>
      <w:r>
        <w:rPr>
          <w:color w:val="212121"/>
        </w:rPr>
        <w:t>lymphoid</w:t>
      </w:r>
      <w:r>
        <w:rPr>
          <w:color w:val="212121"/>
          <w:spacing w:val="1"/>
        </w:rPr>
        <w:t> </w:t>
      </w:r>
      <w:r>
        <w:rPr>
          <w:color w:val="212121"/>
        </w:rPr>
        <w:t>cells.</w:t>
      </w:r>
      <w:r>
        <w:rPr>
          <w:color w:val="212121"/>
          <w:spacing w:val="6"/>
        </w:rPr>
        <w:t> </w:t>
      </w:r>
      <w:r>
        <w:rPr>
          <w:b/>
          <w:color w:val="212121"/>
        </w:rPr>
        <w:t>Nature medicine</w:t>
      </w:r>
      <w:r>
        <w:rPr>
          <w:color w:val="212121"/>
        </w:rPr>
        <w:t>,</w:t>
      </w:r>
      <w:r>
        <w:rPr>
          <w:color w:val="212121"/>
          <w:spacing w:val="3"/>
        </w:rPr>
        <w:t> </w:t>
      </w:r>
      <w:r>
        <w:rPr>
          <w:color w:val="212121"/>
        </w:rPr>
        <w:t>v.</w:t>
      </w:r>
      <w:r>
        <w:rPr>
          <w:color w:val="212121"/>
          <w:spacing w:val="2"/>
        </w:rPr>
        <w:t> </w:t>
      </w:r>
      <w:r>
        <w:rPr>
          <w:color w:val="212121"/>
        </w:rPr>
        <w:t>23,</w:t>
      </w:r>
      <w:r>
        <w:rPr>
          <w:color w:val="212121"/>
          <w:spacing w:val="-2"/>
        </w:rPr>
        <w:t> </w:t>
      </w:r>
      <w:r>
        <w:rPr>
          <w:color w:val="212121"/>
        </w:rPr>
        <w:t>n.</w:t>
      </w:r>
      <w:r>
        <w:rPr>
          <w:color w:val="212121"/>
          <w:spacing w:val="-2"/>
        </w:rPr>
        <w:t> </w:t>
      </w:r>
      <w:r>
        <w:rPr>
          <w:color w:val="212121"/>
        </w:rPr>
        <w:t>8,</w:t>
      </w:r>
      <w:r>
        <w:rPr>
          <w:color w:val="212121"/>
          <w:spacing w:val="3"/>
        </w:rPr>
        <w:t> </w:t>
      </w:r>
      <w:r>
        <w:rPr>
          <w:color w:val="212121"/>
        </w:rPr>
        <w:t>p.</w:t>
      </w:r>
      <w:r>
        <w:rPr>
          <w:color w:val="212121"/>
          <w:spacing w:val="3"/>
        </w:rPr>
        <w:t> </w:t>
      </w:r>
      <w:r>
        <w:rPr>
          <w:color w:val="212121"/>
        </w:rPr>
        <w:t>938,</w:t>
      </w:r>
      <w:r>
        <w:rPr>
          <w:color w:val="212121"/>
          <w:spacing w:val="3"/>
        </w:rPr>
        <w:t> </w:t>
      </w:r>
      <w:r>
        <w:rPr>
          <w:color w:val="212121"/>
        </w:rPr>
        <w:t>2017.</w:t>
      </w:r>
    </w:p>
    <w:p>
      <w:pPr>
        <w:spacing w:line="362" w:lineRule="auto" w:before="0"/>
        <w:ind w:left="1079" w:right="1272" w:firstLine="0"/>
        <w:jc w:val="left"/>
        <w:rPr>
          <w:sz w:val="24"/>
        </w:rPr>
      </w:pPr>
      <w:r>
        <w:rPr>
          <w:color w:val="212121"/>
          <w:sz w:val="24"/>
        </w:rPr>
        <w:t>SCHETT, Georg et al. COVID-19 revisiting inflammatory pathways of arthritis. </w:t>
      </w:r>
      <w:r>
        <w:rPr>
          <w:b/>
          <w:color w:val="212121"/>
          <w:sz w:val="24"/>
        </w:rPr>
        <w:t>Nature</w:t>
      </w:r>
      <w:r>
        <w:rPr>
          <w:b/>
          <w:color w:val="212121"/>
          <w:spacing w:val="-57"/>
          <w:sz w:val="24"/>
        </w:rPr>
        <w:t> </w:t>
      </w:r>
      <w:r>
        <w:rPr>
          <w:b/>
          <w:color w:val="212121"/>
          <w:sz w:val="24"/>
        </w:rPr>
        <w:t>Reviews</w:t>
      </w:r>
      <w:r>
        <w:rPr>
          <w:b/>
          <w:color w:val="212121"/>
          <w:spacing w:val="-1"/>
          <w:sz w:val="24"/>
        </w:rPr>
        <w:t> </w:t>
      </w:r>
      <w:r>
        <w:rPr>
          <w:b/>
          <w:color w:val="212121"/>
          <w:sz w:val="24"/>
        </w:rPr>
        <w:t>Rheumatology</w:t>
      </w:r>
      <w:r>
        <w:rPr>
          <w:color w:val="212121"/>
          <w:sz w:val="24"/>
        </w:rPr>
        <w:t>,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p.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1-6,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2020.</w:t>
      </w:r>
    </w:p>
    <w:p>
      <w:pPr>
        <w:pStyle w:val="BodyText"/>
        <w:spacing w:line="360" w:lineRule="auto"/>
        <w:ind w:right="1277"/>
      </w:pPr>
      <w:r>
        <w:rPr>
          <w:color w:val="212121"/>
        </w:rPr>
        <w:t>SCHETT, Georg; STICHERLING, Michael; NEURATH, Markus F. COVID-19: risk</w:t>
      </w:r>
      <w:r>
        <w:rPr>
          <w:color w:val="212121"/>
          <w:spacing w:val="1"/>
        </w:rPr>
        <w:t> </w:t>
      </w:r>
      <w:r>
        <w:rPr>
          <w:color w:val="212121"/>
        </w:rPr>
        <w:t>for</w:t>
      </w:r>
      <w:r>
        <w:rPr>
          <w:color w:val="212121"/>
          <w:spacing w:val="1"/>
        </w:rPr>
        <w:t> </w:t>
      </w:r>
      <w:r>
        <w:rPr>
          <w:color w:val="212121"/>
        </w:rPr>
        <w:t>cytokine</w:t>
      </w:r>
      <w:r>
        <w:rPr>
          <w:color w:val="212121"/>
          <w:spacing w:val="1"/>
        </w:rPr>
        <w:t> </w:t>
      </w:r>
      <w:r>
        <w:rPr>
          <w:color w:val="212121"/>
        </w:rPr>
        <w:t>targeting</w:t>
      </w:r>
      <w:r>
        <w:rPr>
          <w:color w:val="212121"/>
          <w:spacing w:val="1"/>
        </w:rPr>
        <w:t> </w:t>
      </w:r>
      <w:r>
        <w:rPr>
          <w:color w:val="212121"/>
        </w:rPr>
        <w:t>in</w:t>
      </w:r>
      <w:r>
        <w:rPr>
          <w:color w:val="212121"/>
          <w:spacing w:val="1"/>
        </w:rPr>
        <w:t> </w:t>
      </w:r>
      <w:r>
        <w:rPr>
          <w:color w:val="212121"/>
        </w:rPr>
        <w:t>chronic</w:t>
      </w:r>
      <w:r>
        <w:rPr>
          <w:color w:val="212121"/>
          <w:spacing w:val="1"/>
        </w:rPr>
        <w:t> </w:t>
      </w:r>
      <w:r>
        <w:rPr>
          <w:color w:val="212121"/>
        </w:rPr>
        <w:t>inflammatory</w:t>
      </w:r>
      <w:r>
        <w:rPr>
          <w:color w:val="212121"/>
          <w:spacing w:val="1"/>
        </w:rPr>
        <w:t> </w:t>
      </w:r>
      <w:r>
        <w:rPr>
          <w:color w:val="212121"/>
        </w:rPr>
        <w:t>diseases?. </w:t>
      </w:r>
      <w:r>
        <w:rPr>
          <w:b/>
          <w:color w:val="212121"/>
        </w:rPr>
        <w:t>Nature</w:t>
      </w:r>
      <w:r>
        <w:rPr>
          <w:b/>
          <w:color w:val="212121"/>
          <w:spacing w:val="1"/>
        </w:rPr>
        <w:t> </w:t>
      </w:r>
      <w:r>
        <w:rPr>
          <w:b/>
          <w:color w:val="212121"/>
        </w:rPr>
        <w:t>Reviews</w:t>
      </w:r>
      <w:r>
        <w:rPr>
          <w:b/>
          <w:color w:val="212121"/>
          <w:spacing w:val="1"/>
        </w:rPr>
        <w:t> </w:t>
      </w:r>
      <w:r>
        <w:rPr>
          <w:b/>
          <w:color w:val="212121"/>
        </w:rPr>
        <w:t>Immunology</w:t>
      </w:r>
      <w:r>
        <w:rPr>
          <w:color w:val="212121"/>
        </w:rPr>
        <w:t>,</w:t>
      </w:r>
      <w:r>
        <w:rPr>
          <w:color w:val="212121"/>
          <w:spacing w:val="3"/>
        </w:rPr>
        <w:t> </w:t>
      </w:r>
      <w:r>
        <w:rPr>
          <w:color w:val="212121"/>
        </w:rPr>
        <w:t>v.</w:t>
      </w:r>
      <w:r>
        <w:rPr>
          <w:color w:val="212121"/>
          <w:spacing w:val="4"/>
        </w:rPr>
        <w:t> </w:t>
      </w:r>
      <w:r>
        <w:rPr>
          <w:color w:val="212121"/>
        </w:rPr>
        <w:t>20,</w:t>
      </w:r>
      <w:r>
        <w:rPr>
          <w:color w:val="212121"/>
          <w:spacing w:val="3"/>
        </w:rPr>
        <w:t> </w:t>
      </w:r>
      <w:r>
        <w:rPr>
          <w:color w:val="212121"/>
        </w:rPr>
        <w:t>n.</w:t>
      </w:r>
      <w:r>
        <w:rPr>
          <w:color w:val="212121"/>
          <w:spacing w:val="4"/>
        </w:rPr>
        <w:t> </w:t>
      </w:r>
      <w:r>
        <w:rPr>
          <w:color w:val="212121"/>
        </w:rPr>
        <w:t>5,</w:t>
      </w:r>
      <w:r>
        <w:rPr>
          <w:color w:val="212121"/>
          <w:spacing w:val="-1"/>
        </w:rPr>
        <w:t> </w:t>
      </w:r>
      <w:r>
        <w:rPr>
          <w:color w:val="212121"/>
        </w:rPr>
        <w:t>p.</w:t>
      </w:r>
      <w:r>
        <w:rPr>
          <w:color w:val="212121"/>
          <w:spacing w:val="-2"/>
        </w:rPr>
        <w:t> </w:t>
      </w:r>
      <w:r>
        <w:rPr>
          <w:color w:val="212121"/>
        </w:rPr>
        <w:t>271-272,</w:t>
      </w:r>
      <w:r>
        <w:rPr>
          <w:color w:val="212121"/>
          <w:spacing w:val="4"/>
        </w:rPr>
        <w:t> </w:t>
      </w:r>
      <w:r>
        <w:rPr>
          <w:color w:val="212121"/>
        </w:rPr>
        <w:t>2020.</w:t>
      </w:r>
    </w:p>
    <w:p>
      <w:pPr>
        <w:pStyle w:val="BodyText"/>
        <w:spacing w:line="362" w:lineRule="auto"/>
        <w:ind w:right="1278"/>
      </w:pPr>
      <w:r>
        <w:rPr>
          <w:color w:val="212121"/>
        </w:rPr>
        <w:t>SHAH,</w:t>
      </w:r>
      <w:r>
        <w:rPr>
          <w:color w:val="212121"/>
          <w:spacing w:val="1"/>
        </w:rPr>
        <w:t> </w:t>
      </w:r>
      <w:r>
        <w:rPr>
          <w:color w:val="212121"/>
        </w:rPr>
        <w:t>Sanket</w:t>
      </w:r>
      <w:r>
        <w:rPr>
          <w:color w:val="212121"/>
          <w:spacing w:val="1"/>
        </w:rPr>
        <w:t> </w:t>
      </w:r>
      <w:r>
        <w:rPr>
          <w:color w:val="212121"/>
        </w:rPr>
        <w:t>et</w:t>
      </w:r>
      <w:r>
        <w:rPr>
          <w:color w:val="212121"/>
          <w:spacing w:val="1"/>
        </w:rPr>
        <w:t> </w:t>
      </w:r>
      <w:r>
        <w:rPr>
          <w:color w:val="212121"/>
        </w:rPr>
        <w:t>al.</w:t>
      </w:r>
      <w:r>
        <w:rPr>
          <w:color w:val="212121"/>
          <w:spacing w:val="1"/>
        </w:rPr>
        <w:t> </w:t>
      </w:r>
      <w:r>
        <w:rPr>
          <w:color w:val="212121"/>
        </w:rPr>
        <w:t>Autoimmune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rheumatic</w:t>
      </w:r>
      <w:r>
        <w:rPr>
          <w:color w:val="212121"/>
          <w:spacing w:val="1"/>
        </w:rPr>
        <w:t> </w:t>
      </w:r>
      <w:r>
        <w:rPr>
          <w:color w:val="212121"/>
        </w:rPr>
        <w:t>musculoskeletal</w:t>
      </w:r>
      <w:r>
        <w:rPr>
          <w:color w:val="212121"/>
          <w:spacing w:val="1"/>
        </w:rPr>
        <w:t> </w:t>
      </w:r>
      <w:r>
        <w:rPr>
          <w:color w:val="212121"/>
        </w:rPr>
        <w:t>diseases</w:t>
      </w:r>
      <w:r>
        <w:rPr>
          <w:color w:val="212121"/>
          <w:spacing w:val="1"/>
        </w:rPr>
        <w:t> </w:t>
      </w:r>
      <w:r>
        <w:rPr>
          <w:color w:val="212121"/>
        </w:rPr>
        <w:t>as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consequence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SARS-CoV-2</w:t>
      </w:r>
      <w:r>
        <w:rPr>
          <w:color w:val="212121"/>
          <w:spacing w:val="1"/>
        </w:rPr>
        <w:t> </w:t>
      </w:r>
      <w:r>
        <w:rPr>
          <w:color w:val="212121"/>
        </w:rPr>
        <w:t>infection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its</w:t>
      </w:r>
      <w:r>
        <w:rPr>
          <w:color w:val="212121"/>
          <w:spacing w:val="61"/>
        </w:rPr>
        <w:t> </w:t>
      </w:r>
      <w:r>
        <w:rPr>
          <w:color w:val="212121"/>
        </w:rPr>
        <w:t>treatment. </w:t>
      </w:r>
      <w:r>
        <w:rPr>
          <w:b/>
          <w:color w:val="212121"/>
        </w:rPr>
        <w:t>Rheumatology</w:t>
      </w:r>
      <w:r>
        <w:rPr>
          <w:b/>
          <w:color w:val="212121"/>
          <w:spacing w:val="1"/>
        </w:rPr>
        <w:t> </w:t>
      </w:r>
      <w:r>
        <w:rPr>
          <w:b/>
          <w:color w:val="212121"/>
        </w:rPr>
        <w:t>International</w:t>
      </w:r>
      <w:r>
        <w:rPr>
          <w:color w:val="212121"/>
        </w:rPr>
        <w:t>,</w:t>
      </w:r>
      <w:r>
        <w:rPr>
          <w:color w:val="212121"/>
          <w:spacing w:val="3"/>
        </w:rPr>
        <w:t> </w:t>
      </w:r>
      <w:r>
        <w:rPr>
          <w:color w:val="212121"/>
        </w:rPr>
        <w:t>v.</w:t>
      </w:r>
      <w:r>
        <w:rPr>
          <w:color w:val="212121"/>
          <w:spacing w:val="4"/>
        </w:rPr>
        <w:t> </w:t>
      </w:r>
      <w:r>
        <w:rPr>
          <w:color w:val="212121"/>
        </w:rPr>
        <w:t>40,</w:t>
      </w:r>
      <w:r>
        <w:rPr>
          <w:color w:val="212121"/>
          <w:spacing w:val="3"/>
        </w:rPr>
        <w:t> </w:t>
      </w:r>
      <w:r>
        <w:rPr>
          <w:color w:val="212121"/>
        </w:rPr>
        <w:t>n.</w:t>
      </w:r>
      <w:r>
        <w:rPr>
          <w:color w:val="212121"/>
          <w:spacing w:val="4"/>
        </w:rPr>
        <w:t> </w:t>
      </w:r>
      <w:r>
        <w:rPr>
          <w:color w:val="212121"/>
        </w:rPr>
        <w:t>10,</w:t>
      </w:r>
      <w:r>
        <w:rPr>
          <w:color w:val="212121"/>
          <w:spacing w:val="-1"/>
        </w:rPr>
        <w:t> </w:t>
      </w:r>
      <w:r>
        <w:rPr>
          <w:color w:val="212121"/>
        </w:rPr>
        <w:t>p.</w:t>
      </w:r>
      <w:r>
        <w:rPr>
          <w:color w:val="212121"/>
          <w:spacing w:val="-2"/>
        </w:rPr>
        <w:t> </w:t>
      </w:r>
      <w:r>
        <w:rPr>
          <w:color w:val="212121"/>
        </w:rPr>
        <w:t>1539-1554,</w:t>
      </w:r>
      <w:r>
        <w:rPr>
          <w:color w:val="212121"/>
          <w:spacing w:val="4"/>
        </w:rPr>
        <w:t> </w:t>
      </w:r>
      <w:r>
        <w:rPr>
          <w:color w:val="212121"/>
        </w:rPr>
        <w:t>2020.</w:t>
      </w:r>
    </w:p>
    <w:p>
      <w:pPr>
        <w:spacing w:after="0" w:line="362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9"/>
        </w:rPr>
      </w:pPr>
    </w:p>
    <w:p>
      <w:pPr>
        <w:pStyle w:val="BodyText"/>
        <w:spacing w:line="360" w:lineRule="auto" w:before="90"/>
        <w:ind w:right="1289"/>
      </w:pPr>
      <w:r>
        <w:rPr>
          <w:color w:val="212121"/>
        </w:rPr>
        <w:t>SHARMA, Omna et al. A Review of the Progress and Challenges of Developing a</w:t>
      </w:r>
      <w:r>
        <w:rPr>
          <w:color w:val="212121"/>
          <w:spacing w:val="1"/>
        </w:rPr>
        <w:t> </w:t>
      </w:r>
      <w:r>
        <w:rPr>
          <w:color w:val="212121"/>
        </w:rPr>
        <w:t>Vaccine</w:t>
      </w:r>
      <w:r>
        <w:rPr>
          <w:color w:val="212121"/>
          <w:spacing w:val="4"/>
        </w:rPr>
        <w:t> </w:t>
      </w:r>
      <w:r>
        <w:rPr>
          <w:color w:val="212121"/>
        </w:rPr>
        <w:t>for</w:t>
      </w:r>
      <w:r>
        <w:rPr>
          <w:color w:val="212121"/>
          <w:spacing w:val="1"/>
        </w:rPr>
        <w:t> </w:t>
      </w:r>
      <w:r>
        <w:rPr>
          <w:color w:val="212121"/>
        </w:rPr>
        <w:t>COVID-19.</w:t>
      </w:r>
      <w:r>
        <w:rPr>
          <w:color w:val="212121"/>
          <w:spacing w:val="3"/>
        </w:rPr>
        <w:t> </w:t>
      </w:r>
      <w:r>
        <w:rPr>
          <w:b/>
          <w:color w:val="212121"/>
        </w:rPr>
        <w:t>Frontiers</w:t>
      </w:r>
      <w:r>
        <w:rPr>
          <w:b/>
          <w:color w:val="212121"/>
          <w:spacing w:val="-2"/>
        </w:rPr>
        <w:t> </w:t>
      </w:r>
      <w:r>
        <w:rPr>
          <w:b/>
          <w:color w:val="212121"/>
        </w:rPr>
        <w:t>in</w:t>
      </w:r>
      <w:r>
        <w:rPr>
          <w:b/>
          <w:color w:val="212121"/>
          <w:spacing w:val="2"/>
        </w:rPr>
        <w:t> </w:t>
      </w:r>
      <w:r>
        <w:rPr>
          <w:b/>
          <w:color w:val="212121"/>
        </w:rPr>
        <w:t>immunology</w:t>
      </w:r>
      <w:r>
        <w:rPr>
          <w:color w:val="212121"/>
        </w:rPr>
        <w:t>,</w:t>
      </w:r>
      <w:r>
        <w:rPr>
          <w:color w:val="212121"/>
          <w:spacing w:val="2"/>
        </w:rPr>
        <w:t> </w:t>
      </w:r>
      <w:r>
        <w:rPr>
          <w:color w:val="212121"/>
        </w:rPr>
        <w:t>v.</w:t>
      </w:r>
      <w:r>
        <w:rPr>
          <w:color w:val="212121"/>
          <w:spacing w:val="3"/>
        </w:rPr>
        <w:t> </w:t>
      </w:r>
      <w:r>
        <w:rPr>
          <w:color w:val="212121"/>
        </w:rPr>
        <w:t>11,</w:t>
      </w:r>
      <w:r>
        <w:rPr>
          <w:color w:val="212121"/>
          <w:spacing w:val="2"/>
        </w:rPr>
        <w:t> </w:t>
      </w:r>
      <w:r>
        <w:rPr>
          <w:color w:val="212121"/>
        </w:rPr>
        <w:t>p.</w:t>
      </w:r>
      <w:r>
        <w:rPr>
          <w:color w:val="212121"/>
          <w:spacing w:val="3"/>
        </w:rPr>
        <w:t> </w:t>
      </w:r>
      <w:r>
        <w:rPr>
          <w:color w:val="212121"/>
        </w:rPr>
        <w:t>2413,</w:t>
      </w:r>
      <w:r>
        <w:rPr>
          <w:color w:val="212121"/>
          <w:spacing w:val="2"/>
        </w:rPr>
        <w:t> </w:t>
      </w:r>
      <w:r>
        <w:rPr>
          <w:color w:val="212121"/>
        </w:rPr>
        <w:t>2020.</w:t>
      </w:r>
    </w:p>
    <w:p>
      <w:pPr>
        <w:pStyle w:val="BodyText"/>
        <w:spacing w:line="360" w:lineRule="auto" w:before="2"/>
        <w:ind w:right="1279"/>
      </w:pPr>
      <w:r>
        <w:rPr>
          <w:color w:val="212121"/>
        </w:rPr>
        <w:t>SHOENFELD,  </w:t>
      </w:r>
      <w:r>
        <w:rPr>
          <w:color w:val="212121"/>
          <w:spacing w:val="1"/>
        </w:rPr>
        <w:t> </w:t>
      </w:r>
      <w:r>
        <w:rPr>
          <w:color w:val="212121"/>
        </w:rPr>
        <w:t>Yehuda;  </w:t>
      </w:r>
      <w:r>
        <w:rPr>
          <w:color w:val="212121"/>
          <w:spacing w:val="1"/>
        </w:rPr>
        <w:t> </w:t>
      </w:r>
      <w:r>
        <w:rPr>
          <w:color w:val="212121"/>
        </w:rPr>
        <w:t>ISENBERG,   </w:t>
      </w:r>
      <w:r>
        <w:rPr>
          <w:color w:val="212121"/>
          <w:spacing w:val="1"/>
        </w:rPr>
        <w:t> </w:t>
      </w:r>
      <w:r>
        <w:rPr>
          <w:color w:val="212121"/>
        </w:rPr>
        <w:t>David   </w:t>
      </w:r>
      <w:r>
        <w:rPr>
          <w:color w:val="212121"/>
          <w:spacing w:val="1"/>
        </w:rPr>
        <w:t> </w:t>
      </w:r>
      <w:r>
        <w:rPr>
          <w:color w:val="212121"/>
        </w:rPr>
        <w:t>A.   </w:t>
      </w:r>
      <w:r>
        <w:rPr>
          <w:color w:val="212121"/>
          <w:spacing w:val="1"/>
        </w:rPr>
        <w:t> </w:t>
      </w:r>
      <w:r>
        <w:rPr>
          <w:color w:val="212121"/>
        </w:rPr>
        <w:t>The   </w:t>
      </w:r>
      <w:r>
        <w:rPr>
          <w:color w:val="212121"/>
          <w:spacing w:val="1"/>
        </w:rPr>
        <w:t> </w:t>
      </w:r>
      <w:r>
        <w:rPr>
          <w:color w:val="212121"/>
        </w:rPr>
        <w:t>mosaic   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autoimmunity.</w:t>
      </w:r>
      <w:r>
        <w:rPr>
          <w:color w:val="212121"/>
          <w:spacing w:val="5"/>
        </w:rPr>
        <w:t> </w:t>
      </w:r>
      <w:r>
        <w:rPr>
          <w:b/>
          <w:color w:val="212121"/>
        </w:rPr>
        <w:t>Immunology</w:t>
      </w:r>
      <w:r>
        <w:rPr>
          <w:b/>
          <w:color w:val="212121"/>
          <w:spacing w:val="1"/>
        </w:rPr>
        <w:t> </w:t>
      </w:r>
      <w:r>
        <w:rPr>
          <w:b/>
          <w:color w:val="212121"/>
        </w:rPr>
        <w:t>today</w:t>
      </w:r>
      <w:r>
        <w:rPr>
          <w:color w:val="212121"/>
        </w:rPr>
        <w:t>,</w:t>
      </w:r>
      <w:r>
        <w:rPr>
          <w:color w:val="212121"/>
          <w:spacing w:val="3"/>
        </w:rPr>
        <w:t> </w:t>
      </w:r>
      <w:r>
        <w:rPr>
          <w:color w:val="212121"/>
        </w:rPr>
        <w:t>v.</w:t>
      </w:r>
      <w:r>
        <w:rPr>
          <w:color w:val="212121"/>
          <w:spacing w:val="3"/>
        </w:rPr>
        <w:t> </w:t>
      </w:r>
      <w:r>
        <w:rPr>
          <w:color w:val="212121"/>
        </w:rPr>
        <w:t>10,</w:t>
      </w:r>
      <w:r>
        <w:rPr>
          <w:color w:val="212121"/>
          <w:spacing w:val="3"/>
        </w:rPr>
        <w:t> </w:t>
      </w:r>
      <w:r>
        <w:rPr>
          <w:color w:val="212121"/>
        </w:rPr>
        <w:t>n.</w:t>
      </w:r>
      <w:r>
        <w:rPr>
          <w:color w:val="212121"/>
          <w:spacing w:val="3"/>
        </w:rPr>
        <w:t> </w:t>
      </w:r>
      <w:r>
        <w:rPr>
          <w:color w:val="212121"/>
        </w:rPr>
        <w:t>4,</w:t>
      </w:r>
      <w:r>
        <w:rPr>
          <w:color w:val="212121"/>
          <w:spacing w:val="3"/>
        </w:rPr>
        <w:t> </w:t>
      </w:r>
      <w:r>
        <w:rPr>
          <w:color w:val="212121"/>
        </w:rPr>
        <w:t>p.</w:t>
      </w:r>
      <w:r>
        <w:rPr>
          <w:color w:val="212121"/>
          <w:spacing w:val="-2"/>
        </w:rPr>
        <w:t> </w:t>
      </w:r>
      <w:r>
        <w:rPr>
          <w:color w:val="212121"/>
        </w:rPr>
        <w:t>123-126,</w:t>
      </w:r>
      <w:r>
        <w:rPr>
          <w:color w:val="212121"/>
          <w:spacing w:val="3"/>
        </w:rPr>
        <w:t> </w:t>
      </w:r>
      <w:r>
        <w:rPr>
          <w:color w:val="212121"/>
        </w:rPr>
        <w:t>1989.</w:t>
      </w:r>
    </w:p>
    <w:p>
      <w:pPr>
        <w:pStyle w:val="BodyText"/>
        <w:spacing w:line="360" w:lineRule="auto"/>
        <w:ind w:right="1286"/>
      </w:pPr>
      <w:r>
        <w:rPr>
          <w:color w:val="212121"/>
        </w:rPr>
        <w:t>SMATTI,</w:t>
      </w:r>
      <w:r>
        <w:rPr>
          <w:color w:val="212121"/>
          <w:spacing w:val="1"/>
        </w:rPr>
        <w:t> </w:t>
      </w:r>
      <w:r>
        <w:rPr>
          <w:color w:val="212121"/>
        </w:rPr>
        <w:t>Maria</w:t>
      </w:r>
      <w:r>
        <w:rPr>
          <w:color w:val="212121"/>
          <w:spacing w:val="1"/>
        </w:rPr>
        <w:t> </w:t>
      </w:r>
      <w:r>
        <w:rPr>
          <w:color w:val="212121"/>
        </w:rPr>
        <w:t>K.</w:t>
      </w:r>
      <w:r>
        <w:rPr>
          <w:color w:val="212121"/>
          <w:spacing w:val="1"/>
        </w:rPr>
        <w:t> </w:t>
      </w:r>
      <w:r>
        <w:rPr>
          <w:color w:val="212121"/>
        </w:rPr>
        <w:t>et</w:t>
      </w:r>
      <w:r>
        <w:rPr>
          <w:color w:val="212121"/>
          <w:spacing w:val="1"/>
        </w:rPr>
        <w:t> </w:t>
      </w:r>
      <w:r>
        <w:rPr>
          <w:color w:val="212121"/>
        </w:rPr>
        <w:t>al.</w:t>
      </w:r>
      <w:r>
        <w:rPr>
          <w:color w:val="212121"/>
          <w:spacing w:val="1"/>
        </w:rPr>
        <w:t> </w:t>
      </w:r>
      <w:r>
        <w:rPr>
          <w:color w:val="212121"/>
        </w:rPr>
        <w:t>Viruses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autoimmunity: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review</w:t>
      </w:r>
      <w:r>
        <w:rPr>
          <w:color w:val="212121"/>
          <w:spacing w:val="1"/>
        </w:rPr>
        <w:t> </w:t>
      </w:r>
      <w:r>
        <w:rPr>
          <w:color w:val="212121"/>
        </w:rPr>
        <w:t>on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potential</w:t>
      </w:r>
      <w:r>
        <w:rPr>
          <w:color w:val="212121"/>
          <w:spacing w:val="1"/>
        </w:rPr>
        <w:t> </w:t>
      </w:r>
      <w:r>
        <w:rPr>
          <w:color w:val="212121"/>
        </w:rPr>
        <w:t>interaction</w:t>
      </w:r>
      <w:r>
        <w:rPr>
          <w:color w:val="212121"/>
          <w:spacing w:val="-5"/>
        </w:rPr>
        <w:t> </w:t>
      </w:r>
      <w:r>
        <w:rPr>
          <w:color w:val="212121"/>
        </w:rPr>
        <w:t>and</w:t>
      </w:r>
      <w:r>
        <w:rPr>
          <w:color w:val="212121"/>
          <w:spacing w:val="5"/>
        </w:rPr>
        <w:t> </w:t>
      </w:r>
      <w:r>
        <w:rPr>
          <w:color w:val="212121"/>
        </w:rPr>
        <w:t>molecular</w:t>
      </w:r>
      <w:r>
        <w:rPr>
          <w:color w:val="212121"/>
          <w:spacing w:val="6"/>
        </w:rPr>
        <w:t> </w:t>
      </w:r>
      <w:r>
        <w:rPr>
          <w:color w:val="212121"/>
        </w:rPr>
        <w:t>mechanisms.</w:t>
      </w:r>
      <w:r>
        <w:rPr>
          <w:color w:val="212121"/>
          <w:spacing w:val="8"/>
        </w:rPr>
        <w:t> </w:t>
      </w:r>
      <w:r>
        <w:rPr>
          <w:b/>
          <w:color w:val="212121"/>
        </w:rPr>
        <w:t>Viruses</w:t>
      </w:r>
      <w:r>
        <w:rPr>
          <w:color w:val="212121"/>
        </w:rPr>
        <w:t>,</w:t>
      </w:r>
      <w:r>
        <w:rPr>
          <w:color w:val="212121"/>
          <w:spacing w:val="3"/>
        </w:rPr>
        <w:t> </w:t>
      </w:r>
      <w:r>
        <w:rPr>
          <w:color w:val="212121"/>
        </w:rPr>
        <w:t>v.</w:t>
      </w:r>
      <w:r>
        <w:rPr>
          <w:color w:val="212121"/>
          <w:spacing w:val="2"/>
        </w:rPr>
        <w:t> </w:t>
      </w:r>
      <w:r>
        <w:rPr>
          <w:color w:val="212121"/>
        </w:rPr>
        <w:t>11,</w:t>
      </w:r>
      <w:r>
        <w:rPr>
          <w:color w:val="212121"/>
          <w:spacing w:val="-2"/>
        </w:rPr>
        <w:t> </w:t>
      </w:r>
      <w:r>
        <w:rPr>
          <w:color w:val="212121"/>
        </w:rPr>
        <w:t>n.</w:t>
      </w:r>
      <w:r>
        <w:rPr>
          <w:color w:val="212121"/>
          <w:spacing w:val="5"/>
        </w:rPr>
        <w:t> </w:t>
      </w:r>
      <w:r>
        <w:rPr>
          <w:color w:val="212121"/>
        </w:rPr>
        <w:t>8,</w:t>
      </w:r>
      <w:r>
        <w:rPr>
          <w:color w:val="212121"/>
          <w:spacing w:val="-3"/>
        </w:rPr>
        <w:t> </w:t>
      </w:r>
      <w:r>
        <w:rPr>
          <w:color w:val="212121"/>
        </w:rPr>
        <w:t>p.</w:t>
      </w:r>
      <w:r>
        <w:rPr>
          <w:color w:val="212121"/>
          <w:spacing w:val="-2"/>
        </w:rPr>
        <w:t> </w:t>
      </w:r>
      <w:r>
        <w:rPr>
          <w:color w:val="212121"/>
        </w:rPr>
        <w:t>762,</w:t>
      </w:r>
      <w:r>
        <w:rPr>
          <w:color w:val="212121"/>
          <w:spacing w:val="-3"/>
        </w:rPr>
        <w:t> </w:t>
      </w:r>
      <w:r>
        <w:rPr>
          <w:color w:val="212121"/>
        </w:rPr>
        <w:t>2019.</w:t>
      </w:r>
    </w:p>
    <w:p>
      <w:pPr>
        <w:pStyle w:val="BodyText"/>
        <w:spacing w:line="360" w:lineRule="auto" w:before="1"/>
        <w:ind w:right="1281"/>
      </w:pPr>
      <w:r>
        <w:rPr>
          <w:color w:val="212121"/>
        </w:rPr>
        <w:t>VASSILOPOULOS, Dimitrios; CALABRESE, Leonard H. Virally associated arthritis</w:t>
      </w:r>
      <w:r>
        <w:rPr>
          <w:color w:val="212121"/>
          <w:spacing w:val="1"/>
        </w:rPr>
        <w:t> </w:t>
      </w:r>
      <w:r>
        <w:rPr>
          <w:color w:val="212121"/>
        </w:rPr>
        <w:t>2008: clinical, epidemiologic, and pathophysiologic considerations. </w:t>
      </w:r>
      <w:r>
        <w:rPr>
          <w:b/>
          <w:color w:val="212121"/>
        </w:rPr>
        <w:t>Arthritis research</w:t>
      </w:r>
      <w:r>
        <w:rPr>
          <w:b/>
          <w:color w:val="212121"/>
          <w:spacing w:val="1"/>
        </w:rPr>
        <w:t> </w:t>
      </w:r>
      <w:r>
        <w:rPr>
          <w:b/>
          <w:color w:val="212121"/>
        </w:rPr>
        <w:t>&amp;</w:t>
      </w:r>
      <w:r>
        <w:rPr>
          <w:b/>
          <w:color w:val="212121"/>
          <w:spacing w:val="2"/>
        </w:rPr>
        <w:t> </w:t>
      </w:r>
      <w:r>
        <w:rPr>
          <w:b/>
          <w:color w:val="212121"/>
        </w:rPr>
        <w:t>therapy</w:t>
      </w:r>
      <w:r>
        <w:rPr>
          <w:color w:val="212121"/>
        </w:rPr>
        <w:t>,</w:t>
      </w:r>
      <w:r>
        <w:rPr>
          <w:color w:val="212121"/>
          <w:spacing w:val="4"/>
        </w:rPr>
        <w:t> </w:t>
      </w:r>
      <w:r>
        <w:rPr>
          <w:color w:val="212121"/>
        </w:rPr>
        <w:t>v.</w:t>
      </w:r>
      <w:r>
        <w:rPr>
          <w:color w:val="212121"/>
          <w:spacing w:val="3"/>
        </w:rPr>
        <w:t> </w:t>
      </w:r>
      <w:r>
        <w:rPr>
          <w:color w:val="212121"/>
        </w:rPr>
        <w:t>10,</w:t>
      </w:r>
      <w:r>
        <w:rPr>
          <w:color w:val="212121"/>
          <w:spacing w:val="4"/>
        </w:rPr>
        <w:t> </w:t>
      </w:r>
      <w:r>
        <w:rPr>
          <w:color w:val="212121"/>
        </w:rPr>
        <w:t>n.</w:t>
      </w:r>
      <w:r>
        <w:rPr>
          <w:color w:val="212121"/>
          <w:spacing w:val="4"/>
        </w:rPr>
        <w:t> </w:t>
      </w:r>
      <w:r>
        <w:rPr>
          <w:color w:val="212121"/>
        </w:rPr>
        <w:t>5,</w:t>
      </w:r>
      <w:r>
        <w:rPr>
          <w:color w:val="212121"/>
          <w:spacing w:val="3"/>
        </w:rPr>
        <w:t> </w:t>
      </w:r>
      <w:r>
        <w:rPr>
          <w:color w:val="212121"/>
        </w:rPr>
        <w:t>p.</w:t>
      </w:r>
      <w:r>
        <w:rPr>
          <w:color w:val="212121"/>
          <w:spacing w:val="4"/>
        </w:rPr>
        <w:t> </w:t>
      </w:r>
      <w:r>
        <w:rPr>
          <w:color w:val="212121"/>
        </w:rPr>
        <w:t>1-8,</w:t>
      </w:r>
      <w:r>
        <w:rPr>
          <w:color w:val="212121"/>
          <w:spacing w:val="-1"/>
        </w:rPr>
        <w:t> </w:t>
      </w:r>
      <w:r>
        <w:rPr>
          <w:color w:val="212121"/>
        </w:rPr>
        <w:t>2008.</w:t>
      </w:r>
    </w:p>
    <w:p>
      <w:pPr>
        <w:pStyle w:val="BodyText"/>
        <w:spacing w:line="362" w:lineRule="auto"/>
        <w:ind w:right="1275"/>
      </w:pPr>
      <w:r>
        <w:rPr>
          <w:color w:val="212121"/>
        </w:rPr>
        <w:t>VERDONI, Lucio et al. An outbreak of severe Kawasaki-like disease at the Italian</w:t>
      </w:r>
      <w:r>
        <w:rPr>
          <w:color w:val="212121"/>
          <w:spacing w:val="1"/>
        </w:rPr>
        <w:t> </w:t>
      </w:r>
      <w:r>
        <w:rPr>
          <w:color w:val="212121"/>
        </w:rPr>
        <w:t>epicentre of the SARS-CoV-2 epidemic: an observational cohort study. </w:t>
      </w:r>
      <w:r>
        <w:rPr>
          <w:b/>
          <w:color w:val="212121"/>
        </w:rPr>
        <w:t>The Lancet</w:t>
      </w:r>
      <w:r>
        <w:rPr>
          <w:color w:val="212121"/>
        </w:rPr>
        <w:t>,</w:t>
      </w:r>
      <w:r>
        <w:rPr>
          <w:color w:val="212121"/>
          <w:spacing w:val="1"/>
        </w:rPr>
        <w:t> </w:t>
      </w:r>
      <w:r>
        <w:rPr>
          <w:color w:val="212121"/>
        </w:rPr>
        <w:t>2020.</w:t>
      </w:r>
    </w:p>
    <w:p>
      <w:pPr>
        <w:pStyle w:val="BodyText"/>
        <w:spacing w:line="360" w:lineRule="auto"/>
        <w:ind w:right="1275"/>
      </w:pPr>
      <w:r>
        <w:rPr>
          <w:color w:val="212121"/>
        </w:rPr>
        <w:t>WORLD HEALTH ORGANIZATION et al. Report of the WHO-China joint</w:t>
      </w:r>
      <w:r>
        <w:rPr>
          <w:color w:val="212121"/>
          <w:spacing w:val="60"/>
        </w:rPr>
        <w:t> </w:t>
      </w:r>
      <w:r>
        <w:rPr>
          <w:color w:val="212121"/>
        </w:rPr>
        <w:t>mission</w:t>
      </w:r>
      <w:r>
        <w:rPr>
          <w:color w:val="212121"/>
          <w:spacing w:val="1"/>
        </w:rPr>
        <w:t> </w:t>
      </w:r>
      <w:r>
        <w:rPr>
          <w:color w:val="212121"/>
        </w:rPr>
        <w:t>on</w:t>
      </w:r>
      <w:r>
        <w:rPr>
          <w:color w:val="212121"/>
          <w:spacing w:val="-4"/>
        </w:rPr>
        <w:t> </w:t>
      </w:r>
      <w:r>
        <w:rPr>
          <w:color w:val="212121"/>
        </w:rPr>
        <w:t>coronavirus disease</w:t>
      </w:r>
      <w:r>
        <w:rPr>
          <w:color w:val="212121"/>
          <w:spacing w:val="1"/>
        </w:rPr>
        <w:t> </w:t>
      </w:r>
      <w:r>
        <w:rPr>
          <w:color w:val="212121"/>
        </w:rPr>
        <w:t>2019</w:t>
      </w:r>
      <w:r>
        <w:rPr>
          <w:color w:val="212121"/>
          <w:spacing w:val="2"/>
        </w:rPr>
        <w:t> </w:t>
      </w:r>
      <w:r>
        <w:rPr>
          <w:color w:val="212121"/>
        </w:rPr>
        <w:t>(COVID-19).</w:t>
      </w:r>
      <w:r>
        <w:rPr>
          <w:color w:val="212121"/>
          <w:spacing w:val="4"/>
        </w:rPr>
        <w:t> </w:t>
      </w:r>
      <w:r>
        <w:rPr>
          <w:color w:val="212121"/>
        </w:rPr>
        <w:t>2020.</w:t>
      </w:r>
    </w:p>
    <w:p>
      <w:pPr>
        <w:pStyle w:val="BodyText"/>
        <w:spacing w:line="360" w:lineRule="auto"/>
        <w:ind w:right="1280"/>
      </w:pPr>
      <w:r>
        <w:rPr>
          <w:color w:val="212121"/>
        </w:rPr>
        <w:t>ZUMLA, Alimuddin; HUI, David S.; PERLMAN, Stanley. Middle East respiratory</w:t>
      </w:r>
      <w:r>
        <w:rPr>
          <w:color w:val="212121"/>
          <w:spacing w:val="1"/>
        </w:rPr>
        <w:t> </w:t>
      </w:r>
      <w:r>
        <w:rPr>
          <w:color w:val="212121"/>
        </w:rPr>
        <w:t>syndrome.</w:t>
      </w:r>
      <w:r>
        <w:rPr>
          <w:color w:val="212121"/>
          <w:spacing w:val="5"/>
        </w:rPr>
        <w:t> </w:t>
      </w:r>
      <w:r>
        <w:rPr>
          <w:b/>
          <w:color w:val="212121"/>
        </w:rPr>
        <w:t>The Lancet</w:t>
      </w:r>
      <w:r>
        <w:rPr>
          <w:color w:val="212121"/>
        </w:rPr>
        <w:t>,</w:t>
      </w:r>
      <w:r>
        <w:rPr>
          <w:color w:val="212121"/>
          <w:spacing w:val="4"/>
        </w:rPr>
        <w:t> </w:t>
      </w:r>
      <w:r>
        <w:rPr>
          <w:color w:val="212121"/>
        </w:rPr>
        <w:t>v.</w:t>
      </w:r>
      <w:r>
        <w:rPr>
          <w:color w:val="212121"/>
          <w:spacing w:val="3"/>
        </w:rPr>
        <w:t> </w:t>
      </w:r>
      <w:r>
        <w:rPr>
          <w:color w:val="212121"/>
        </w:rPr>
        <w:t>386,</w:t>
      </w:r>
      <w:r>
        <w:rPr>
          <w:color w:val="212121"/>
          <w:spacing w:val="-1"/>
        </w:rPr>
        <w:t> </w:t>
      </w:r>
      <w:r>
        <w:rPr>
          <w:color w:val="212121"/>
        </w:rPr>
        <w:t>n.</w:t>
      </w:r>
      <w:r>
        <w:rPr>
          <w:color w:val="212121"/>
          <w:spacing w:val="3"/>
        </w:rPr>
        <w:t> </w:t>
      </w:r>
      <w:r>
        <w:rPr>
          <w:color w:val="212121"/>
        </w:rPr>
        <w:t>9997,</w:t>
      </w:r>
      <w:r>
        <w:rPr>
          <w:color w:val="212121"/>
          <w:spacing w:val="-1"/>
        </w:rPr>
        <w:t> </w:t>
      </w:r>
      <w:r>
        <w:rPr>
          <w:color w:val="212121"/>
        </w:rPr>
        <w:t>p.</w:t>
      </w:r>
      <w:r>
        <w:rPr>
          <w:color w:val="212121"/>
          <w:spacing w:val="-2"/>
        </w:rPr>
        <w:t> </w:t>
      </w:r>
      <w:r>
        <w:rPr>
          <w:color w:val="212121"/>
        </w:rPr>
        <w:t>995-1007,</w:t>
      </w:r>
      <w:r>
        <w:rPr>
          <w:color w:val="212121"/>
          <w:spacing w:val="4"/>
        </w:rPr>
        <w:t> </w:t>
      </w:r>
      <w:r>
        <w:rPr>
          <w:color w:val="212121"/>
        </w:rPr>
        <w:t>2015.</w:t>
      </w:r>
    </w:p>
    <w:p>
      <w:pPr>
        <w:spacing w:after="0" w:line="360" w:lineRule="auto"/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spacing w:before="90"/>
        <w:ind w:left="0" w:right="198" w:firstLine="0"/>
        <w:jc w:val="center"/>
        <w:rPr>
          <w:b/>
          <w:sz w:val="24"/>
        </w:rPr>
      </w:pPr>
      <w:bookmarkStart w:name="ÍNDICE REMISSIVO" w:id="25"/>
      <w:bookmarkEnd w:id="25"/>
      <w:r>
        <w:rPr/>
      </w:r>
      <w:bookmarkStart w:name="_bookmark12" w:id="26"/>
      <w:bookmarkEnd w:id="26"/>
      <w:r>
        <w:rPr/>
      </w:r>
      <w:r>
        <w:rPr>
          <w:b/>
          <w:sz w:val="24"/>
        </w:rPr>
        <w:t>ÍNDICE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REMISSIVO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9"/>
        <w:ind w:left="0"/>
        <w:jc w:val="left"/>
        <w:rPr>
          <w:b/>
          <w:sz w:val="23"/>
        </w:rPr>
      </w:pPr>
    </w:p>
    <w:p>
      <w:pPr>
        <w:spacing w:after="0"/>
        <w:jc w:val="left"/>
        <w:rPr>
          <w:sz w:val="23"/>
        </w:rPr>
        <w:sectPr>
          <w:pgSz w:w="11910" w:h="16840"/>
          <w:pgMar w:header="554" w:footer="0" w:top="860" w:bottom="280" w:left="620" w:right="420"/>
        </w:sectPr>
      </w:pPr>
    </w:p>
    <w:p>
      <w:pPr>
        <w:pStyle w:val="BodyText"/>
        <w:spacing w:before="2"/>
        <w:ind w:left="0"/>
        <w:jc w:val="left"/>
        <w:rPr>
          <w:b/>
          <w:sz w:val="29"/>
        </w:rPr>
      </w:pPr>
    </w:p>
    <w:p>
      <w:pPr>
        <w:pStyle w:val="Heading1"/>
        <w:ind w:left="1077"/>
      </w:pPr>
      <w:r>
        <w:rPr>
          <w:w w:val="99"/>
        </w:rPr>
        <w:t>A</w:t>
      </w:r>
    </w:p>
    <w:p>
      <w:pPr>
        <w:spacing w:before="138"/>
        <w:ind w:left="1079" w:right="0" w:firstLine="0"/>
        <w:jc w:val="left"/>
        <w:rPr>
          <w:sz w:val="24"/>
        </w:rPr>
      </w:pPr>
      <w:r>
        <w:rPr>
          <w:sz w:val="24"/>
        </w:rPr>
        <w:t>Achados laboratoriais,</w:t>
      </w:r>
      <w:r>
        <w:rPr>
          <w:spacing w:val="4"/>
          <w:sz w:val="24"/>
        </w:rPr>
        <w:t> </w:t>
      </w:r>
      <w:r>
        <w:rPr>
          <w:i/>
          <w:sz w:val="24"/>
        </w:rPr>
        <w:t>9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13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i/>
          <w:sz w:val="24"/>
        </w:rPr>
        <w:t>17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i/>
          <w:sz w:val="24"/>
        </w:rPr>
        <w:t>20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i/>
          <w:sz w:val="24"/>
        </w:rPr>
        <w:t>49</w:t>
      </w:r>
      <w:r>
        <w:rPr>
          <w:sz w:val="24"/>
        </w:rPr>
        <w:t>,</w:t>
      </w:r>
    </w:p>
    <w:p>
      <w:pPr>
        <w:spacing w:before="22"/>
        <w:ind w:left="1300" w:right="0" w:firstLine="0"/>
        <w:jc w:val="left"/>
        <w:rPr>
          <w:i/>
          <w:sz w:val="24"/>
        </w:rPr>
      </w:pPr>
      <w:r>
        <w:rPr>
          <w:i/>
          <w:sz w:val="24"/>
        </w:rPr>
        <w:t>53</w:t>
      </w:r>
    </w:p>
    <w:p>
      <w:pPr>
        <w:spacing w:before="21"/>
        <w:ind w:left="1079" w:right="0" w:firstLine="0"/>
        <w:jc w:val="left"/>
        <w:rPr>
          <w:i/>
          <w:sz w:val="24"/>
        </w:rPr>
      </w:pPr>
      <w:r>
        <w:rPr>
          <w:sz w:val="24"/>
        </w:rPr>
        <w:t>Acidente</w:t>
      </w:r>
      <w:r>
        <w:rPr>
          <w:spacing w:val="-3"/>
          <w:sz w:val="24"/>
        </w:rPr>
        <w:t> </w:t>
      </w:r>
      <w:r>
        <w:rPr>
          <w:sz w:val="24"/>
        </w:rPr>
        <w:t>vascular</w:t>
      </w:r>
      <w:r>
        <w:rPr>
          <w:spacing w:val="-2"/>
          <w:sz w:val="24"/>
        </w:rPr>
        <w:t> </w:t>
      </w:r>
      <w:r>
        <w:rPr>
          <w:sz w:val="24"/>
        </w:rPr>
        <w:t>cerebral,</w:t>
      </w:r>
      <w:r>
        <w:rPr>
          <w:spacing w:val="5"/>
          <w:sz w:val="24"/>
        </w:rPr>
        <w:t> </w:t>
      </w:r>
      <w:r>
        <w:rPr>
          <w:i/>
          <w:sz w:val="24"/>
        </w:rPr>
        <w:t>60, 65, 66</w:t>
      </w:r>
    </w:p>
    <w:p>
      <w:pPr>
        <w:spacing w:before="22"/>
        <w:ind w:left="1079" w:right="0" w:firstLine="0"/>
        <w:jc w:val="left"/>
        <w:rPr>
          <w:sz w:val="24"/>
        </w:rPr>
      </w:pPr>
      <w:r>
        <w:rPr>
          <w:sz w:val="24"/>
        </w:rPr>
        <w:t>Anosmia,</w:t>
      </w:r>
      <w:r>
        <w:rPr>
          <w:spacing w:val="3"/>
          <w:sz w:val="24"/>
        </w:rPr>
        <w:t> </w:t>
      </w:r>
      <w:r>
        <w:rPr>
          <w:i/>
          <w:sz w:val="24"/>
        </w:rPr>
        <w:t>16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i/>
          <w:sz w:val="24"/>
        </w:rPr>
        <w:t>29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30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32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34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58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59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69</w:t>
      </w:r>
      <w:r>
        <w:rPr>
          <w:sz w:val="24"/>
        </w:rPr>
        <w:t>,</w:t>
      </w:r>
    </w:p>
    <w:p>
      <w:pPr>
        <w:spacing w:before="22"/>
        <w:ind w:left="1300" w:right="0" w:firstLine="0"/>
        <w:jc w:val="left"/>
        <w:rPr>
          <w:i/>
          <w:sz w:val="24"/>
        </w:rPr>
      </w:pPr>
      <w:r>
        <w:rPr>
          <w:i/>
          <w:sz w:val="24"/>
        </w:rPr>
        <w:t>70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85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87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88</w:t>
      </w:r>
    </w:p>
    <w:p>
      <w:pPr>
        <w:spacing w:before="22"/>
        <w:ind w:left="1079" w:right="0" w:firstLine="0"/>
        <w:jc w:val="left"/>
        <w:rPr>
          <w:i/>
          <w:sz w:val="24"/>
        </w:rPr>
      </w:pPr>
      <w:r>
        <w:rPr>
          <w:sz w:val="24"/>
        </w:rPr>
        <w:t>Anticoagulantes,</w:t>
      </w:r>
      <w:r>
        <w:rPr>
          <w:spacing w:val="2"/>
          <w:sz w:val="24"/>
        </w:rPr>
        <w:t> </w:t>
      </w:r>
      <w:r>
        <w:rPr>
          <w:i/>
          <w:sz w:val="24"/>
        </w:rPr>
        <w:t>49</w:t>
      </w:r>
      <w:r>
        <w:rPr>
          <w:sz w:val="24"/>
        </w:rPr>
        <w:t>, </w:t>
      </w:r>
      <w:r>
        <w:rPr>
          <w:i/>
          <w:sz w:val="24"/>
        </w:rPr>
        <w:t>51</w:t>
      </w:r>
      <w:r>
        <w:rPr>
          <w:sz w:val="24"/>
        </w:rPr>
        <w:t>, </w:t>
      </w:r>
      <w:r>
        <w:rPr>
          <w:i/>
          <w:sz w:val="24"/>
        </w:rPr>
        <w:t>55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66</w:t>
      </w:r>
    </w:p>
    <w:p>
      <w:pPr>
        <w:pStyle w:val="BodyText"/>
        <w:spacing w:before="26"/>
        <w:jc w:val="left"/>
        <w:rPr>
          <w:i/>
        </w:rPr>
      </w:pPr>
      <w:r>
        <w:rPr/>
        <w:t>Apresentação clínica,</w:t>
      </w:r>
      <w:r>
        <w:rPr>
          <w:spacing w:val="-1"/>
        </w:rPr>
        <w:t> </w:t>
      </w:r>
      <w:r>
        <w:rPr>
          <w:i/>
        </w:rPr>
        <w:t>13</w:t>
      </w:r>
      <w:r>
        <w:rPr/>
        <w:t>,</w:t>
      </w:r>
      <w:r>
        <w:rPr>
          <w:spacing w:val="-1"/>
        </w:rPr>
        <w:t> </w:t>
      </w:r>
      <w:r>
        <w:rPr>
          <w:i/>
        </w:rPr>
        <w:t>15</w:t>
      </w:r>
      <w:r>
        <w:rPr/>
        <w:t>,</w:t>
      </w:r>
      <w:r>
        <w:rPr>
          <w:spacing w:val="-2"/>
        </w:rPr>
        <w:t> </w:t>
      </w:r>
      <w:r>
        <w:rPr>
          <w:i/>
        </w:rPr>
        <w:t>83</w:t>
      </w:r>
    </w:p>
    <w:p>
      <w:pPr>
        <w:spacing w:before="22"/>
        <w:ind w:left="1079" w:right="0" w:firstLine="0"/>
        <w:jc w:val="left"/>
        <w:rPr>
          <w:i/>
          <w:sz w:val="24"/>
        </w:rPr>
      </w:pPr>
      <w:r>
        <w:rPr>
          <w:sz w:val="24"/>
        </w:rPr>
        <w:t>Arritmias,</w:t>
      </w:r>
      <w:r>
        <w:rPr>
          <w:spacing w:val="-1"/>
          <w:sz w:val="24"/>
        </w:rPr>
        <w:t> </w:t>
      </w:r>
      <w:r>
        <w:rPr>
          <w:i/>
          <w:sz w:val="24"/>
        </w:rPr>
        <w:t>28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35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36</w:t>
      </w:r>
      <w:r>
        <w:rPr>
          <w:sz w:val="24"/>
        </w:rPr>
        <w:t>, </w:t>
      </w:r>
      <w:r>
        <w:rPr>
          <w:i/>
          <w:sz w:val="24"/>
        </w:rPr>
        <w:t>37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42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45</w:t>
      </w:r>
    </w:p>
    <w:p>
      <w:pPr>
        <w:spacing w:before="21"/>
        <w:ind w:left="1079" w:right="0" w:firstLine="0"/>
        <w:jc w:val="left"/>
        <w:rPr>
          <w:i/>
          <w:sz w:val="24"/>
        </w:rPr>
      </w:pPr>
      <w:r>
        <w:rPr>
          <w:sz w:val="24"/>
        </w:rPr>
        <w:t>Artrite</w:t>
      </w:r>
      <w:r>
        <w:rPr>
          <w:spacing w:val="-3"/>
          <w:sz w:val="24"/>
        </w:rPr>
        <w:t> </w:t>
      </w:r>
      <w:r>
        <w:rPr>
          <w:sz w:val="24"/>
        </w:rPr>
        <w:t>reumatoide,</w:t>
      </w:r>
      <w:r>
        <w:rPr>
          <w:spacing w:val="3"/>
          <w:sz w:val="24"/>
        </w:rPr>
        <w:t> </w:t>
      </w:r>
      <w:r>
        <w:rPr>
          <w:i/>
          <w:sz w:val="24"/>
        </w:rPr>
        <w:t>128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131</w:t>
      </w:r>
      <w:r>
        <w:rPr>
          <w:sz w:val="24"/>
        </w:rPr>
        <w:t>, </w:t>
      </w:r>
      <w:r>
        <w:rPr>
          <w:i/>
          <w:sz w:val="24"/>
        </w:rPr>
        <w:t>134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136</w:t>
      </w:r>
    </w:p>
    <w:p>
      <w:pPr>
        <w:pStyle w:val="BodyText"/>
        <w:spacing w:before="4"/>
        <w:ind w:left="0"/>
        <w:jc w:val="left"/>
        <w:rPr>
          <w:i/>
          <w:sz w:val="23"/>
        </w:rPr>
      </w:pPr>
    </w:p>
    <w:p>
      <w:pPr>
        <w:pStyle w:val="Heading1"/>
        <w:ind w:left="1077"/>
      </w:pPr>
      <w:r>
        <w:rPr>
          <w:w w:val="99"/>
        </w:rPr>
        <w:t>C</w:t>
      </w:r>
    </w:p>
    <w:p>
      <w:pPr>
        <w:spacing w:before="138"/>
        <w:ind w:left="1079" w:right="0" w:firstLine="0"/>
        <w:jc w:val="left"/>
        <w:rPr>
          <w:sz w:val="24"/>
        </w:rPr>
      </w:pPr>
      <w:r>
        <w:rPr>
          <w:sz w:val="24"/>
        </w:rPr>
        <w:t>Cefaleia,</w:t>
      </w:r>
      <w:r>
        <w:rPr>
          <w:spacing w:val="4"/>
          <w:sz w:val="24"/>
        </w:rPr>
        <w:t> </w:t>
      </w:r>
      <w:r>
        <w:rPr>
          <w:i/>
          <w:sz w:val="24"/>
        </w:rPr>
        <w:t>14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i/>
          <w:sz w:val="24"/>
        </w:rPr>
        <w:t>58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59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63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64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67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68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98</w:t>
      </w:r>
      <w:r>
        <w:rPr>
          <w:sz w:val="24"/>
        </w:rPr>
        <w:t>,</w:t>
      </w:r>
    </w:p>
    <w:p>
      <w:pPr>
        <w:spacing w:before="21"/>
        <w:ind w:left="1300" w:right="0" w:firstLine="0"/>
        <w:jc w:val="left"/>
        <w:rPr>
          <w:i/>
          <w:sz w:val="24"/>
        </w:rPr>
      </w:pPr>
      <w:r>
        <w:rPr>
          <w:i/>
          <w:sz w:val="24"/>
        </w:rPr>
        <w:t>129</w:t>
      </w:r>
    </w:p>
    <w:p>
      <w:pPr>
        <w:spacing w:before="22"/>
        <w:ind w:left="1079" w:right="0" w:firstLine="0"/>
        <w:jc w:val="left"/>
        <w:rPr>
          <w:sz w:val="24"/>
        </w:rPr>
      </w:pPr>
      <w:r>
        <w:rPr>
          <w:sz w:val="24"/>
        </w:rPr>
        <w:t>Comorbidades, </w:t>
      </w:r>
      <w:r>
        <w:rPr>
          <w:i/>
          <w:sz w:val="24"/>
        </w:rPr>
        <w:t>9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13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14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15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19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20</w:t>
      </w:r>
      <w:r>
        <w:rPr>
          <w:sz w:val="24"/>
        </w:rPr>
        <w:t>, </w:t>
      </w:r>
      <w:r>
        <w:rPr>
          <w:i/>
          <w:sz w:val="24"/>
        </w:rPr>
        <w:t>25</w:t>
      </w:r>
      <w:r>
        <w:rPr>
          <w:sz w:val="24"/>
        </w:rPr>
        <w:t>,</w:t>
      </w:r>
    </w:p>
    <w:p>
      <w:pPr>
        <w:spacing w:before="21"/>
        <w:ind w:left="1300" w:right="0" w:firstLine="0"/>
        <w:jc w:val="left"/>
        <w:rPr>
          <w:i/>
          <w:sz w:val="24"/>
        </w:rPr>
      </w:pPr>
      <w:r>
        <w:rPr>
          <w:i/>
          <w:sz w:val="24"/>
        </w:rPr>
        <w:t>35</w:t>
      </w:r>
      <w:r>
        <w:rPr>
          <w:sz w:val="24"/>
        </w:rPr>
        <w:t>, </w:t>
      </w:r>
      <w:r>
        <w:rPr>
          <w:i/>
          <w:sz w:val="24"/>
        </w:rPr>
        <w:t>45</w:t>
      </w:r>
      <w:r>
        <w:rPr>
          <w:sz w:val="24"/>
        </w:rPr>
        <w:t>, </w:t>
      </w:r>
      <w:r>
        <w:rPr>
          <w:i/>
          <w:sz w:val="24"/>
        </w:rPr>
        <w:t>54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86</w:t>
      </w:r>
      <w:r>
        <w:rPr>
          <w:sz w:val="24"/>
        </w:rPr>
        <w:t>, </w:t>
      </w:r>
      <w:r>
        <w:rPr>
          <w:i/>
          <w:sz w:val="24"/>
        </w:rPr>
        <w:t>89</w:t>
      </w:r>
      <w:r>
        <w:rPr>
          <w:sz w:val="24"/>
        </w:rPr>
        <w:t>, </w:t>
      </w:r>
      <w:r>
        <w:rPr>
          <w:i/>
          <w:sz w:val="24"/>
        </w:rPr>
        <w:t>98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102</w:t>
      </w:r>
      <w:r>
        <w:rPr>
          <w:sz w:val="24"/>
        </w:rPr>
        <w:t>, </w:t>
      </w:r>
      <w:r>
        <w:rPr>
          <w:i/>
          <w:sz w:val="24"/>
        </w:rPr>
        <w:t>123</w:t>
      </w:r>
    </w:p>
    <w:p>
      <w:pPr>
        <w:spacing w:before="22"/>
        <w:ind w:left="1079" w:right="0" w:firstLine="0"/>
        <w:jc w:val="left"/>
        <w:rPr>
          <w:sz w:val="24"/>
        </w:rPr>
      </w:pPr>
      <w:r>
        <w:rPr>
          <w:sz w:val="24"/>
        </w:rPr>
        <w:t>Complicações,</w:t>
      </w:r>
      <w:r>
        <w:rPr>
          <w:spacing w:val="4"/>
          <w:sz w:val="24"/>
        </w:rPr>
        <w:t> </w:t>
      </w:r>
      <w:r>
        <w:rPr>
          <w:i/>
          <w:sz w:val="24"/>
        </w:rPr>
        <w:t>15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25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28</w:t>
      </w:r>
      <w:r>
        <w:rPr>
          <w:sz w:val="24"/>
        </w:rPr>
        <w:t>, </w:t>
      </w:r>
      <w:r>
        <w:rPr>
          <w:i/>
          <w:sz w:val="24"/>
        </w:rPr>
        <w:t>35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36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44</w:t>
      </w:r>
      <w:r>
        <w:rPr>
          <w:sz w:val="24"/>
        </w:rPr>
        <w:t>,</w:t>
      </w:r>
    </w:p>
    <w:p>
      <w:pPr>
        <w:spacing w:before="22"/>
        <w:ind w:left="1300" w:right="0" w:firstLine="0"/>
        <w:jc w:val="left"/>
        <w:rPr>
          <w:sz w:val="24"/>
        </w:rPr>
      </w:pPr>
      <w:r>
        <w:rPr>
          <w:i/>
          <w:sz w:val="24"/>
        </w:rPr>
        <w:t>45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50</w:t>
      </w:r>
      <w:r>
        <w:rPr>
          <w:sz w:val="24"/>
        </w:rPr>
        <w:t>, </w:t>
      </w:r>
      <w:r>
        <w:rPr>
          <w:i/>
          <w:sz w:val="24"/>
        </w:rPr>
        <w:t>52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54</w:t>
      </w:r>
      <w:r>
        <w:rPr>
          <w:sz w:val="24"/>
        </w:rPr>
        <w:t>, </w:t>
      </w:r>
      <w:r>
        <w:rPr>
          <w:i/>
          <w:sz w:val="24"/>
        </w:rPr>
        <w:t>63</w:t>
      </w:r>
      <w:r>
        <w:rPr>
          <w:sz w:val="24"/>
        </w:rPr>
        <w:t>, </w:t>
      </w:r>
      <w:r>
        <w:rPr>
          <w:i/>
          <w:sz w:val="24"/>
        </w:rPr>
        <w:t>66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73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74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86</w:t>
      </w:r>
      <w:r>
        <w:rPr>
          <w:sz w:val="24"/>
        </w:rPr>
        <w:t>, </w:t>
      </w:r>
      <w:r>
        <w:rPr>
          <w:i/>
          <w:sz w:val="24"/>
        </w:rPr>
        <w:t>89</w:t>
      </w:r>
      <w:r>
        <w:rPr>
          <w:sz w:val="24"/>
        </w:rPr>
        <w:t>,</w:t>
      </w:r>
    </w:p>
    <w:p>
      <w:pPr>
        <w:spacing w:before="22"/>
        <w:ind w:left="1300" w:right="0" w:firstLine="0"/>
        <w:jc w:val="left"/>
        <w:rPr>
          <w:sz w:val="24"/>
        </w:rPr>
      </w:pPr>
      <w:r>
        <w:rPr>
          <w:i/>
          <w:sz w:val="24"/>
        </w:rPr>
        <w:t>94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96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97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98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99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100</w:t>
      </w:r>
      <w:r>
        <w:rPr>
          <w:sz w:val="24"/>
        </w:rPr>
        <w:t>, </w:t>
      </w:r>
      <w:r>
        <w:rPr>
          <w:i/>
          <w:sz w:val="24"/>
        </w:rPr>
        <w:t>102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104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118</w:t>
      </w:r>
      <w:r>
        <w:rPr>
          <w:sz w:val="24"/>
        </w:rPr>
        <w:t>,</w:t>
      </w:r>
    </w:p>
    <w:p>
      <w:pPr>
        <w:spacing w:before="21"/>
        <w:ind w:left="1300" w:right="0" w:firstLine="0"/>
        <w:jc w:val="left"/>
        <w:rPr>
          <w:i/>
          <w:sz w:val="24"/>
        </w:rPr>
      </w:pPr>
      <w:r>
        <w:rPr>
          <w:i/>
          <w:sz w:val="24"/>
        </w:rPr>
        <w:t>120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i/>
          <w:sz w:val="24"/>
        </w:rPr>
        <w:t>123</w:t>
      </w:r>
    </w:p>
    <w:p>
      <w:pPr>
        <w:pStyle w:val="BodyText"/>
        <w:spacing w:before="22"/>
        <w:jc w:val="left"/>
      </w:pPr>
      <w:r>
        <w:rPr/>
        <w:t>Complicações</w:t>
      </w:r>
      <w:r>
        <w:rPr>
          <w:spacing w:val="-5"/>
        </w:rPr>
        <w:t> </w:t>
      </w:r>
      <w:r>
        <w:rPr/>
        <w:t>cardiovasculares, </w:t>
      </w:r>
      <w:r>
        <w:rPr>
          <w:i/>
        </w:rPr>
        <w:t>35</w:t>
      </w:r>
      <w:r>
        <w:rPr/>
        <w:t>, </w:t>
      </w:r>
      <w:r>
        <w:rPr>
          <w:i/>
        </w:rPr>
        <w:t>36</w:t>
      </w:r>
      <w:r>
        <w:rPr/>
        <w:t>,</w:t>
      </w:r>
    </w:p>
    <w:p>
      <w:pPr>
        <w:spacing w:before="22"/>
        <w:ind w:left="1300" w:right="0" w:firstLine="0"/>
        <w:jc w:val="left"/>
        <w:rPr>
          <w:i/>
          <w:sz w:val="24"/>
        </w:rPr>
      </w:pPr>
      <w:r>
        <w:rPr>
          <w:i/>
          <w:sz w:val="24"/>
        </w:rPr>
        <w:t>104</w:t>
      </w:r>
    </w:p>
    <w:p>
      <w:pPr>
        <w:pStyle w:val="BodyText"/>
        <w:spacing w:before="26"/>
        <w:jc w:val="left"/>
        <w:rPr>
          <w:i/>
        </w:rPr>
      </w:pPr>
      <w:r>
        <w:rPr/>
        <w:t>Complicações</w:t>
      </w:r>
      <w:r>
        <w:rPr>
          <w:spacing w:val="-6"/>
        </w:rPr>
        <w:t> </w:t>
      </w:r>
      <w:r>
        <w:rPr/>
        <w:t>hematológicas,</w:t>
      </w:r>
      <w:r>
        <w:rPr>
          <w:spacing w:val="2"/>
        </w:rPr>
        <w:t> </w:t>
      </w:r>
      <w:r>
        <w:rPr>
          <w:i/>
        </w:rPr>
        <w:t>54</w:t>
      </w:r>
    </w:p>
    <w:p>
      <w:pPr>
        <w:pStyle w:val="BodyText"/>
        <w:spacing w:before="22"/>
        <w:jc w:val="left"/>
        <w:rPr>
          <w:i/>
        </w:rPr>
      </w:pPr>
      <w:r>
        <w:rPr/>
        <w:t>Complicações</w:t>
      </w:r>
      <w:r>
        <w:rPr>
          <w:spacing w:val="-4"/>
        </w:rPr>
        <w:t> </w:t>
      </w:r>
      <w:r>
        <w:rPr/>
        <w:t>neurológicas,</w:t>
      </w:r>
      <w:r>
        <w:rPr>
          <w:spacing w:val="3"/>
        </w:rPr>
        <w:t> </w:t>
      </w:r>
      <w:r>
        <w:rPr>
          <w:i/>
        </w:rPr>
        <w:t>63, 73</w:t>
      </w:r>
    </w:p>
    <w:p>
      <w:pPr>
        <w:pStyle w:val="BodyText"/>
        <w:spacing w:before="22"/>
        <w:jc w:val="left"/>
        <w:rPr>
          <w:i/>
        </w:rPr>
      </w:pPr>
      <w:r>
        <w:rPr/>
        <w:t>Complicações</w:t>
      </w:r>
      <w:r>
        <w:rPr>
          <w:spacing w:val="-4"/>
        </w:rPr>
        <w:t> </w:t>
      </w:r>
      <w:r>
        <w:rPr/>
        <w:t>pulmonares, </w:t>
      </w:r>
      <w:r>
        <w:rPr>
          <w:i/>
        </w:rPr>
        <w:t>36</w:t>
      </w:r>
    </w:p>
    <w:p>
      <w:pPr>
        <w:pStyle w:val="BodyText"/>
        <w:spacing w:before="21"/>
        <w:jc w:val="left"/>
        <w:rPr>
          <w:i/>
        </w:rPr>
      </w:pPr>
      <w:r>
        <w:rPr/>
        <w:t>Complicações</w:t>
      </w:r>
      <w:r>
        <w:rPr>
          <w:spacing w:val="-4"/>
        </w:rPr>
        <w:t> </w:t>
      </w:r>
      <w:r>
        <w:rPr/>
        <w:t>urinárias,</w:t>
      </w:r>
      <w:r>
        <w:rPr>
          <w:spacing w:val="4"/>
        </w:rPr>
        <w:t> </w:t>
      </w:r>
      <w:r>
        <w:rPr>
          <w:i/>
        </w:rPr>
        <w:t>97</w:t>
      </w:r>
      <w:r>
        <w:rPr/>
        <w:t>,</w:t>
      </w:r>
      <w:r>
        <w:rPr>
          <w:spacing w:val="1"/>
        </w:rPr>
        <w:t> </w:t>
      </w:r>
      <w:r>
        <w:rPr>
          <w:i/>
        </w:rPr>
        <w:t>99</w:t>
      </w:r>
      <w:r>
        <w:rPr/>
        <w:t>,</w:t>
      </w:r>
      <w:r>
        <w:rPr>
          <w:spacing w:val="1"/>
        </w:rPr>
        <w:t> </w:t>
      </w:r>
      <w:r>
        <w:rPr>
          <w:i/>
        </w:rPr>
        <w:t>100</w:t>
      </w:r>
    </w:p>
    <w:p>
      <w:pPr>
        <w:spacing w:before="22"/>
        <w:ind w:left="1079" w:right="0" w:firstLine="0"/>
        <w:jc w:val="left"/>
        <w:rPr>
          <w:i/>
          <w:sz w:val="24"/>
        </w:rPr>
      </w:pPr>
      <w:r>
        <w:rPr>
          <w:sz w:val="24"/>
        </w:rPr>
        <w:t>Convulsões,</w:t>
      </w:r>
      <w:r>
        <w:rPr>
          <w:spacing w:val="3"/>
          <w:sz w:val="24"/>
        </w:rPr>
        <w:t> </w:t>
      </w:r>
      <w:r>
        <w:rPr>
          <w:i/>
          <w:sz w:val="24"/>
        </w:rPr>
        <w:t>59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60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64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66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67</w:t>
      </w:r>
    </w:p>
    <w:p>
      <w:pPr>
        <w:spacing w:before="22"/>
        <w:ind w:left="1079" w:right="0" w:firstLine="0"/>
        <w:jc w:val="left"/>
        <w:rPr>
          <w:sz w:val="24"/>
        </w:rPr>
      </w:pPr>
      <w:r>
        <w:rPr>
          <w:sz w:val="24"/>
        </w:rPr>
        <w:t>Coronavirus,</w:t>
      </w:r>
      <w:r>
        <w:rPr>
          <w:spacing w:val="1"/>
          <w:sz w:val="24"/>
        </w:rPr>
        <w:t> </w:t>
      </w:r>
      <w:r>
        <w:rPr>
          <w:i/>
          <w:sz w:val="24"/>
        </w:rPr>
        <w:t>8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9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i/>
          <w:sz w:val="24"/>
        </w:rPr>
        <w:t>10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i/>
          <w:sz w:val="24"/>
        </w:rPr>
        <w:t>13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16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i/>
          <w:sz w:val="24"/>
        </w:rPr>
        <w:t>20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i/>
          <w:sz w:val="24"/>
        </w:rPr>
        <w:t>25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26</w:t>
      </w:r>
      <w:r>
        <w:rPr>
          <w:sz w:val="24"/>
        </w:rPr>
        <w:t>,</w:t>
      </w:r>
    </w:p>
    <w:p>
      <w:pPr>
        <w:spacing w:before="22"/>
        <w:ind w:left="1300" w:right="0" w:firstLine="0"/>
        <w:jc w:val="left"/>
        <w:rPr>
          <w:sz w:val="24"/>
        </w:rPr>
      </w:pPr>
      <w:r>
        <w:rPr>
          <w:i/>
          <w:sz w:val="24"/>
        </w:rPr>
        <w:t>35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36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37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38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39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41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49</w:t>
      </w:r>
      <w:r>
        <w:rPr>
          <w:sz w:val="24"/>
        </w:rPr>
        <w:t>, </w:t>
      </w:r>
      <w:r>
        <w:rPr>
          <w:i/>
          <w:sz w:val="24"/>
        </w:rPr>
        <w:t>50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56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58</w:t>
      </w:r>
      <w:r>
        <w:rPr>
          <w:sz w:val="24"/>
        </w:rPr>
        <w:t>,</w:t>
      </w:r>
    </w:p>
    <w:p>
      <w:pPr>
        <w:spacing w:before="21"/>
        <w:ind w:left="1300" w:right="0" w:firstLine="0"/>
        <w:jc w:val="left"/>
        <w:rPr>
          <w:sz w:val="24"/>
        </w:rPr>
      </w:pPr>
      <w:r>
        <w:rPr>
          <w:i/>
          <w:sz w:val="24"/>
        </w:rPr>
        <w:t>59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60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61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67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68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69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74</w:t>
      </w:r>
      <w:r>
        <w:rPr>
          <w:sz w:val="24"/>
        </w:rPr>
        <w:t>, </w:t>
      </w:r>
      <w:r>
        <w:rPr>
          <w:i/>
          <w:sz w:val="24"/>
        </w:rPr>
        <w:t>81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82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84</w:t>
      </w:r>
      <w:r>
        <w:rPr>
          <w:sz w:val="24"/>
        </w:rPr>
        <w:t>,</w:t>
      </w:r>
    </w:p>
    <w:p>
      <w:pPr>
        <w:spacing w:before="22"/>
        <w:ind w:left="1300" w:right="0" w:firstLine="0"/>
        <w:jc w:val="left"/>
        <w:rPr>
          <w:sz w:val="24"/>
        </w:rPr>
      </w:pPr>
      <w:r>
        <w:rPr>
          <w:i/>
          <w:sz w:val="24"/>
        </w:rPr>
        <w:t>87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90</w:t>
      </w:r>
      <w:r>
        <w:rPr>
          <w:sz w:val="24"/>
        </w:rPr>
        <w:t>, </w:t>
      </w:r>
      <w:r>
        <w:rPr>
          <w:i/>
          <w:sz w:val="24"/>
        </w:rPr>
        <w:t>94</w:t>
      </w:r>
      <w:r>
        <w:rPr>
          <w:sz w:val="24"/>
        </w:rPr>
        <w:t>, </w:t>
      </w:r>
      <w:r>
        <w:rPr>
          <w:i/>
          <w:sz w:val="24"/>
        </w:rPr>
        <w:t>95</w:t>
      </w:r>
      <w:r>
        <w:rPr>
          <w:sz w:val="24"/>
        </w:rPr>
        <w:t>, </w:t>
      </w:r>
      <w:r>
        <w:rPr>
          <w:i/>
          <w:sz w:val="24"/>
        </w:rPr>
        <w:t>115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116</w:t>
      </w:r>
      <w:r>
        <w:rPr>
          <w:sz w:val="24"/>
        </w:rPr>
        <w:t>, </w:t>
      </w:r>
      <w:r>
        <w:rPr>
          <w:i/>
          <w:sz w:val="24"/>
        </w:rPr>
        <w:t>128</w:t>
      </w:r>
      <w:r>
        <w:rPr>
          <w:sz w:val="24"/>
        </w:rPr>
        <w:t>, </w:t>
      </w:r>
      <w:r>
        <w:rPr>
          <w:i/>
          <w:sz w:val="24"/>
        </w:rPr>
        <w:t>129</w:t>
      </w:r>
      <w:r>
        <w:rPr>
          <w:sz w:val="24"/>
        </w:rPr>
        <w:t>,</w:t>
      </w:r>
    </w:p>
    <w:p>
      <w:pPr>
        <w:spacing w:before="22"/>
        <w:ind w:left="1300" w:right="0" w:firstLine="0"/>
        <w:jc w:val="left"/>
        <w:rPr>
          <w:i/>
          <w:sz w:val="24"/>
        </w:rPr>
      </w:pPr>
      <w:r>
        <w:rPr>
          <w:i/>
          <w:sz w:val="24"/>
        </w:rPr>
        <w:t>132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133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134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136</w:t>
      </w:r>
    </w:p>
    <w:p>
      <w:pPr>
        <w:spacing w:before="21"/>
        <w:ind w:left="1079" w:right="0" w:firstLine="0"/>
        <w:jc w:val="left"/>
        <w:rPr>
          <w:sz w:val="24"/>
        </w:rPr>
      </w:pPr>
      <w:r>
        <w:rPr>
          <w:sz w:val="24"/>
        </w:rPr>
        <w:t>COVID-19,</w:t>
      </w:r>
      <w:r>
        <w:rPr>
          <w:spacing w:val="-1"/>
          <w:sz w:val="24"/>
        </w:rPr>
        <w:t> </w:t>
      </w:r>
      <w:r>
        <w:rPr>
          <w:i/>
          <w:sz w:val="24"/>
        </w:rPr>
        <w:t>9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10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11</w:t>
      </w:r>
      <w:r>
        <w:rPr>
          <w:sz w:val="24"/>
        </w:rPr>
        <w:t>, </w:t>
      </w:r>
      <w:r>
        <w:rPr>
          <w:i/>
          <w:sz w:val="24"/>
        </w:rPr>
        <w:t>13</w:t>
      </w:r>
      <w:r>
        <w:rPr>
          <w:sz w:val="24"/>
        </w:rPr>
        <w:t>, </w:t>
      </w:r>
      <w:r>
        <w:rPr>
          <w:i/>
          <w:sz w:val="24"/>
        </w:rPr>
        <w:t>14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15</w:t>
      </w:r>
      <w:r>
        <w:rPr>
          <w:sz w:val="24"/>
        </w:rPr>
        <w:t>, </w:t>
      </w:r>
      <w:r>
        <w:rPr>
          <w:i/>
          <w:sz w:val="24"/>
        </w:rPr>
        <w:t>16</w:t>
      </w:r>
      <w:r>
        <w:rPr>
          <w:sz w:val="24"/>
        </w:rPr>
        <w:t>,</w:t>
      </w:r>
    </w:p>
    <w:p>
      <w:pPr>
        <w:spacing w:before="22"/>
        <w:ind w:left="1300" w:right="0" w:firstLine="0"/>
        <w:jc w:val="left"/>
        <w:rPr>
          <w:sz w:val="24"/>
        </w:rPr>
      </w:pPr>
      <w:r>
        <w:rPr>
          <w:i/>
          <w:sz w:val="24"/>
        </w:rPr>
        <w:t>17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18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19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20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25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26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27</w:t>
      </w:r>
      <w:r>
        <w:rPr>
          <w:sz w:val="24"/>
        </w:rPr>
        <w:t>, </w:t>
      </w:r>
      <w:r>
        <w:rPr>
          <w:i/>
          <w:sz w:val="24"/>
        </w:rPr>
        <w:t>28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29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30</w:t>
      </w:r>
      <w:r>
        <w:rPr>
          <w:sz w:val="24"/>
        </w:rPr>
        <w:t>,</w:t>
      </w:r>
    </w:p>
    <w:p>
      <w:pPr>
        <w:spacing w:before="22"/>
        <w:ind w:left="1300" w:right="0" w:firstLine="0"/>
        <w:jc w:val="left"/>
        <w:rPr>
          <w:sz w:val="24"/>
        </w:rPr>
      </w:pPr>
      <w:r>
        <w:rPr>
          <w:i/>
          <w:sz w:val="24"/>
        </w:rPr>
        <w:t>31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32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25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26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27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28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29</w:t>
      </w:r>
      <w:r>
        <w:rPr>
          <w:sz w:val="24"/>
        </w:rPr>
        <w:t>, </w:t>
      </w:r>
      <w:r>
        <w:rPr>
          <w:i/>
          <w:sz w:val="24"/>
        </w:rPr>
        <w:t>30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31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32</w:t>
      </w:r>
      <w:r>
        <w:rPr>
          <w:sz w:val="24"/>
        </w:rPr>
        <w:t>,</w:t>
      </w:r>
    </w:p>
    <w:p>
      <w:pPr>
        <w:spacing w:before="21"/>
        <w:ind w:left="1300" w:right="0" w:firstLine="0"/>
        <w:jc w:val="left"/>
        <w:rPr>
          <w:sz w:val="24"/>
        </w:rPr>
      </w:pPr>
      <w:r>
        <w:rPr>
          <w:i/>
          <w:sz w:val="24"/>
        </w:rPr>
        <w:t>35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36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37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38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39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40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41</w:t>
      </w:r>
      <w:r>
        <w:rPr>
          <w:sz w:val="24"/>
        </w:rPr>
        <w:t>, </w:t>
      </w:r>
      <w:r>
        <w:rPr>
          <w:i/>
          <w:sz w:val="24"/>
        </w:rPr>
        <w:t>42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43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44</w:t>
      </w:r>
      <w:r>
        <w:rPr>
          <w:sz w:val="24"/>
        </w:rPr>
        <w:t>,</w:t>
      </w:r>
    </w:p>
    <w:p>
      <w:pPr>
        <w:spacing w:before="22"/>
        <w:ind w:left="1300" w:right="0" w:firstLine="0"/>
        <w:jc w:val="left"/>
        <w:rPr>
          <w:sz w:val="24"/>
        </w:rPr>
      </w:pPr>
      <w:r>
        <w:rPr>
          <w:i/>
          <w:sz w:val="24"/>
        </w:rPr>
        <w:t>45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49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50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51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52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53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54</w:t>
      </w:r>
      <w:r>
        <w:rPr>
          <w:sz w:val="24"/>
        </w:rPr>
        <w:t>, </w:t>
      </w:r>
      <w:r>
        <w:rPr>
          <w:i/>
          <w:sz w:val="24"/>
        </w:rPr>
        <w:t>55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58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59</w:t>
      </w:r>
      <w:r>
        <w:rPr>
          <w:sz w:val="24"/>
        </w:rPr>
        <w:t>,</w:t>
      </w:r>
    </w:p>
    <w:p>
      <w:pPr>
        <w:spacing w:before="22"/>
        <w:ind w:left="1300" w:right="0" w:firstLine="0"/>
        <w:jc w:val="left"/>
        <w:rPr>
          <w:sz w:val="24"/>
        </w:rPr>
      </w:pPr>
      <w:r>
        <w:rPr>
          <w:i/>
          <w:sz w:val="24"/>
        </w:rPr>
        <w:t>60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61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63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64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65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66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67</w:t>
      </w:r>
      <w:r>
        <w:rPr>
          <w:sz w:val="24"/>
        </w:rPr>
        <w:t>, </w:t>
      </w:r>
      <w:r>
        <w:rPr>
          <w:i/>
          <w:sz w:val="24"/>
        </w:rPr>
        <w:t>68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69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70</w:t>
      </w:r>
      <w:r>
        <w:rPr>
          <w:sz w:val="24"/>
        </w:rPr>
        <w:t>,</w:t>
      </w:r>
    </w:p>
    <w:p>
      <w:pPr>
        <w:spacing w:before="22"/>
        <w:ind w:left="1300" w:right="0" w:firstLine="0"/>
        <w:jc w:val="left"/>
        <w:rPr>
          <w:sz w:val="24"/>
        </w:rPr>
      </w:pPr>
      <w:r>
        <w:rPr>
          <w:i/>
          <w:sz w:val="24"/>
        </w:rPr>
        <w:t>71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72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73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74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81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82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83</w:t>
      </w:r>
      <w:r>
        <w:rPr>
          <w:sz w:val="24"/>
        </w:rPr>
        <w:t>, </w:t>
      </w:r>
      <w:r>
        <w:rPr>
          <w:i/>
          <w:sz w:val="24"/>
        </w:rPr>
        <w:t>84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85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86</w:t>
      </w:r>
      <w:r>
        <w:rPr>
          <w:sz w:val="24"/>
        </w:rPr>
        <w:t>,</w:t>
      </w:r>
    </w:p>
    <w:p>
      <w:pPr>
        <w:spacing w:before="22"/>
        <w:ind w:left="1300" w:right="0" w:firstLine="0"/>
        <w:jc w:val="left"/>
        <w:rPr>
          <w:sz w:val="24"/>
        </w:rPr>
      </w:pPr>
      <w:r>
        <w:rPr>
          <w:i/>
          <w:sz w:val="24"/>
        </w:rPr>
        <w:t>87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88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90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91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94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95</w:t>
      </w:r>
      <w:r>
        <w:rPr>
          <w:sz w:val="24"/>
        </w:rPr>
        <w:t>, </w:t>
      </w:r>
      <w:r>
        <w:rPr>
          <w:i/>
          <w:sz w:val="24"/>
        </w:rPr>
        <w:t>96</w:t>
      </w:r>
      <w:r>
        <w:rPr>
          <w:sz w:val="24"/>
        </w:rPr>
        <w:t>, </w:t>
      </w:r>
      <w:r>
        <w:rPr>
          <w:i/>
          <w:sz w:val="24"/>
        </w:rPr>
        <w:t>97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99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100</w:t>
      </w:r>
      <w:r>
        <w:rPr>
          <w:sz w:val="24"/>
        </w:rPr>
        <w:t>,</w:t>
      </w:r>
    </w:p>
    <w:p>
      <w:pPr>
        <w:spacing w:before="21"/>
        <w:ind w:left="1300" w:right="0" w:firstLine="0"/>
        <w:jc w:val="left"/>
        <w:rPr>
          <w:sz w:val="24"/>
        </w:rPr>
      </w:pPr>
      <w:r>
        <w:rPr>
          <w:i/>
          <w:sz w:val="24"/>
        </w:rPr>
        <w:t>101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102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103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104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105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106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107</w:t>
      </w:r>
      <w:r>
        <w:rPr>
          <w:sz w:val="24"/>
        </w:rPr>
        <w:t>,</w:t>
      </w:r>
    </w:p>
    <w:p>
      <w:pPr>
        <w:spacing w:before="22"/>
        <w:ind w:left="1300" w:right="0" w:firstLine="0"/>
        <w:jc w:val="left"/>
        <w:rPr>
          <w:sz w:val="24"/>
        </w:rPr>
      </w:pPr>
      <w:r>
        <w:rPr>
          <w:i/>
          <w:sz w:val="24"/>
        </w:rPr>
        <w:t>108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115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116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117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118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119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120</w:t>
      </w:r>
      <w:r>
        <w:rPr>
          <w:sz w:val="24"/>
        </w:rPr>
        <w:t>,</w:t>
      </w:r>
    </w:p>
    <w:p>
      <w:pPr>
        <w:spacing w:before="90"/>
        <w:ind w:left="903" w:right="0" w:firstLine="0"/>
        <w:jc w:val="left"/>
        <w:rPr>
          <w:sz w:val="24"/>
        </w:rPr>
      </w:pPr>
      <w:r>
        <w:rPr/>
        <w:br w:type="column"/>
      </w:r>
      <w:r>
        <w:rPr>
          <w:i/>
          <w:sz w:val="24"/>
        </w:rPr>
        <w:t>121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122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123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124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125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126</w:t>
      </w:r>
      <w:r>
        <w:rPr>
          <w:sz w:val="24"/>
        </w:rPr>
        <w:t>, </w:t>
      </w:r>
      <w:r>
        <w:rPr>
          <w:i/>
          <w:sz w:val="24"/>
        </w:rPr>
        <w:t>128</w:t>
      </w:r>
      <w:r>
        <w:rPr>
          <w:sz w:val="24"/>
        </w:rPr>
        <w:t>,</w:t>
      </w:r>
    </w:p>
    <w:p>
      <w:pPr>
        <w:spacing w:before="21"/>
        <w:ind w:left="903" w:right="0" w:firstLine="0"/>
        <w:jc w:val="left"/>
        <w:rPr>
          <w:sz w:val="24"/>
        </w:rPr>
      </w:pPr>
      <w:r>
        <w:rPr>
          <w:i/>
          <w:sz w:val="24"/>
        </w:rPr>
        <w:t>129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130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131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132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133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134</w:t>
      </w:r>
      <w:r>
        <w:rPr>
          <w:sz w:val="24"/>
        </w:rPr>
        <w:t>, </w:t>
      </w:r>
      <w:r>
        <w:rPr>
          <w:i/>
          <w:sz w:val="24"/>
        </w:rPr>
        <w:t>135</w:t>
      </w:r>
      <w:r>
        <w:rPr>
          <w:sz w:val="24"/>
        </w:rPr>
        <w:t>,</w:t>
      </w:r>
    </w:p>
    <w:p>
      <w:pPr>
        <w:spacing w:before="22"/>
        <w:ind w:left="903" w:right="0" w:firstLine="0"/>
        <w:jc w:val="left"/>
        <w:rPr>
          <w:i/>
          <w:sz w:val="24"/>
        </w:rPr>
      </w:pPr>
      <w:r>
        <w:rPr>
          <w:i/>
          <w:sz w:val="24"/>
        </w:rPr>
        <w:t>136</w:t>
      </w:r>
    </w:p>
    <w:p>
      <w:pPr>
        <w:spacing w:before="22"/>
        <w:ind w:left="682" w:right="0" w:firstLine="0"/>
        <w:jc w:val="left"/>
        <w:rPr>
          <w:sz w:val="24"/>
        </w:rPr>
      </w:pPr>
      <w:r>
        <w:rPr>
          <w:sz w:val="24"/>
        </w:rPr>
        <w:t>Crianças,</w:t>
      </w:r>
      <w:r>
        <w:rPr>
          <w:spacing w:val="-1"/>
          <w:sz w:val="24"/>
        </w:rPr>
        <w:t> </w:t>
      </w:r>
      <w:r>
        <w:rPr>
          <w:i/>
          <w:sz w:val="24"/>
        </w:rPr>
        <w:t>9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13</w:t>
      </w:r>
      <w:r>
        <w:rPr>
          <w:sz w:val="24"/>
        </w:rPr>
        <w:t>, </w:t>
      </w:r>
      <w:r>
        <w:rPr>
          <w:i/>
          <w:sz w:val="24"/>
        </w:rPr>
        <w:t>18</w:t>
      </w:r>
      <w:r>
        <w:rPr>
          <w:sz w:val="24"/>
        </w:rPr>
        <w:t>, </w:t>
      </w:r>
      <w:r>
        <w:rPr>
          <w:i/>
          <w:sz w:val="24"/>
        </w:rPr>
        <w:t>19</w:t>
      </w:r>
      <w:r>
        <w:rPr>
          <w:sz w:val="24"/>
        </w:rPr>
        <w:t>, </w:t>
      </w:r>
      <w:r>
        <w:rPr>
          <w:i/>
          <w:sz w:val="24"/>
        </w:rPr>
        <w:t>20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21</w:t>
      </w:r>
      <w:r>
        <w:rPr>
          <w:sz w:val="24"/>
        </w:rPr>
        <w:t>, </w:t>
      </w:r>
      <w:r>
        <w:rPr>
          <w:i/>
          <w:sz w:val="24"/>
        </w:rPr>
        <w:t>53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82</w:t>
      </w:r>
      <w:r>
        <w:rPr>
          <w:sz w:val="24"/>
        </w:rPr>
        <w:t>,</w:t>
      </w:r>
    </w:p>
    <w:p>
      <w:pPr>
        <w:spacing w:before="21"/>
        <w:ind w:left="903" w:right="0" w:firstLine="0"/>
        <w:jc w:val="left"/>
        <w:rPr>
          <w:i/>
          <w:sz w:val="24"/>
        </w:rPr>
      </w:pPr>
      <w:r>
        <w:rPr>
          <w:i/>
          <w:sz w:val="24"/>
        </w:rPr>
        <w:t>85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86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87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122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133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134</w:t>
      </w:r>
    </w:p>
    <w:p>
      <w:pPr>
        <w:pStyle w:val="BodyText"/>
        <w:spacing w:before="4"/>
        <w:ind w:left="0"/>
        <w:jc w:val="left"/>
        <w:rPr>
          <w:i/>
          <w:sz w:val="23"/>
        </w:rPr>
      </w:pPr>
    </w:p>
    <w:p>
      <w:pPr>
        <w:pStyle w:val="Heading1"/>
        <w:ind w:left="2438" w:right="3022"/>
      </w:pPr>
      <w:r>
        <w:rPr/>
        <w:t>Ch</w:t>
      </w:r>
    </w:p>
    <w:p>
      <w:pPr>
        <w:spacing w:before="138"/>
        <w:ind w:left="682" w:right="0" w:firstLine="0"/>
        <w:jc w:val="left"/>
        <w:rPr>
          <w:i/>
          <w:sz w:val="24"/>
        </w:rPr>
      </w:pPr>
      <w:r>
        <w:rPr>
          <w:sz w:val="24"/>
        </w:rPr>
        <w:t>Choque,</w:t>
      </w:r>
      <w:r>
        <w:rPr>
          <w:spacing w:val="3"/>
          <w:sz w:val="24"/>
        </w:rPr>
        <w:t> </w:t>
      </w:r>
      <w:r>
        <w:rPr>
          <w:i/>
          <w:sz w:val="24"/>
        </w:rPr>
        <w:t>28</w:t>
      </w:r>
      <w:r>
        <w:rPr>
          <w:sz w:val="24"/>
        </w:rPr>
        <w:t>, </w:t>
      </w:r>
      <w:r>
        <w:rPr>
          <w:i/>
          <w:sz w:val="24"/>
        </w:rPr>
        <w:t>35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36</w:t>
      </w:r>
      <w:r>
        <w:rPr>
          <w:sz w:val="24"/>
        </w:rPr>
        <w:t>, </w:t>
      </w:r>
      <w:r>
        <w:rPr>
          <w:i/>
          <w:sz w:val="24"/>
        </w:rPr>
        <w:t>43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44,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45</w:t>
      </w:r>
      <w:r>
        <w:rPr>
          <w:sz w:val="24"/>
        </w:rPr>
        <w:t>, </w:t>
      </w:r>
      <w:r>
        <w:rPr>
          <w:i/>
          <w:sz w:val="24"/>
        </w:rPr>
        <w:t>83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133</w:t>
      </w:r>
    </w:p>
    <w:p>
      <w:pPr>
        <w:pStyle w:val="BodyText"/>
        <w:spacing w:before="7"/>
        <w:ind w:left="0"/>
        <w:jc w:val="left"/>
        <w:rPr>
          <w:i/>
          <w:sz w:val="23"/>
        </w:rPr>
      </w:pPr>
    </w:p>
    <w:p>
      <w:pPr>
        <w:pStyle w:val="Heading1"/>
        <w:ind w:right="595"/>
      </w:pPr>
      <w:r>
        <w:rPr>
          <w:w w:val="99"/>
        </w:rPr>
        <w:t>D</w:t>
      </w:r>
    </w:p>
    <w:p>
      <w:pPr>
        <w:pStyle w:val="BodyText"/>
        <w:spacing w:before="138"/>
        <w:ind w:left="682"/>
        <w:jc w:val="left"/>
        <w:rPr>
          <w:i/>
        </w:rPr>
      </w:pPr>
      <w:r>
        <w:rPr/>
        <w:t>Dano</w:t>
      </w:r>
      <w:r>
        <w:rPr>
          <w:spacing w:val="-1"/>
        </w:rPr>
        <w:t> </w:t>
      </w:r>
      <w:r>
        <w:rPr/>
        <w:t>cerebral, </w:t>
      </w:r>
      <w:r>
        <w:rPr>
          <w:i/>
        </w:rPr>
        <w:t>62</w:t>
      </w:r>
    </w:p>
    <w:p>
      <w:pPr>
        <w:spacing w:before="22"/>
        <w:ind w:left="682" w:right="0" w:firstLine="0"/>
        <w:jc w:val="left"/>
        <w:rPr>
          <w:sz w:val="24"/>
        </w:rPr>
      </w:pPr>
      <w:r>
        <w:rPr>
          <w:sz w:val="24"/>
        </w:rPr>
        <w:t>Diabetes,</w:t>
      </w:r>
      <w:r>
        <w:rPr>
          <w:spacing w:val="1"/>
          <w:sz w:val="24"/>
        </w:rPr>
        <w:t> </w:t>
      </w:r>
      <w:r>
        <w:rPr>
          <w:i/>
          <w:sz w:val="24"/>
        </w:rPr>
        <w:t>9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10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13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14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15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19</w:t>
      </w:r>
      <w:r>
        <w:rPr>
          <w:sz w:val="24"/>
        </w:rPr>
        <w:t>, </w:t>
      </w:r>
      <w:r>
        <w:rPr>
          <w:i/>
          <w:sz w:val="24"/>
        </w:rPr>
        <w:t>20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65</w:t>
      </w:r>
      <w:r>
        <w:rPr>
          <w:sz w:val="24"/>
        </w:rPr>
        <w:t>,</w:t>
      </w:r>
    </w:p>
    <w:p>
      <w:pPr>
        <w:spacing w:before="22"/>
        <w:ind w:left="903" w:right="0" w:firstLine="0"/>
        <w:jc w:val="left"/>
        <w:rPr>
          <w:i/>
          <w:sz w:val="24"/>
        </w:rPr>
      </w:pPr>
      <w:r>
        <w:rPr>
          <w:i/>
          <w:sz w:val="24"/>
        </w:rPr>
        <w:t>71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i/>
          <w:sz w:val="24"/>
        </w:rPr>
        <w:t>83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98</w:t>
      </w:r>
    </w:p>
    <w:p>
      <w:pPr>
        <w:spacing w:before="22"/>
        <w:ind w:left="0" w:right="1424" w:firstLine="0"/>
        <w:jc w:val="right"/>
        <w:rPr>
          <w:sz w:val="24"/>
        </w:rPr>
      </w:pPr>
      <w:r>
        <w:rPr>
          <w:sz w:val="24"/>
        </w:rPr>
        <w:t>Diagnóstico,</w:t>
      </w:r>
      <w:r>
        <w:rPr>
          <w:spacing w:val="-2"/>
          <w:sz w:val="24"/>
        </w:rPr>
        <w:t> </w:t>
      </w:r>
      <w:r>
        <w:rPr>
          <w:i/>
          <w:sz w:val="24"/>
        </w:rPr>
        <w:t>15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16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17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21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25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30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31</w:t>
      </w:r>
      <w:r>
        <w:rPr>
          <w:sz w:val="24"/>
        </w:rPr>
        <w:t>,</w:t>
      </w:r>
    </w:p>
    <w:p>
      <w:pPr>
        <w:spacing w:before="21"/>
        <w:ind w:left="0" w:right="1405" w:firstLine="0"/>
        <w:jc w:val="right"/>
        <w:rPr>
          <w:sz w:val="24"/>
        </w:rPr>
      </w:pPr>
      <w:r>
        <w:rPr>
          <w:i/>
          <w:sz w:val="24"/>
        </w:rPr>
        <w:t>37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39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40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43</w:t>
      </w:r>
      <w:r>
        <w:rPr>
          <w:sz w:val="24"/>
        </w:rPr>
        <w:t>, </w:t>
      </w:r>
      <w:r>
        <w:rPr>
          <w:i/>
          <w:sz w:val="24"/>
        </w:rPr>
        <w:t>44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81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83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84</w:t>
      </w:r>
      <w:r>
        <w:rPr>
          <w:sz w:val="24"/>
        </w:rPr>
        <w:t>, </w:t>
      </w:r>
      <w:r>
        <w:rPr>
          <w:i/>
          <w:sz w:val="24"/>
        </w:rPr>
        <w:t>85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88</w:t>
      </w:r>
      <w:r>
        <w:rPr>
          <w:sz w:val="24"/>
        </w:rPr>
        <w:t>,</w:t>
      </w:r>
    </w:p>
    <w:p>
      <w:pPr>
        <w:spacing w:before="22"/>
        <w:ind w:left="903" w:right="0" w:firstLine="0"/>
        <w:jc w:val="left"/>
        <w:rPr>
          <w:sz w:val="24"/>
        </w:rPr>
      </w:pPr>
      <w:r>
        <w:rPr>
          <w:i/>
          <w:sz w:val="24"/>
        </w:rPr>
        <w:t>90</w:t>
      </w:r>
      <w:r>
        <w:rPr>
          <w:sz w:val="24"/>
        </w:rPr>
        <w:t>, </w:t>
      </w:r>
      <w:r>
        <w:rPr>
          <w:i/>
          <w:sz w:val="24"/>
        </w:rPr>
        <w:t>91</w:t>
      </w:r>
      <w:r>
        <w:rPr>
          <w:sz w:val="24"/>
        </w:rPr>
        <w:t>, </w:t>
      </w:r>
      <w:r>
        <w:rPr>
          <w:i/>
          <w:sz w:val="24"/>
        </w:rPr>
        <w:t>98</w:t>
      </w:r>
      <w:r>
        <w:rPr>
          <w:sz w:val="24"/>
        </w:rPr>
        <w:t>, </w:t>
      </w:r>
      <w:r>
        <w:rPr>
          <w:i/>
          <w:sz w:val="24"/>
        </w:rPr>
        <w:t>102</w:t>
      </w:r>
      <w:r>
        <w:rPr>
          <w:sz w:val="24"/>
        </w:rPr>
        <w:t>, </w:t>
      </w:r>
      <w:r>
        <w:rPr>
          <w:i/>
          <w:sz w:val="24"/>
        </w:rPr>
        <w:t>103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119</w:t>
      </w:r>
      <w:r>
        <w:rPr>
          <w:sz w:val="24"/>
        </w:rPr>
        <w:t>, </w:t>
      </w:r>
      <w:r>
        <w:rPr>
          <w:i/>
          <w:sz w:val="24"/>
        </w:rPr>
        <w:t>120</w:t>
      </w:r>
      <w:r>
        <w:rPr>
          <w:sz w:val="24"/>
        </w:rPr>
        <w:t>, </w:t>
      </w:r>
      <w:r>
        <w:rPr>
          <w:i/>
          <w:sz w:val="24"/>
        </w:rPr>
        <w:t>123</w:t>
      </w:r>
      <w:r>
        <w:rPr>
          <w:sz w:val="24"/>
        </w:rPr>
        <w:t>,</w:t>
      </w:r>
    </w:p>
    <w:p>
      <w:pPr>
        <w:spacing w:before="21"/>
        <w:ind w:left="903" w:right="0" w:firstLine="0"/>
        <w:jc w:val="left"/>
        <w:rPr>
          <w:i/>
          <w:sz w:val="24"/>
        </w:rPr>
      </w:pPr>
      <w:r>
        <w:rPr>
          <w:i/>
          <w:sz w:val="24"/>
        </w:rPr>
        <w:t>124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125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126</w:t>
      </w:r>
    </w:p>
    <w:p>
      <w:pPr>
        <w:spacing w:before="22"/>
        <w:ind w:left="682" w:right="0" w:firstLine="0"/>
        <w:jc w:val="left"/>
        <w:rPr>
          <w:i/>
          <w:sz w:val="24"/>
        </w:rPr>
      </w:pPr>
      <w:r>
        <w:rPr>
          <w:sz w:val="24"/>
        </w:rPr>
        <w:t>Disgeusia,</w:t>
      </w:r>
      <w:r>
        <w:rPr>
          <w:spacing w:val="2"/>
          <w:sz w:val="24"/>
        </w:rPr>
        <w:t> </w:t>
      </w:r>
      <w:r>
        <w:rPr>
          <w:i/>
          <w:sz w:val="24"/>
        </w:rPr>
        <w:t>16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i/>
          <w:sz w:val="24"/>
        </w:rPr>
        <w:t>30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58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69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85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87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88</w:t>
      </w:r>
    </w:p>
    <w:p>
      <w:pPr>
        <w:spacing w:before="22"/>
        <w:ind w:left="682" w:right="0" w:firstLine="0"/>
        <w:jc w:val="left"/>
        <w:rPr>
          <w:i/>
          <w:sz w:val="24"/>
        </w:rPr>
      </w:pPr>
      <w:r>
        <w:rPr>
          <w:sz w:val="24"/>
        </w:rPr>
        <w:t>Doença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Kawasaki, </w:t>
      </w:r>
      <w:r>
        <w:rPr>
          <w:i/>
          <w:sz w:val="24"/>
        </w:rPr>
        <w:t>128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132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133,</w:t>
      </w:r>
    </w:p>
    <w:p>
      <w:pPr>
        <w:spacing w:before="22"/>
        <w:ind w:left="903" w:right="0" w:firstLine="0"/>
        <w:jc w:val="left"/>
        <w:rPr>
          <w:i/>
          <w:sz w:val="24"/>
        </w:rPr>
      </w:pPr>
      <w:r>
        <w:rPr>
          <w:i/>
          <w:sz w:val="24"/>
        </w:rPr>
        <w:t>134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i/>
          <w:sz w:val="24"/>
        </w:rPr>
        <w:t>136</w:t>
      </w:r>
    </w:p>
    <w:p>
      <w:pPr>
        <w:spacing w:before="21"/>
        <w:ind w:left="682" w:right="0" w:firstLine="0"/>
        <w:jc w:val="left"/>
        <w:rPr>
          <w:sz w:val="24"/>
        </w:rPr>
      </w:pPr>
      <w:r>
        <w:rPr>
          <w:sz w:val="24"/>
        </w:rPr>
        <w:t>Doenças</w:t>
      </w:r>
      <w:r>
        <w:rPr>
          <w:spacing w:val="-2"/>
          <w:sz w:val="24"/>
        </w:rPr>
        <w:t> </w:t>
      </w:r>
      <w:r>
        <w:rPr>
          <w:sz w:val="24"/>
        </w:rPr>
        <w:t>autoimunes,</w:t>
      </w:r>
      <w:r>
        <w:rPr>
          <w:spacing w:val="2"/>
          <w:sz w:val="24"/>
        </w:rPr>
        <w:t> </w:t>
      </w:r>
      <w:r>
        <w:rPr>
          <w:i/>
          <w:sz w:val="24"/>
        </w:rPr>
        <w:t>128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i/>
          <w:sz w:val="24"/>
        </w:rPr>
        <w:t>132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133</w:t>
      </w:r>
      <w:r>
        <w:rPr>
          <w:sz w:val="24"/>
        </w:rPr>
        <w:t>,</w:t>
      </w:r>
    </w:p>
    <w:p>
      <w:pPr>
        <w:spacing w:before="22"/>
        <w:ind w:left="903" w:right="0" w:firstLine="0"/>
        <w:jc w:val="left"/>
        <w:rPr>
          <w:i/>
          <w:sz w:val="24"/>
        </w:rPr>
      </w:pPr>
      <w:r>
        <w:rPr>
          <w:i/>
          <w:sz w:val="24"/>
        </w:rPr>
        <w:t>135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i/>
          <w:sz w:val="24"/>
        </w:rPr>
        <w:t>136</w:t>
      </w:r>
    </w:p>
    <w:p>
      <w:pPr>
        <w:spacing w:before="22"/>
        <w:ind w:left="682" w:right="0" w:firstLine="0"/>
        <w:jc w:val="left"/>
        <w:rPr>
          <w:sz w:val="24"/>
        </w:rPr>
      </w:pPr>
      <w:r>
        <w:rPr>
          <w:color w:val="1F2023"/>
          <w:sz w:val="24"/>
        </w:rPr>
        <w:t>Doenças</w:t>
      </w:r>
      <w:r>
        <w:rPr>
          <w:color w:val="1F2023"/>
          <w:spacing w:val="-2"/>
          <w:sz w:val="24"/>
        </w:rPr>
        <w:t> </w:t>
      </w:r>
      <w:r>
        <w:rPr>
          <w:color w:val="1F2023"/>
          <w:sz w:val="24"/>
        </w:rPr>
        <w:t>reumáticas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128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130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132</w:t>
      </w:r>
      <w:r>
        <w:rPr>
          <w:sz w:val="24"/>
        </w:rPr>
        <w:t>,</w:t>
      </w:r>
    </w:p>
    <w:p>
      <w:pPr>
        <w:spacing w:before="26"/>
        <w:ind w:left="903" w:right="0" w:firstLine="0"/>
        <w:jc w:val="left"/>
        <w:rPr>
          <w:i/>
          <w:sz w:val="24"/>
        </w:rPr>
      </w:pPr>
      <w:r>
        <w:rPr>
          <w:i/>
          <w:sz w:val="24"/>
        </w:rPr>
        <w:t>133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i/>
          <w:sz w:val="24"/>
        </w:rPr>
        <w:t>136</w:t>
      </w:r>
    </w:p>
    <w:p>
      <w:pPr>
        <w:pStyle w:val="BodyText"/>
        <w:spacing w:before="3"/>
        <w:ind w:left="0"/>
        <w:jc w:val="left"/>
        <w:rPr>
          <w:i/>
          <w:sz w:val="23"/>
        </w:rPr>
      </w:pPr>
    </w:p>
    <w:p>
      <w:pPr>
        <w:pStyle w:val="Heading1"/>
        <w:ind w:right="591"/>
      </w:pPr>
      <w:r>
        <w:rPr>
          <w:w w:val="99"/>
        </w:rPr>
        <w:t>E</w:t>
      </w:r>
    </w:p>
    <w:p>
      <w:pPr>
        <w:spacing w:before="138"/>
        <w:ind w:left="682" w:right="0" w:firstLine="0"/>
        <w:jc w:val="left"/>
        <w:rPr>
          <w:sz w:val="24"/>
        </w:rPr>
      </w:pPr>
      <w:r>
        <w:rPr>
          <w:sz w:val="24"/>
        </w:rPr>
        <w:t>ECA2,</w:t>
      </w:r>
      <w:r>
        <w:rPr>
          <w:spacing w:val="-1"/>
          <w:sz w:val="24"/>
        </w:rPr>
        <w:t> </w:t>
      </w:r>
      <w:r>
        <w:rPr>
          <w:i/>
          <w:sz w:val="24"/>
        </w:rPr>
        <w:t>10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11</w:t>
      </w:r>
      <w:r>
        <w:rPr>
          <w:sz w:val="24"/>
        </w:rPr>
        <w:t>, </w:t>
      </w:r>
      <w:r>
        <w:rPr>
          <w:i/>
          <w:sz w:val="24"/>
        </w:rPr>
        <w:t>41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60</w:t>
      </w:r>
      <w:r>
        <w:rPr>
          <w:sz w:val="24"/>
        </w:rPr>
        <w:t>, </w:t>
      </w:r>
      <w:r>
        <w:rPr>
          <w:i/>
          <w:sz w:val="24"/>
        </w:rPr>
        <w:t>61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62</w:t>
      </w:r>
      <w:r>
        <w:rPr>
          <w:sz w:val="24"/>
        </w:rPr>
        <w:t>, </w:t>
      </w:r>
      <w:r>
        <w:rPr>
          <w:i/>
          <w:sz w:val="24"/>
        </w:rPr>
        <w:t>65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69</w:t>
      </w:r>
      <w:r>
        <w:rPr>
          <w:sz w:val="24"/>
        </w:rPr>
        <w:t>,</w:t>
      </w:r>
    </w:p>
    <w:p>
      <w:pPr>
        <w:spacing w:before="22"/>
        <w:ind w:left="903" w:right="0" w:firstLine="0"/>
        <w:jc w:val="left"/>
        <w:rPr>
          <w:sz w:val="24"/>
        </w:rPr>
      </w:pPr>
      <w:r>
        <w:rPr>
          <w:i/>
          <w:sz w:val="24"/>
        </w:rPr>
        <w:t>87</w:t>
      </w:r>
      <w:r>
        <w:rPr>
          <w:sz w:val="24"/>
        </w:rPr>
        <w:t>, </w:t>
      </w:r>
      <w:r>
        <w:rPr>
          <w:i/>
          <w:sz w:val="24"/>
        </w:rPr>
        <w:t>90</w:t>
      </w:r>
      <w:r>
        <w:rPr>
          <w:sz w:val="24"/>
        </w:rPr>
        <w:t>, </w:t>
      </w:r>
      <w:r>
        <w:rPr>
          <w:i/>
          <w:sz w:val="24"/>
        </w:rPr>
        <w:t>94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95</w:t>
      </w:r>
      <w:r>
        <w:rPr>
          <w:sz w:val="24"/>
        </w:rPr>
        <w:t>, </w:t>
      </w:r>
      <w:r>
        <w:rPr>
          <w:i/>
          <w:sz w:val="24"/>
        </w:rPr>
        <w:t>99</w:t>
      </w:r>
      <w:r>
        <w:rPr>
          <w:sz w:val="24"/>
        </w:rPr>
        <w:t>, </w:t>
      </w:r>
      <w:r>
        <w:rPr>
          <w:i/>
          <w:sz w:val="24"/>
        </w:rPr>
        <w:t>100</w:t>
      </w:r>
      <w:r>
        <w:rPr>
          <w:sz w:val="24"/>
        </w:rPr>
        <w:t>, </w:t>
      </w:r>
      <w:r>
        <w:rPr>
          <w:i/>
          <w:sz w:val="24"/>
        </w:rPr>
        <w:t>103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104</w:t>
      </w:r>
      <w:r>
        <w:rPr>
          <w:sz w:val="24"/>
        </w:rPr>
        <w:t>, </w:t>
      </w:r>
      <w:r>
        <w:rPr>
          <w:i/>
          <w:sz w:val="24"/>
        </w:rPr>
        <w:t>107</w:t>
      </w:r>
      <w:r>
        <w:rPr>
          <w:sz w:val="24"/>
        </w:rPr>
        <w:t>,</w:t>
      </w:r>
    </w:p>
    <w:p>
      <w:pPr>
        <w:spacing w:before="22"/>
        <w:ind w:left="903" w:right="0" w:firstLine="0"/>
        <w:jc w:val="left"/>
        <w:rPr>
          <w:i/>
          <w:sz w:val="24"/>
        </w:rPr>
      </w:pPr>
      <w:r>
        <w:rPr>
          <w:i/>
          <w:sz w:val="24"/>
        </w:rPr>
        <w:t>108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i/>
          <w:sz w:val="24"/>
        </w:rPr>
        <w:t>130</w:t>
      </w:r>
    </w:p>
    <w:p>
      <w:pPr>
        <w:spacing w:before="22"/>
        <w:ind w:left="682" w:right="0" w:firstLine="0"/>
        <w:jc w:val="left"/>
        <w:rPr>
          <w:i/>
          <w:sz w:val="24"/>
        </w:rPr>
      </w:pPr>
      <w:r>
        <w:rPr>
          <w:sz w:val="24"/>
        </w:rPr>
        <w:t>Encefalopatia,</w:t>
      </w:r>
      <w:r>
        <w:rPr>
          <w:spacing w:val="1"/>
          <w:sz w:val="24"/>
        </w:rPr>
        <w:t> </w:t>
      </w:r>
      <w:r>
        <w:rPr>
          <w:i/>
          <w:sz w:val="24"/>
        </w:rPr>
        <w:t>58</w:t>
      </w:r>
      <w:r>
        <w:rPr>
          <w:sz w:val="24"/>
        </w:rPr>
        <w:t>, </w:t>
      </w:r>
      <w:r>
        <w:rPr>
          <w:i/>
          <w:sz w:val="24"/>
        </w:rPr>
        <w:t>60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64</w:t>
      </w:r>
      <w:r>
        <w:rPr>
          <w:sz w:val="24"/>
        </w:rPr>
        <w:t>, </w:t>
      </w:r>
      <w:r>
        <w:rPr>
          <w:i/>
          <w:sz w:val="24"/>
        </w:rPr>
        <w:t>66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67</w:t>
      </w:r>
      <w:r>
        <w:rPr>
          <w:sz w:val="24"/>
        </w:rPr>
        <w:t>, </w:t>
      </w:r>
      <w:r>
        <w:rPr>
          <w:i/>
          <w:sz w:val="24"/>
        </w:rPr>
        <w:t>68</w:t>
      </w:r>
    </w:p>
    <w:p>
      <w:pPr>
        <w:pStyle w:val="BodyText"/>
        <w:spacing w:before="2"/>
        <w:ind w:left="0"/>
        <w:jc w:val="left"/>
        <w:rPr>
          <w:i/>
          <w:sz w:val="23"/>
        </w:rPr>
      </w:pPr>
    </w:p>
    <w:p>
      <w:pPr>
        <w:pStyle w:val="Heading1"/>
        <w:spacing w:before="1"/>
        <w:ind w:right="597"/>
      </w:pPr>
      <w:r>
        <w:rPr>
          <w:w w:val="99"/>
        </w:rPr>
        <w:t>F</w:t>
      </w:r>
    </w:p>
    <w:p>
      <w:pPr>
        <w:spacing w:before="142"/>
        <w:ind w:left="682" w:right="0" w:firstLine="0"/>
        <w:jc w:val="left"/>
        <w:rPr>
          <w:sz w:val="24"/>
        </w:rPr>
      </w:pPr>
      <w:r>
        <w:rPr>
          <w:sz w:val="24"/>
        </w:rPr>
        <w:t>Fisiopatologia,</w:t>
      </w:r>
      <w:r>
        <w:rPr>
          <w:spacing w:val="1"/>
          <w:sz w:val="24"/>
        </w:rPr>
        <w:t> </w:t>
      </w:r>
      <w:r>
        <w:rPr>
          <w:i/>
          <w:sz w:val="24"/>
        </w:rPr>
        <w:t>10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i/>
          <w:sz w:val="24"/>
        </w:rPr>
        <w:t>25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sz w:val="24"/>
        </w:rPr>
        <w:t>27,</w:t>
      </w:r>
      <w:r>
        <w:rPr>
          <w:spacing w:val="-2"/>
          <w:sz w:val="24"/>
        </w:rPr>
        <w:t> </w:t>
      </w:r>
      <w:r>
        <w:rPr>
          <w:i/>
          <w:sz w:val="24"/>
        </w:rPr>
        <w:t>30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50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i/>
          <w:sz w:val="24"/>
        </w:rPr>
        <w:t>51</w:t>
      </w:r>
      <w:r>
        <w:rPr>
          <w:sz w:val="24"/>
        </w:rPr>
        <w:t>,</w:t>
      </w:r>
    </w:p>
    <w:p>
      <w:pPr>
        <w:spacing w:before="22"/>
        <w:ind w:left="903" w:right="0" w:firstLine="0"/>
        <w:jc w:val="left"/>
        <w:rPr>
          <w:i/>
          <w:sz w:val="24"/>
        </w:rPr>
      </w:pPr>
      <w:r>
        <w:rPr>
          <w:i/>
          <w:sz w:val="24"/>
        </w:rPr>
        <w:t>55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104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117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118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130</w:t>
      </w:r>
    </w:p>
    <w:p>
      <w:pPr>
        <w:pStyle w:val="BodyText"/>
        <w:spacing w:before="3"/>
        <w:ind w:left="0"/>
        <w:jc w:val="left"/>
        <w:rPr>
          <w:i/>
          <w:sz w:val="23"/>
        </w:rPr>
      </w:pPr>
    </w:p>
    <w:p>
      <w:pPr>
        <w:pStyle w:val="Heading1"/>
        <w:ind w:right="589"/>
      </w:pPr>
      <w:r>
        <w:rPr>
          <w:w w:val="99"/>
        </w:rPr>
        <w:t>G</w:t>
      </w:r>
    </w:p>
    <w:p>
      <w:pPr>
        <w:spacing w:before="138"/>
        <w:ind w:left="682" w:right="0" w:firstLine="0"/>
        <w:jc w:val="left"/>
        <w:rPr>
          <w:sz w:val="24"/>
        </w:rPr>
      </w:pPr>
      <w:r>
        <w:rPr>
          <w:sz w:val="24"/>
        </w:rPr>
        <w:t>Gastrointestinal, </w:t>
      </w:r>
      <w:r>
        <w:rPr>
          <w:i/>
          <w:sz w:val="24"/>
        </w:rPr>
        <w:t>27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81</w:t>
      </w:r>
      <w:r>
        <w:rPr>
          <w:sz w:val="24"/>
        </w:rPr>
        <w:t>, </w:t>
      </w:r>
      <w:r>
        <w:rPr>
          <w:i/>
          <w:sz w:val="24"/>
        </w:rPr>
        <w:t>82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83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i/>
          <w:sz w:val="24"/>
        </w:rPr>
        <w:t>84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i/>
          <w:sz w:val="24"/>
        </w:rPr>
        <w:t>85</w:t>
      </w:r>
      <w:r>
        <w:rPr>
          <w:sz w:val="24"/>
        </w:rPr>
        <w:t>,</w:t>
      </w:r>
    </w:p>
    <w:p>
      <w:pPr>
        <w:spacing w:before="22"/>
        <w:ind w:left="903" w:right="0" w:firstLine="0"/>
        <w:jc w:val="left"/>
        <w:rPr>
          <w:i/>
          <w:sz w:val="24"/>
        </w:rPr>
      </w:pPr>
      <w:r>
        <w:rPr>
          <w:i/>
          <w:sz w:val="24"/>
        </w:rPr>
        <w:t>87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88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89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90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91</w:t>
      </w:r>
    </w:p>
    <w:p>
      <w:pPr>
        <w:spacing w:before="22"/>
        <w:ind w:left="682" w:right="0" w:firstLine="0"/>
        <w:jc w:val="left"/>
        <w:rPr>
          <w:i/>
          <w:sz w:val="24"/>
        </w:rPr>
      </w:pPr>
      <w:r>
        <w:rPr>
          <w:sz w:val="24"/>
        </w:rPr>
        <w:t>Gestação, </w:t>
      </w:r>
      <w:r>
        <w:rPr>
          <w:i/>
          <w:sz w:val="24"/>
        </w:rPr>
        <w:t>94</w:t>
      </w:r>
      <w:r>
        <w:rPr>
          <w:sz w:val="24"/>
        </w:rPr>
        <w:t>, </w:t>
      </w:r>
      <w:r>
        <w:rPr>
          <w:i/>
          <w:sz w:val="24"/>
        </w:rPr>
        <w:t>102</w:t>
      </w:r>
      <w:r>
        <w:rPr>
          <w:sz w:val="24"/>
        </w:rPr>
        <w:t>, </w:t>
      </w:r>
      <w:r>
        <w:rPr>
          <w:i/>
          <w:sz w:val="24"/>
        </w:rPr>
        <w:t>105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106</w:t>
      </w:r>
      <w:r>
        <w:rPr>
          <w:sz w:val="24"/>
        </w:rPr>
        <w:t>, </w:t>
      </w:r>
      <w:r>
        <w:rPr>
          <w:i/>
          <w:sz w:val="24"/>
        </w:rPr>
        <w:t>108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80" w:bottom="280" w:left="620" w:right="420"/>
          <w:cols w:num="2" w:equalWidth="0">
            <w:col w:w="4972" w:space="40"/>
            <w:col w:w="5858"/>
          </w:cols>
        </w:sect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spacing w:before="7"/>
        <w:ind w:left="0"/>
        <w:jc w:val="left"/>
        <w:rPr>
          <w:i/>
          <w:sz w:val="19"/>
        </w:rPr>
      </w:pPr>
    </w:p>
    <w:p>
      <w:pPr>
        <w:spacing w:after="0"/>
        <w:jc w:val="left"/>
        <w:rPr>
          <w:sz w:val="19"/>
        </w:rPr>
        <w:sectPr>
          <w:pgSz w:w="11910" w:h="16840"/>
          <w:pgMar w:header="554" w:footer="0" w:top="860" w:bottom="280" w:left="620" w:right="420"/>
        </w:sectPr>
      </w:pPr>
    </w:p>
    <w:p>
      <w:pPr>
        <w:pStyle w:val="Heading1"/>
        <w:spacing w:before="95"/>
        <w:ind w:left="1097"/>
      </w:pPr>
      <w:r>
        <w:rPr>
          <w:w w:val="99"/>
        </w:rPr>
        <w:t>H</w:t>
      </w:r>
    </w:p>
    <w:p>
      <w:pPr>
        <w:spacing w:before="143"/>
        <w:ind w:left="1079" w:right="0" w:firstLine="0"/>
        <w:jc w:val="left"/>
        <w:rPr>
          <w:i/>
          <w:sz w:val="24"/>
        </w:rPr>
      </w:pPr>
      <w:r>
        <w:rPr>
          <w:sz w:val="24"/>
        </w:rPr>
        <w:t>Hematologia,</w:t>
      </w:r>
      <w:r>
        <w:rPr>
          <w:spacing w:val="2"/>
          <w:sz w:val="24"/>
        </w:rPr>
        <w:t> </w:t>
      </w:r>
      <w:r>
        <w:rPr>
          <w:i/>
          <w:sz w:val="24"/>
        </w:rPr>
        <w:t>49</w:t>
      </w:r>
      <w:r>
        <w:rPr>
          <w:sz w:val="24"/>
        </w:rPr>
        <w:t>, </w:t>
      </w:r>
      <w:r>
        <w:rPr>
          <w:i/>
          <w:sz w:val="24"/>
        </w:rPr>
        <w:t>51</w:t>
      </w:r>
    </w:p>
    <w:p>
      <w:pPr>
        <w:pStyle w:val="BodyText"/>
        <w:spacing w:before="22"/>
        <w:jc w:val="left"/>
        <w:rPr>
          <w:i/>
        </w:rPr>
      </w:pPr>
      <w:r>
        <w:rPr/>
        <w:t>Hemorragia</w:t>
      </w:r>
      <w:r>
        <w:rPr>
          <w:spacing w:val="-3"/>
        </w:rPr>
        <w:t> </w:t>
      </w:r>
      <w:r>
        <w:rPr/>
        <w:t>intracerebral, </w:t>
      </w:r>
      <w:r>
        <w:rPr>
          <w:i/>
        </w:rPr>
        <w:t>65</w:t>
      </w:r>
    </w:p>
    <w:p>
      <w:pPr>
        <w:spacing w:before="22"/>
        <w:ind w:left="1079" w:right="0" w:firstLine="0"/>
        <w:jc w:val="left"/>
        <w:rPr>
          <w:sz w:val="24"/>
        </w:rPr>
      </w:pPr>
      <w:r>
        <w:rPr>
          <w:sz w:val="24"/>
        </w:rPr>
        <w:t>Hepáticos, </w:t>
      </w:r>
      <w:r>
        <w:rPr>
          <w:i/>
          <w:sz w:val="24"/>
        </w:rPr>
        <w:t>54</w:t>
      </w:r>
      <w:r>
        <w:rPr>
          <w:sz w:val="24"/>
        </w:rPr>
        <w:t>, </w:t>
      </w:r>
      <w:r>
        <w:rPr>
          <w:i/>
          <w:sz w:val="24"/>
        </w:rPr>
        <w:t>67</w:t>
      </w:r>
      <w:r>
        <w:rPr>
          <w:sz w:val="24"/>
        </w:rPr>
        <w:t>, </w:t>
      </w:r>
      <w:r>
        <w:rPr>
          <w:i/>
          <w:sz w:val="24"/>
        </w:rPr>
        <w:t>81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83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86</w:t>
      </w:r>
      <w:r>
        <w:rPr>
          <w:sz w:val="24"/>
        </w:rPr>
        <w:t>, </w:t>
      </w:r>
      <w:r>
        <w:rPr>
          <w:i/>
          <w:sz w:val="24"/>
        </w:rPr>
        <w:t>90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91</w:t>
      </w:r>
      <w:r>
        <w:rPr>
          <w:sz w:val="24"/>
        </w:rPr>
        <w:t>,</w:t>
      </w:r>
    </w:p>
    <w:p>
      <w:pPr>
        <w:spacing w:before="21"/>
        <w:ind w:left="1079" w:right="0" w:firstLine="0"/>
        <w:jc w:val="left"/>
        <w:rPr>
          <w:sz w:val="24"/>
        </w:rPr>
      </w:pPr>
      <w:r>
        <w:rPr>
          <w:sz w:val="24"/>
        </w:rPr>
        <w:t>Hipertensão,</w:t>
      </w:r>
      <w:r>
        <w:rPr>
          <w:spacing w:val="3"/>
          <w:sz w:val="24"/>
        </w:rPr>
        <w:t> </w:t>
      </w:r>
      <w:r>
        <w:rPr>
          <w:i/>
          <w:sz w:val="24"/>
        </w:rPr>
        <w:t>9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13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14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15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19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i/>
          <w:sz w:val="24"/>
        </w:rPr>
        <w:t>20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28</w:t>
      </w:r>
      <w:r>
        <w:rPr>
          <w:sz w:val="24"/>
        </w:rPr>
        <w:t>,</w:t>
      </w:r>
    </w:p>
    <w:p>
      <w:pPr>
        <w:spacing w:before="22"/>
        <w:ind w:left="1300" w:right="0" w:firstLine="0"/>
        <w:jc w:val="left"/>
        <w:rPr>
          <w:i/>
          <w:sz w:val="24"/>
        </w:rPr>
      </w:pPr>
      <w:r>
        <w:rPr>
          <w:i/>
          <w:sz w:val="24"/>
        </w:rPr>
        <w:t>64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65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68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98</w:t>
      </w:r>
    </w:p>
    <w:p>
      <w:pPr>
        <w:spacing w:before="22"/>
        <w:ind w:left="1079" w:right="0" w:firstLine="0"/>
        <w:jc w:val="left"/>
        <w:rPr>
          <w:i/>
          <w:sz w:val="24"/>
        </w:rPr>
      </w:pPr>
      <w:r>
        <w:rPr>
          <w:sz w:val="24"/>
        </w:rPr>
        <w:t>Hiposmia,</w:t>
      </w:r>
      <w:r>
        <w:rPr>
          <w:spacing w:val="3"/>
          <w:sz w:val="24"/>
        </w:rPr>
        <w:t> </w:t>
      </w:r>
      <w:r>
        <w:rPr>
          <w:i/>
          <w:sz w:val="24"/>
        </w:rPr>
        <w:t>59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69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70</w:t>
      </w:r>
    </w:p>
    <w:p>
      <w:pPr>
        <w:pStyle w:val="BodyText"/>
        <w:spacing w:before="3"/>
        <w:ind w:left="0"/>
        <w:jc w:val="left"/>
        <w:rPr>
          <w:i/>
          <w:sz w:val="23"/>
        </w:rPr>
      </w:pPr>
    </w:p>
    <w:p>
      <w:pPr>
        <w:pStyle w:val="Heading1"/>
        <w:ind w:left="1094"/>
      </w:pPr>
      <w:r>
        <w:rPr>
          <w:w w:val="99"/>
        </w:rPr>
        <w:t>I</w:t>
      </w:r>
    </w:p>
    <w:p>
      <w:pPr>
        <w:spacing w:before="138"/>
        <w:ind w:left="1079" w:right="0" w:firstLine="0"/>
        <w:jc w:val="left"/>
        <w:rPr>
          <w:i/>
          <w:sz w:val="24"/>
        </w:rPr>
      </w:pPr>
      <w:r>
        <w:rPr>
          <w:sz w:val="24"/>
        </w:rPr>
        <w:t>Idosos,</w:t>
      </w:r>
      <w:r>
        <w:rPr>
          <w:spacing w:val="1"/>
          <w:sz w:val="24"/>
        </w:rPr>
        <w:t> </w:t>
      </w:r>
      <w:r>
        <w:rPr>
          <w:i/>
          <w:sz w:val="24"/>
        </w:rPr>
        <w:t>9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15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16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19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20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21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32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i/>
          <w:sz w:val="24"/>
        </w:rPr>
        <w:t>37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54</w:t>
      </w:r>
    </w:p>
    <w:p>
      <w:pPr>
        <w:pStyle w:val="BodyText"/>
        <w:spacing w:before="22"/>
        <w:jc w:val="left"/>
      </w:pPr>
      <w:r>
        <w:rPr/>
        <w:t>Infarto</w:t>
      </w:r>
      <w:r>
        <w:rPr>
          <w:spacing w:val="1"/>
        </w:rPr>
        <w:t> </w:t>
      </w:r>
      <w:r>
        <w:rPr/>
        <w:t>agudo</w:t>
      </w:r>
      <w:r>
        <w:rPr>
          <w:spacing w:val="-1"/>
        </w:rPr>
        <w:t> </w:t>
      </w:r>
      <w:r>
        <w:rPr/>
        <w:t>do</w:t>
      </w:r>
      <w:r>
        <w:rPr>
          <w:spacing w:val="2"/>
        </w:rPr>
        <w:t> </w:t>
      </w:r>
      <w:r>
        <w:rPr/>
        <w:t>miocárdio,</w:t>
      </w:r>
      <w:r>
        <w:rPr>
          <w:spacing w:val="1"/>
        </w:rPr>
        <w:t> </w:t>
      </w:r>
      <w:r>
        <w:rPr>
          <w:i/>
        </w:rPr>
        <w:t>35</w:t>
      </w:r>
      <w:r>
        <w:rPr/>
        <w:t>,</w:t>
      </w:r>
      <w:r>
        <w:rPr>
          <w:spacing w:val="-4"/>
        </w:rPr>
        <w:t> </w:t>
      </w:r>
      <w:r>
        <w:rPr>
          <w:i/>
        </w:rPr>
        <w:t>36</w:t>
      </w:r>
      <w:r>
        <w:rPr/>
        <w:t>,</w:t>
      </w:r>
      <w:r>
        <w:rPr>
          <w:spacing w:val="-4"/>
        </w:rPr>
        <w:t> </w:t>
      </w:r>
      <w:r>
        <w:rPr>
          <w:i/>
        </w:rPr>
        <w:t>39</w:t>
      </w:r>
      <w:r>
        <w:rPr/>
        <w:t>,</w:t>
      </w:r>
    </w:p>
    <w:p>
      <w:pPr>
        <w:spacing w:before="21"/>
        <w:ind w:left="1300" w:right="0" w:firstLine="0"/>
        <w:jc w:val="left"/>
        <w:rPr>
          <w:i/>
          <w:sz w:val="24"/>
        </w:rPr>
      </w:pPr>
      <w:r>
        <w:rPr>
          <w:i/>
          <w:sz w:val="24"/>
        </w:rPr>
        <w:t>40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i/>
          <w:sz w:val="24"/>
        </w:rPr>
        <w:t>45</w:t>
      </w:r>
    </w:p>
    <w:p>
      <w:pPr>
        <w:pStyle w:val="BodyText"/>
        <w:spacing w:before="22"/>
        <w:jc w:val="left"/>
      </w:pPr>
      <w:r>
        <w:rPr/>
        <w:t>Infecções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/>
        <w:t>coronavirus,</w:t>
      </w:r>
      <w:r>
        <w:rPr>
          <w:spacing w:val="3"/>
        </w:rPr>
        <w:t> </w:t>
      </w:r>
      <w:r>
        <w:rPr>
          <w:i/>
        </w:rPr>
        <w:t>9</w:t>
      </w:r>
      <w:r>
        <w:rPr/>
        <w:t>,</w:t>
      </w:r>
      <w:r>
        <w:rPr>
          <w:spacing w:val="1"/>
        </w:rPr>
        <w:t> </w:t>
      </w:r>
      <w:r>
        <w:rPr>
          <w:i/>
        </w:rPr>
        <w:t>25</w:t>
      </w:r>
      <w:r>
        <w:rPr/>
        <w:t>,</w:t>
      </w:r>
      <w:r>
        <w:rPr>
          <w:spacing w:val="-2"/>
        </w:rPr>
        <w:t> </w:t>
      </w:r>
      <w:r>
        <w:rPr>
          <w:i/>
        </w:rPr>
        <w:t>35</w:t>
      </w:r>
      <w:r>
        <w:rPr/>
        <w:t>,</w:t>
      </w:r>
      <w:r>
        <w:rPr>
          <w:spacing w:val="-2"/>
        </w:rPr>
        <w:t> </w:t>
      </w:r>
      <w:r>
        <w:rPr>
          <w:i/>
        </w:rPr>
        <w:t>49</w:t>
      </w:r>
      <w:r>
        <w:rPr/>
        <w:t>,</w:t>
      </w:r>
    </w:p>
    <w:p>
      <w:pPr>
        <w:spacing w:before="21"/>
        <w:ind w:left="1300" w:right="0" w:firstLine="0"/>
        <w:jc w:val="left"/>
        <w:rPr>
          <w:i/>
          <w:sz w:val="24"/>
        </w:rPr>
      </w:pPr>
      <w:r>
        <w:rPr>
          <w:i/>
          <w:sz w:val="24"/>
        </w:rPr>
        <w:t>81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95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115,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129</w:t>
      </w:r>
    </w:p>
    <w:p>
      <w:pPr>
        <w:spacing w:before="27"/>
        <w:ind w:left="1079" w:right="0" w:firstLine="0"/>
        <w:jc w:val="left"/>
        <w:rPr>
          <w:sz w:val="24"/>
        </w:rPr>
      </w:pPr>
      <w:r>
        <w:rPr>
          <w:sz w:val="24"/>
        </w:rPr>
        <w:t>Insuficiência</w:t>
      </w:r>
      <w:r>
        <w:rPr>
          <w:spacing w:val="-2"/>
          <w:sz w:val="24"/>
        </w:rPr>
        <w:t> </w:t>
      </w:r>
      <w:r>
        <w:rPr>
          <w:sz w:val="24"/>
        </w:rPr>
        <w:t>cardíaca,</w:t>
      </w:r>
      <w:r>
        <w:rPr>
          <w:spacing w:val="2"/>
          <w:sz w:val="24"/>
        </w:rPr>
        <w:t> </w:t>
      </w:r>
      <w:r>
        <w:rPr>
          <w:i/>
          <w:sz w:val="24"/>
        </w:rPr>
        <w:t>14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28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35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36</w:t>
      </w:r>
      <w:r>
        <w:rPr>
          <w:sz w:val="24"/>
        </w:rPr>
        <w:t>,</w:t>
      </w:r>
    </w:p>
    <w:p>
      <w:pPr>
        <w:spacing w:before="22"/>
        <w:ind w:left="1300" w:right="0" w:firstLine="0"/>
        <w:jc w:val="left"/>
        <w:rPr>
          <w:i/>
          <w:sz w:val="24"/>
        </w:rPr>
      </w:pPr>
      <w:r>
        <w:rPr>
          <w:i/>
          <w:sz w:val="24"/>
        </w:rPr>
        <w:t>42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43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45</w:t>
      </w:r>
    </w:p>
    <w:p>
      <w:pPr>
        <w:pStyle w:val="BodyText"/>
        <w:spacing w:before="3"/>
        <w:ind w:left="0"/>
        <w:jc w:val="left"/>
        <w:rPr>
          <w:i/>
          <w:sz w:val="23"/>
        </w:rPr>
      </w:pPr>
    </w:p>
    <w:p>
      <w:pPr>
        <w:pStyle w:val="Heading1"/>
        <w:ind w:left="1095"/>
      </w:pPr>
      <w:r>
        <w:rPr>
          <w:w w:val="99"/>
        </w:rPr>
        <w:t>M</w:t>
      </w:r>
    </w:p>
    <w:p>
      <w:pPr>
        <w:spacing w:before="138"/>
        <w:ind w:left="1079" w:right="0" w:firstLine="0"/>
        <w:jc w:val="left"/>
        <w:rPr>
          <w:i/>
          <w:sz w:val="24"/>
        </w:rPr>
      </w:pPr>
      <w:r>
        <w:rPr>
          <w:sz w:val="24"/>
        </w:rPr>
        <w:t>Manejo, </w:t>
      </w:r>
      <w:r>
        <w:rPr>
          <w:i/>
          <w:sz w:val="24"/>
        </w:rPr>
        <w:t>10</w:t>
      </w:r>
      <w:r>
        <w:rPr>
          <w:sz w:val="24"/>
        </w:rPr>
        <w:t>, </w:t>
      </w:r>
      <w:r>
        <w:rPr>
          <w:i/>
          <w:sz w:val="24"/>
        </w:rPr>
        <w:t>21</w:t>
      </w:r>
      <w:r>
        <w:rPr>
          <w:sz w:val="24"/>
        </w:rPr>
        <w:t>, </w:t>
      </w:r>
      <w:r>
        <w:rPr>
          <w:i/>
          <w:sz w:val="24"/>
        </w:rPr>
        <w:t>83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85</w:t>
      </w:r>
      <w:r>
        <w:rPr>
          <w:sz w:val="24"/>
        </w:rPr>
        <w:t>, </w:t>
      </w:r>
      <w:r>
        <w:rPr>
          <w:i/>
          <w:sz w:val="24"/>
        </w:rPr>
        <w:t>89</w:t>
      </w:r>
      <w:r>
        <w:rPr>
          <w:sz w:val="24"/>
        </w:rPr>
        <w:t>, </w:t>
      </w:r>
      <w:r>
        <w:rPr>
          <w:i/>
          <w:sz w:val="24"/>
        </w:rPr>
        <w:t>96</w:t>
      </w:r>
    </w:p>
    <w:p>
      <w:pPr>
        <w:spacing w:before="22"/>
        <w:ind w:left="1079" w:right="0" w:firstLine="0"/>
        <w:jc w:val="left"/>
        <w:rPr>
          <w:sz w:val="24"/>
        </w:rPr>
      </w:pPr>
      <w:r>
        <w:rPr>
          <w:sz w:val="24"/>
        </w:rPr>
        <w:t>Manifestações</w:t>
      </w:r>
      <w:r>
        <w:rPr>
          <w:spacing w:val="-5"/>
          <w:sz w:val="24"/>
        </w:rPr>
        <w:t> </w:t>
      </w:r>
      <w:r>
        <w:rPr>
          <w:sz w:val="24"/>
        </w:rPr>
        <w:t>clínicas, </w:t>
      </w:r>
      <w:r>
        <w:rPr>
          <w:i/>
          <w:sz w:val="24"/>
        </w:rPr>
        <w:t>10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25</w:t>
      </w:r>
      <w:r>
        <w:rPr>
          <w:sz w:val="24"/>
        </w:rPr>
        <w:t>, </w:t>
      </w:r>
      <w:r>
        <w:rPr>
          <w:i/>
          <w:sz w:val="24"/>
        </w:rPr>
        <w:t>32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58</w:t>
      </w:r>
      <w:r>
        <w:rPr>
          <w:sz w:val="24"/>
        </w:rPr>
        <w:t>,</w:t>
      </w:r>
    </w:p>
    <w:p>
      <w:pPr>
        <w:spacing w:before="21"/>
        <w:ind w:left="1300" w:right="0" w:firstLine="0"/>
        <w:jc w:val="left"/>
        <w:rPr>
          <w:sz w:val="24"/>
        </w:rPr>
      </w:pPr>
      <w:r>
        <w:rPr>
          <w:i/>
          <w:sz w:val="24"/>
        </w:rPr>
        <w:t>59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63</w:t>
      </w:r>
      <w:r>
        <w:rPr>
          <w:sz w:val="24"/>
        </w:rPr>
        <w:t>, </w:t>
      </w:r>
      <w:r>
        <w:rPr>
          <w:i/>
          <w:sz w:val="24"/>
        </w:rPr>
        <w:t>72</w:t>
      </w:r>
      <w:r>
        <w:rPr>
          <w:sz w:val="24"/>
        </w:rPr>
        <w:t>, </w:t>
      </w:r>
      <w:r>
        <w:rPr>
          <w:i/>
          <w:sz w:val="24"/>
        </w:rPr>
        <w:t>74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82</w:t>
      </w:r>
      <w:r>
        <w:rPr>
          <w:sz w:val="24"/>
        </w:rPr>
        <w:t>, </w:t>
      </w:r>
      <w:r>
        <w:rPr>
          <w:i/>
          <w:sz w:val="24"/>
        </w:rPr>
        <w:t>86</w:t>
      </w:r>
      <w:r>
        <w:rPr>
          <w:sz w:val="24"/>
        </w:rPr>
        <w:t>, </w:t>
      </w:r>
      <w:r>
        <w:rPr>
          <w:i/>
          <w:sz w:val="24"/>
        </w:rPr>
        <w:t>128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130</w:t>
      </w:r>
      <w:r>
        <w:rPr>
          <w:sz w:val="24"/>
        </w:rPr>
        <w:t>, </w:t>
      </w:r>
      <w:r>
        <w:rPr>
          <w:i/>
          <w:sz w:val="24"/>
        </w:rPr>
        <w:t>134</w:t>
      </w:r>
      <w:r>
        <w:rPr>
          <w:sz w:val="24"/>
        </w:rPr>
        <w:t>,</w:t>
      </w:r>
    </w:p>
    <w:p>
      <w:pPr>
        <w:spacing w:before="22"/>
        <w:ind w:left="1300" w:right="0" w:firstLine="0"/>
        <w:jc w:val="left"/>
        <w:rPr>
          <w:i/>
          <w:sz w:val="24"/>
        </w:rPr>
      </w:pPr>
      <w:r>
        <w:rPr>
          <w:i/>
          <w:sz w:val="24"/>
        </w:rPr>
        <w:t>136</w:t>
      </w:r>
    </w:p>
    <w:p>
      <w:pPr>
        <w:spacing w:before="22"/>
        <w:ind w:left="1079" w:right="0" w:firstLine="0"/>
        <w:jc w:val="left"/>
        <w:rPr>
          <w:sz w:val="24"/>
        </w:rPr>
      </w:pPr>
      <w:r>
        <w:rPr>
          <w:sz w:val="24"/>
        </w:rPr>
        <w:t>Manifestações</w:t>
      </w:r>
      <w:r>
        <w:rPr>
          <w:spacing w:val="-3"/>
          <w:sz w:val="24"/>
        </w:rPr>
        <w:t> </w:t>
      </w:r>
      <w:r>
        <w:rPr>
          <w:sz w:val="24"/>
        </w:rPr>
        <w:t>cutâneas,</w:t>
      </w:r>
      <w:r>
        <w:rPr>
          <w:spacing w:val="4"/>
          <w:sz w:val="24"/>
        </w:rPr>
        <w:t> </w:t>
      </w:r>
      <w:r>
        <w:rPr>
          <w:i/>
          <w:sz w:val="24"/>
        </w:rPr>
        <w:t>115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117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i/>
          <w:sz w:val="24"/>
        </w:rPr>
        <w:t>119</w:t>
      </w:r>
      <w:r>
        <w:rPr>
          <w:sz w:val="24"/>
        </w:rPr>
        <w:t>,</w:t>
      </w:r>
    </w:p>
    <w:p>
      <w:pPr>
        <w:spacing w:before="21"/>
        <w:ind w:left="1300" w:right="0" w:firstLine="0"/>
        <w:jc w:val="left"/>
        <w:rPr>
          <w:i/>
          <w:sz w:val="24"/>
        </w:rPr>
      </w:pPr>
      <w:r>
        <w:rPr>
          <w:i/>
          <w:sz w:val="24"/>
        </w:rPr>
        <w:t>123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i/>
          <w:sz w:val="24"/>
        </w:rPr>
        <w:t>124</w:t>
      </w:r>
    </w:p>
    <w:p>
      <w:pPr>
        <w:pStyle w:val="BodyText"/>
        <w:spacing w:before="22"/>
        <w:ind w:left="0" w:right="420"/>
        <w:jc w:val="right"/>
      </w:pPr>
      <w:r>
        <w:rPr/>
        <w:t>Manifestações</w:t>
      </w:r>
      <w:r>
        <w:rPr>
          <w:spacing w:val="-4"/>
        </w:rPr>
        <w:t> </w:t>
      </w:r>
      <w:r>
        <w:rPr/>
        <w:t>dermatológicas, </w:t>
      </w:r>
      <w:r>
        <w:rPr>
          <w:i/>
        </w:rPr>
        <w:t>115</w:t>
      </w:r>
      <w:r>
        <w:rPr/>
        <w:t>,</w:t>
      </w:r>
    </w:p>
    <w:p>
      <w:pPr>
        <w:spacing w:before="22"/>
        <w:ind w:left="0" w:right="353" w:firstLine="0"/>
        <w:jc w:val="right"/>
        <w:rPr>
          <w:sz w:val="24"/>
        </w:rPr>
      </w:pPr>
      <w:r>
        <w:rPr>
          <w:i/>
          <w:sz w:val="24"/>
        </w:rPr>
        <w:t>116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117</w:t>
      </w:r>
      <w:r>
        <w:rPr>
          <w:sz w:val="24"/>
        </w:rPr>
        <w:t>, </w:t>
      </w:r>
      <w:r>
        <w:rPr>
          <w:i/>
          <w:sz w:val="24"/>
        </w:rPr>
        <w:t>118</w:t>
      </w:r>
      <w:r>
        <w:rPr>
          <w:sz w:val="24"/>
        </w:rPr>
        <w:t>, </w:t>
      </w:r>
      <w:r>
        <w:rPr>
          <w:i/>
          <w:sz w:val="24"/>
        </w:rPr>
        <w:t>119</w:t>
      </w:r>
      <w:r>
        <w:rPr>
          <w:sz w:val="24"/>
        </w:rPr>
        <w:t>, </w:t>
      </w:r>
      <w:r>
        <w:rPr>
          <w:i/>
          <w:sz w:val="24"/>
        </w:rPr>
        <w:t>121</w:t>
      </w:r>
      <w:r>
        <w:rPr>
          <w:sz w:val="24"/>
        </w:rPr>
        <w:t>, </w:t>
      </w:r>
      <w:r>
        <w:rPr>
          <w:i/>
          <w:sz w:val="24"/>
        </w:rPr>
        <w:t>122</w:t>
      </w:r>
      <w:r>
        <w:rPr>
          <w:sz w:val="24"/>
        </w:rPr>
        <w:t>, </w:t>
      </w:r>
      <w:r>
        <w:rPr>
          <w:i/>
          <w:sz w:val="24"/>
        </w:rPr>
        <w:t>124</w:t>
      </w:r>
      <w:r>
        <w:rPr>
          <w:sz w:val="24"/>
        </w:rPr>
        <w:t>,</w:t>
      </w:r>
    </w:p>
    <w:p>
      <w:pPr>
        <w:spacing w:before="22"/>
        <w:ind w:left="1300" w:right="0" w:firstLine="0"/>
        <w:jc w:val="left"/>
        <w:rPr>
          <w:i/>
          <w:sz w:val="24"/>
        </w:rPr>
      </w:pPr>
      <w:r>
        <w:rPr>
          <w:i/>
          <w:sz w:val="24"/>
        </w:rPr>
        <w:t>125</w:t>
      </w:r>
    </w:p>
    <w:p>
      <w:pPr>
        <w:pStyle w:val="BodyText"/>
        <w:spacing w:before="21"/>
        <w:jc w:val="left"/>
      </w:pPr>
      <w:r>
        <w:rPr/>
        <w:t>Manifestações</w:t>
      </w:r>
      <w:r>
        <w:rPr>
          <w:spacing w:val="-7"/>
        </w:rPr>
        <w:t> </w:t>
      </w:r>
      <w:r>
        <w:rPr/>
        <w:t>Neurológicas,</w:t>
      </w:r>
      <w:r>
        <w:rPr>
          <w:spacing w:val="2"/>
        </w:rPr>
        <w:t> </w:t>
      </w:r>
      <w:r>
        <w:rPr>
          <w:i/>
        </w:rPr>
        <w:t>58</w:t>
      </w:r>
      <w:r>
        <w:rPr/>
        <w:t>,</w:t>
      </w:r>
      <w:r>
        <w:rPr>
          <w:spacing w:val="-3"/>
        </w:rPr>
        <w:t> </w:t>
      </w:r>
      <w:r>
        <w:rPr>
          <w:i/>
        </w:rPr>
        <w:t>59</w:t>
      </w:r>
      <w:r>
        <w:rPr/>
        <w:t>,</w:t>
      </w:r>
      <w:r>
        <w:rPr>
          <w:spacing w:val="-2"/>
        </w:rPr>
        <w:t> </w:t>
      </w:r>
      <w:r>
        <w:rPr>
          <w:i/>
        </w:rPr>
        <w:t>63</w:t>
      </w:r>
      <w:r>
        <w:rPr/>
        <w:t>,</w:t>
      </w:r>
    </w:p>
    <w:p>
      <w:pPr>
        <w:spacing w:before="22"/>
        <w:ind w:left="1300" w:right="0" w:firstLine="0"/>
        <w:jc w:val="left"/>
        <w:rPr>
          <w:i/>
          <w:sz w:val="24"/>
        </w:rPr>
      </w:pPr>
      <w:r>
        <w:rPr>
          <w:i/>
          <w:sz w:val="24"/>
        </w:rPr>
        <w:t>64</w:t>
      </w:r>
    </w:p>
    <w:p>
      <w:pPr>
        <w:spacing w:before="26"/>
        <w:ind w:left="1079" w:right="0" w:firstLine="0"/>
        <w:jc w:val="left"/>
        <w:rPr>
          <w:i/>
          <w:sz w:val="24"/>
        </w:rPr>
      </w:pPr>
      <w:r>
        <w:rPr>
          <w:sz w:val="24"/>
        </w:rPr>
        <w:t>Meningite,</w:t>
      </w:r>
      <w:r>
        <w:rPr>
          <w:spacing w:val="4"/>
          <w:sz w:val="24"/>
        </w:rPr>
        <w:t> </w:t>
      </w:r>
      <w:r>
        <w:rPr>
          <w:i/>
          <w:sz w:val="24"/>
        </w:rPr>
        <w:t>58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66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67</w:t>
      </w:r>
    </w:p>
    <w:p>
      <w:pPr>
        <w:spacing w:before="22"/>
        <w:ind w:left="1079" w:right="0" w:firstLine="0"/>
        <w:jc w:val="left"/>
        <w:rPr>
          <w:i/>
          <w:sz w:val="24"/>
        </w:rPr>
      </w:pPr>
      <w:r>
        <w:rPr>
          <w:sz w:val="24"/>
        </w:rPr>
        <w:t>Mielite,</w:t>
      </w:r>
      <w:r>
        <w:rPr>
          <w:spacing w:val="3"/>
          <w:sz w:val="24"/>
        </w:rPr>
        <w:t> </w:t>
      </w:r>
      <w:r>
        <w:rPr>
          <w:i/>
          <w:sz w:val="24"/>
        </w:rPr>
        <w:t>58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68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69</w:t>
      </w:r>
    </w:p>
    <w:p>
      <w:pPr>
        <w:spacing w:before="22"/>
        <w:ind w:left="1079" w:right="0" w:firstLine="0"/>
        <w:jc w:val="left"/>
        <w:rPr>
          <w:sz w:val="24"/>
        </w:rPr>
      </w:pPr>
      <w:r>
        <w:rPr>
          <w:sz w:val="24"/>
        </w:rPr>
        <w:t>Miocardite,</w:t>
      </w:r>
      <w:r>
        <w:rPr>
          <w:spacing w:val="3"/>
          <w:sz w:val="24"/>
        </w:rPr>
        <w:t> </w:t>
      </w:r>
      <w:r>
        <w:rPr>
          <w:i/>
          <w:sz w:val="24"/>
        </w:rPr>
        <w:t>35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36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37</w:t>
      </w:r>
      <w:r>
        <w:rPr>
          <w:sz w:val="24"/>
        </w:rPr>
        <w:t>, </w:t>
      </w:r>
      <w:r>
        <w:rPr>
          <w:i/>
          <w:sz w:val="24"/>
        </w:rPr>
        <w:t>40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42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43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44</w:t>
      </w:r>
      <w:r>
        <w:rPr>
          <w:sz w:val="24"/>
        </w:rPr>
        <w:t>,</w:t>
      </w:r>
    </w:p>
    <w:p>
      <w:pPr>
        <w:spacing w:before="22"/>
        <w:ind w:left="1300" w:right="0" w:firstLine="0"/>
        <w:jc w:val="left"/>
        <w:rPr>
          <w:i/>
          <w:sz w:val="24"/>
        </w:rPr>
      </w:pPr>
      <w:r>
        <w:rPr>
          <w:i/>
          <w:sz w:val="24"/>
        </w:rPr>
        <w:t>45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133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134</w:t>
      </w:r>
    </w:p>
    <w:p>
      <w:pPr>
        <w:spacing w:before="21"/>
        <w:ind w:left="1062" w:right="103" w:firstLine="0"/>
        <w:jc w:val="center"/>
        <w:rPr>
          <w:sz w:val="24"/>
        </w:rPr>
      </w:pPr>
      <w:r>
        <w:rPr>
          <w:sz w:val="24"/>
        </w:rPr>
        <w:t>Mortalidade,</w:t>
      </w:r>
      <w:r>
        <w:rPr>
          <w:spacing w:val="2"/>
          <w:sz w:val="24"/>
        </w:rPr>
        <w:t> </w:t>
      </w:r>
      <w:r>
        <w:rPr>
          <w:i/>
          <w:sz w:val="24"/>
        </w:rPr>
        <w:t>16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i/>
          <w:sz w:val="24"/>
        </w:rPr>
        <w:t>20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35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36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38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40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43</w:t>
      </w:r>
      <w:r>
        <w:rPr>
          <w:sz w:val="24"/>
        </w:rPr>
        <w:t>,</w:t>
      </w:r>
    </w:p>
    <w:p>
      <w:pPr>
        <w:spacing w:before="22"/>
        <w:ind w:left="1048" w:right="103" w:firstLine="0"/>
        <w:jc w:val="center"/>
        <w:rPr>
          <w:sz w:val="24"/>
        </w:rPr>
      </w:pPr>
      <w:r>
        <w:rPr>
          <w:i/>
          <w:sz w:val="24"/>
        </w:rPr>
        <w:t>45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50</w:t>
      </w:r>
      <w:r>
        <w:rPr>
          <w:sz w:val="24"/>
        </w:rPr>
        <w:t>, </w:t>
      </w:r>
      <w:r>
        <w:rPr>
          <w:i/>
          <w:sz w:val="24"/>
        </w:rPr>
        <w:t>55</w:t>
      </w:r>
      <w:r>
        <w:rPr>
          <w:sz w:val="24"/>
        </w:rPr>
        <w:t>, </w:t>
      </w:r>
      <w:r>
        <w:rPr>
          <w:i/>
          <w:sz w:val="24"/>
        </w:rPr>
        <w:t>83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90</w:t>
      </w:r>
      <w:r>
        <w:rPr>
          <w:sz w:val="24"/>
        </w:rPr>
        <w:t>, </w:t>
      </w:r>
      <w:r>
        <w:rPr>
          <w:i/>
          <w:sz w:val="24"/>
        </w:rPr>
        <w:t>91</w:t>
      </w:r>
      <w:r>
        <w:rPr>
          <w:sz w:val="24"/>
        </w:rPr>
        <w:t>, </w:t>
      </w:r>
      <w:r>
        <w:rPr>
          <w:i/>
          <w:sz w:val="24"/>
        </w:rPr>
        <w:t>94</w:t>
      </w:r>
      <w:r>
        <w:rPr>
          <w:sz w:val="24"/>
        </w:rPr>
        <w:t>, </w:t>
      </w:r>
      <w:r>
        <w:rPr>
          <w:i/>
          <w:sz w:val="24"/>
        </w:rPr>
        <w:t>99</w:t>
      </w:r>
      <w:r>
        <w:rPr>
          <w:sz w:val="24"/>
        </w:rPr>
        <w:t>, </w:t>
      </w:r>
      <w:r>
        <w:rPr>
          <w:i/>
          <w:sz w:val="24"/>
        </w:rPr>
        <w:t>108</w:t>
      </w:r>
      <w:r>
        <w:rPr>
          <w:sz w:val="24"/>
        </w:rPr>
        <w:t>,</w:t>
      </w:r>
    </w:p>
    <w:p>
      <w:pPr>
        <w:spacing w:before="22"/>
        <w:ind w:left="1062" w:right="2570" w:firstLine="0"/>
        <w:jc w:val="center"/>
        <w:rPr>
          <w:i/>
          <w:sz w:val="24"/>
        </w:rPr>
      </w:pPr>
      <w:r>
        <w:rPr>
          <w:i/>
          <w:sz w:val="24"/>
        </w:rPr>
        <w:t>118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i/>
          <w:sz w:val="24"/>
        </w:rPr>
        <w:t>123</w:t>
      </w:r>
    </w:p>
    <w:p>
      <w:pPr>
        <w:pStyle w:val="BodyText"/>
        <w:spacing w:before="3"/>
        <w:ind w:left="0"/>
        <w:jc w:val="left"/>
        <w:rPr>
          <w:i/>
          <w:sz w:val="23"/>
        </w:rPr>
      </w:pPr>
    </w:p>
    <w:p>
      <w:pPr>
        <w:pStyle w:val="Heading1"/>
        <w:ind w:left="1091"/>
      </w:pPr>
      <w:r>
        <w:rPr>
          <w:w w:val="99"/>
        </w:rPr>
        <w:t>N</w:t>
      </w:r>
    </w:p>
    <w:p>
      <w:pPr>
        <w:spacing w:before="138"/>
        <w:ind w:left="1079" w:right="0" w:firstLine="0"/>
        <w:jc w:val="left"/>
        <w:rPr>
          <w:i/>
          <w:sz w:val="24"/>
        </w:rPr>
      </w:pPr>
      <w:r>
        <w:rPr>
          <w:sz w:val="24"/>
        </w:rPr>
        <w:t>Neuropatia,</w:t>
      </w:r>
      <w:r>
        <w:rPr>
          <w:spacing w:val="3"/>
          <w:sz w:val="24"/>
        </w:rPr>
        <w:t> </w:t>
      </w:r>
      <w:r>
        <w:rPr>
          <w:i/>
          <w:sz w:val="24"/>
        </w:rPr>
        <w:t>60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70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71</w:t>
      </w:r>
    </w:p>
    <w:p>
      <w:pPr>
        <w:pStyle w:val="BodyText"/>
        <w:spacing w:before="3"/>
        <w:ind w:left="0"/>
        <w:jc w:val="left"/>
        <w:rPr>
          <w:i/>
          <w:sz w:val="23"/>
        </w:rPr>
      </w:pPr>
    </w:p>
    <w:p>
      <w:pPr>
        <w:pStyle w:val="Heading1"/>
        <w:ind w:left="1089"/>
      </w:pPr>
      <w:r>
        <w:rPr>
          <w:w w:val="99"/>
        </w:rPr>
        <w:t>P</w:t>
      </w:r>
    </w:p>
    <w:p>
      <w:pPr>
        <w:spacing w:before="143"/>
        <w:ind w:left="1079" w:right="0" w:firstLine="0"/>
        <w:jc w:val="left"/>
        <w:rPr>
          <w:sz w:val="24"/>
        </w:rPr>
      </w:pPr>
      <w:r>
        <w:rPr>
          <w:sz w:val="24"/>
        </w:rPr>
        <w:t>Pandemia,</w:t>
      </w:r>
      <w:r>
        <w:rPr>
          <w:spacing w:val="3"/>
          <w:sz w:val="24"/>
        </w:rPr>
        <w:t> </w:t>
      </w:r>
      <w:r>
        <w:rPr>
          <w:i/>
          <w:sz w:val="24"/>
        </w:rPr>
        <w:t>26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i/>
          <w:sz w:val="24"/>
        </w:rPr>
        <w:t>36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45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50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59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85</w:t>
      </w:r>
      <w:r>
        <w:rPr>
          <w:sz w:val="24"/>
        </w:rPr>
        <w:t>, </w:t>
      </w:r>
      <w:r>
        <w:rPr>
          <w:i/>
          <w:sz w:val="24"/>
        </w:rPr>
        <w:t>95</w:t>
      </w:r>
      <w:r>
        <w:rPr>
          <w:sz w:val="24"/>
        </w:rPr>
        <w:t>,</w:t>
      </w:r>
    </w:p>
    <w:p>
      <w:pPr>
        <w:spacing w:before="22"/>
        <w:ind w:left="1300" w:right="0" w:firstLine="0"/>
        <w:jc w:val="left"/>
        <w:rPr>
          <w:sz w:val="24"/>
        </w:rPr>
      </w:pPr>
      <w:r>
        <w:rPr>
          <w:i/>
          <w:sz w:val="24"/>
        </w:rPr>
        <w:t>116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119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129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130</w:t>
      </w:r>
    </w:p>
    <w:p>
      <w:pPr>
        <w:spacing w:before="21"/>
        <w:ind w:left="1079" w:right="0" w:firstLine="0"/>
        <w:jc w:val="left"/>
        <w:rPr>
          <w:i/>
          <w:sz w:val="24"/>
        </w:rPr>
      </w:pPr>
      <w:r>
        <w:rPr>
          <w:sz w:val="24"/>
        </w:rPr>
        <w:t>Paralisia,</w:t>
      </w:r>
      <w:r>
        <w:rPr>
          <w:spacing w:val="4"/>
          <w:sz w:val="24"/>
        </w:rPr>
        <w:t> </w:t>
      </w:r>
      <w:r>
        <w:rPr>
          <w:i/>
          <w:sz w:val="24"/>
        </w:rPr>
        <w:t>58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60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69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71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72</w:t>
      </w:r>
    </w:p>
    <w:p>
      <w:pPr>
        <w:spacing w:before="90"/>
        <w:ind w:left="665" w:right="1406" w:firstLine="0"/>
        <w:jc w:val="center"/>
        <w:rPr>
          <w:sz w:val="24"/>
        </w:rPr>
      </w:pPr>
      <w:r>
        <w:rPr/>
        <w:br w:type="column"/>
      </w:r>
      <w:r>
        <w:rPr>
          <w:sz w:val="24"/>
        </w:rPr>
        <w:t>Prognóstico,</w:t>
      </w:r>
      <w:r>
        <w:rPr>
          <w:spacing w:val="-2"/>
          <w:sz w:val="24"/>
        </w:rPr>
        <w:t> </w:t>
      </w:r>
      <w:r>
        <w:rPr>
          <w:i/>
          <w:sz w:val="24"/>
        </w:rPr>
        <w:t>13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25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28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32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44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50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53</w:t>
      </w:r>
      <w:r>
        <w:rPr>
          <w:sz w:val="24"/>
        </w:rPr>
        <w:t>,</w:t>
      </w:r>
    </w:p>
    <w:p>
      <w:pPr>
        <w:spacing w:before="21"/>
        <w:ind w:left="679" w:right="1406" w:firstLine="0"/>
        <w:jc w:val="center"/>
        <w:rPr>
          <w:sz w:val="24"/>
        </w:rPr>
      </w:pPr>
      <w:r>
        <w:rPr>
          <w:i/>
          <w:sz w:val="24"/>
        </w:rPr>
        <w:t>54</w:t>
      </w:r>
      <w:r>
        <w:rPr>
          <w:sz w:val="24"/>
        </w:rPr>
        <w:t>, </w:t>
      </w:r>
      <w:r>
        <w:rPr>
          <w:i/>
          <w:sz w:val="24"/>
        </w:rPr>
        <w:t>83</w:t>
      </w:r>
      <w:r>
        <w:rPr>
          <w:sz w:val="24"/>
        </w:rPr>
        <w:t>, </w:t>
      </w:r>
      <w:r>
        <w:rPr>
          <w:i/>
          <w:sz w:val="24"/>
        </w:rPr>
        <w:t>87</w:t>
      </w:r>
      <w:r>
        <w:rPr>
          <w:sz w:val="24"/>
        </w:rPr>
        <w:t>, </w:t>
      </w:r>
      <w:r>
        <w:rPr>
          <w:i/>
          <w:sz w:val="24"/>
        </w:rPr>
        <w:t>94</w:t>
      </w:r>
      <w:r>
        <w:rPr>
          <w:sz w:val="24"/>
        </w:rPr>
        <w:t>, </w:t>
      </w:r>
      <w:r>
        <w:rPr>
          <w:i/>
          <w:sz w:val="24"/>
        </w:rPr>
        <w:t>117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119</w:t>
      </w:r>
      <w:r>
        <w:rPr>
          <w:sz w:val="24"/>
        </w:rPr>
        <w:t>, </w:t>
      </w:r>
      <w:r>
        <w:rPr>
          <w:i/>
          <w:sz w:val="24"/>
        </w:rPr>
        <w:t>120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125</w:t>
      </w:r>
      <w:r>
        <w:rPr>
          <w:sz w:val="24"/>
        </w:rPr>
        <w:t>,</w:t>
      </w:r>
    </w:p>
    <w:p>
      <w:pPr>
        <w:spacing w:before="22"/>
        <w:ind w:left="682" w:right="4350" w:firstLine="0"/>
        <w:jc w:val="center"/>
        <w:rPr>
          <w:i/>
          <w:sz w:val="24"/>
        </w:rPr>
      </w:pPr>
      <w:r>
        <w:rPr>
          <w:i/>
          <w:sz w:val="24"/>
        </w:rPr>
        <w:t>126</w:t>
      </w:r>
    </w:p>
    <w:p>
      <w:pPr>
        <w:pStyle w:val="BodyText"/>
        <w:spacing w:before="22"/>
        <w:ind w:left="682" w:right="3342"/>
        <w:jc w:val="center"/>
      </w:pPr>
      <w:r>
        <w:rPr/>
        <w:t>Proteínas</w:t>
      </w:r>
      <w:r>
        <w:rPr>
          <w:spacing w:val="-2"/>
        </w:rPr>
        <w:t> </w:t>
      </w:r>
      <w:r>
        <w:rPr/>
        <w:t>S,</w:t>
      </w:r>
      <w:r>
        <w:rPr>
          <w:spacing w:val="5"/>
        </w:rPr>
        <w:t> </w:t>
      </w:r>
      <w:r>
        <w:rPr/>
        <w:t>52,</w:t>
      </w:r>
      <w:r>
        <w:rPr>
          <w:spacing w:val="-3"/>
        </w:rPr>
        <w:t> </w:t>
      </w:r>
      <w:r>
        <w:rPr/>
        <w:t>61</w:t>
      </w:r>
    </w:p>
    <w:p>
      <w:pPr>
        <w:pStyle w:val="BodyText"/>
        <w:spacing w:before="3"/>
        <w:ind w:left="0"/>
        <w:jc w:val="left"/>
        <w:rPr>
          <w:sz w:val="23"/>
        </w:rPr>
      </w:pPr>
    </w:p>
    <w:p>
      <w:pPr>
        <w:pStyle w:val="Heading1"/>
        <w:ind w:right="582"/>
      </w:pPr>
      <w:r>
        <w:rPr>
          <w:w w:val="99"/>
        </w:rPr>
        <w:t>R</w:t>
      </w:r>
    </w:p>
    <w:p>
      <w:pPr>
        <w:spacing w:before="143"/>
        <w:ind w:left="682" w:right="1404" w:firstLine="0"/>
        <w:jc w:val="center"/>
        <w:rPr>
          <w:sz w:val="24"/>
        </w:rPr>
      </w:pPr>
      <w:r>
        <w:rPr>
          <w:sz w:val="24"/>
        </w:rPr>
        <w:t>Resposta</w:t>
      </w:r>
      <w:r>
        <w:rPr>
          <w:spacing w:val="-4"/>
          <w:sz w:val="24"/>
        </w:rPr>
        <w:t> </w:t>
      </w:r>
      <w:r>
        <w:rPr>
          <w:sz w:val="24"/>
        </w:rPr>
        <w:t>imune, </w:t>
      </w:r>
      <w:r>
        <w:rPr>
          <w:i/>
          <w:sz w:val="24"/>
        </w:rPr>
        <w:t>20</w:t>
      </w:r>
      <w:r>
        <w:rPr>
          <w:sz w:val="24"/>
        </w:rPr>
        <w:t>, </w:t>
      </w:r>
      <w:r>
        <w:rPr>
          <w:i/>
          <w:sz w:val="24"/>
        </w:rPr>
        <w:t>27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36</w:t>
      </w:r>
      <w:r>
        <w:rPr>
          <w:sz w:val="24"/>
        </w:rPr>
        <w:t>, </w:t>
      </w:r>
      <w:r>
        <w:rPr>
          <w:i/>
          <w:sz w:val="24"/>
        </w:rPr>
        <w:t>42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49</w:t>
      </w:r>
      <w:r>
        <w:rPr>
          <w:sz w:val="24"/>
        </w:rPr>
        <w:t>, </w:t>
      </w:r>
      <w:r>
        <w:rPr>
          <w:i/>
          <w:sz w:val="24"/>
        </w:rPr>
        <w:t>64</w:t>
      </w:r>
      <w:r>
        <w:rPr>
          <w:sz w:val="24"/>
        </w:rPr>
        <w:t>,</w:t>
      </w:r>
    </w:p>
    <w:p>
      <w:pPr>
        <w:spacing w:before="21"/>
        <w:ind w:left="0" w:right="3261" w:firstLine="0"/>
        <w:jc w:val="right"/>
        <w:rPr>
          <w:i/>
          <w:sz w:val="24"/>
        </w:rPr>
      </w:pPr>
      <w:r>
        <w:rPr>
          <w:i/>
          <w:sz w:val="24"/>
        </w:rPr>
        <w:t>73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118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125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132</w:t>
      </w:r>
    </w:p>
    <w:p>
      <w:pPr>
        <w:pStyle w:val="BodyText"/>
        <w:spacing w:before="22"/>
        <w:ind w:left="0" w:right="3343"/>
        <w:jc w:val="right"/>
        <w:rPr>
          <w:i/>
        </w:rPr>
      </w:pPr>
      <w:r>
        <w:rPr/>
        <w:t>Reumatologia, </w:t>
      </w:r>
      <w:r>
        <w:rPr>
          <w:i/>
        </w:rPr>
        <w:t>128</w:t>
      </w:r>
    </w:p>
    <w:p>
      <w:pPr>
        <w:spacing w:before="22"/>
        <w:ind w:left="697" w:right="0" w:firstLine="0"/>
        <w:jc w:val="left"/>
        <w:rPr>
          <w:sz w:val="24"/>
        </w:rPr>
      </w:pPr>
      <w:r>
        <w:rPr>
          <w:sz w:val="24"/>
        </w:rPr>
        <w:t>Revisão bibliográfica,</w:t>
      </w:r>
      <w:r>
        <w:rPr>
          <w:spacing w:val="1"/>
          <w:sz w:val="24"/>
        </w:rPr>
        <w:t> </w:t>
      </w:r>
      <w:r>
        <w:rPr>
          <w:i/>
          <w:sz w:val="24"/>
        </w:rPr>
        <w:t>25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35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49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51</w:t>
      </w:r>
      <w:r>
        <w:rPr>
          <w:sz w:val="24"/>
        </w:rPr>
        <w:t>,</w:t>
      </w:r>
    </w:p>
    <w:p>
      <w:pPr>
        <w:spacing w:before="22"/>
        <w:ind w:left="917" w:right="0" w:firstLine="0"/>
        <w:jc w:val="left"/>
        <w:rPr>
          <w:i/>
          <w:sz w:val="24"/>
        </w:rPr>
      </w:pPr>
      <w:r>
        <w:rPr>
          <w:i/>
          <w:sz w:val="24"/>
        </w:rPr>
        <w:t>58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94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96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115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117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128</w:t>
      </w:r>
    </w:p>
    <w:p>
      <w:pPr>
        <w:spacing w:before="21"/>
        <w:ind w:left="697" w:right="0" w:firstLine="0"/>
        <w:jc w:val="left"/>
        <w:rPr>
          <w:i/>
          <w:sz w:val="24"/>
        </w:rPr>
      </w:pPr>
      <w:r>
        <w:rPr>
          <w:sz w:val="24"/>
        </w:rPr>
        <w:t>Revisão</w:t>
      </w:r>
      <w:r>
        <w:rPr>
          <w:spacing w:val="2"/>
          <w:sz w:val="24"/>
        </w:rPr>
        <w:t> </w:t>
      </w:r>
      <w:r>
        <w:rPr>
          <w:sz w:val="24"/>
        </w:rPr>
        <w:t>integrativa,</w:t>
      </w:r>
      <w:r>
        <w:rPr>
          <w:spacing w:val="3"/>
          <w:sz w:val="24"/>
        </w:rPr>
        <w:t> </w:t>
      </w:r>
      <w:r>
        <w:rPr>
          <w:i/>
          <w:sz w:val="24"/>
        </w:rPr>
        <w:t>9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11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i/>
          <w:sz w:val="24"/>
        </w:rPr>
        <w:t>23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i/>
          <w:sz w:val="24"/>
        </w:rPr>
        <w:t>81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i/>
          <w:sz w:val="24"/>
        </w:rPr>
        <w:t>84</w:t>
      </w:r>
    </w:p>
    <w:p>
      <w:pPr>
        <w:spacing w:before="22"/>
        <w:ind w:left="697" w:right="0" w:firstLine="0"/>
        <w:jc w:val="left"/>
        <w:rPr>
          <w:sz w:val="24"/>
        </w:rPr>
      </w:pPr>
      <w:r>
        <w:rPr>
          <w:sz w:val="24"/>
        </w:rPr>
        <w:t>Revisão</w:t>
      </w:r>
      <w:r>
        <w:rPr>
          <w:spacing w:val="2"/>
          <w:sz w:val="24"/>
        </w:rPr>
        <w:t> </w:t>
      </w:r>
      <w:r>
        <w:rPr>
          <w:sz w:val="24"/>
        </w:rPr>
        <w:t>narrativa,</w:t>
      </w:r>
      <w:r>
        <w:rPr>
          <w:spacing w:val="3"/>
          <w:sz w:val="24"/>
        </w:rPr>
        <w:t> </w:t>
      </w:r>
      <w:r>
        <w:rPr>
          <w:i/>
          <w:sz w:val="24"/>
        </w:rPr>
        <w:t>25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27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i/>
          <w:sz w:val="24"/>
        </w:rPr>
        <w:t>35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i/>
          <w:sz w:val="24"/>
        </w:rPr>
        <w:t>36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i/>
          <w:sz w:val="24"/>
        </w:rPr>
        <w:t>58</w:t>
      </w:r>
      <w:r>
        <w:rPr>
          <w:sz w:val="24"/>
        </w:rPr>
        <w:t>,</w:t>
      </w:r>
    </w:p>
    <w:p>
      <w:pPr>
        <w:spacing w:before="21"/>
        <w:ind w:left="917" w:right="0" w:firstLine="0"/>
        <w:jc w:val="left"/>
        <w:rPr>
          <w:i/>
          <w:sz w:val="24"/>
        </w:rPr>
      </w:pPr>
      <w:r>
        <w:rPr>
          <w:i/>
          <w:sz w:val="24"/>
        </w:rPr>
        <w:t>60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117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128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130</w:t>
      </w:r>
    </w:p>
    <w:p>
      <w:pPr>
        <w:pStyle w:val="BodyText"/>
        <w:spacing w:before="4"/>
        <w:ind w:left="0"/>
        <w:jc w:val="left"/>
        <w:rPr>
          <w:i/>
          <w:sz w:val="23"/>
        </w:rPr>
      </w:pPr>
    </w:p>
    <w:p>
      <w:pPr>
        <w:pStyle w:val="Heading1"/>
        <w:ind w:right="579"/>
      </w:pPr>
      <w:r>
        <w:rPr>
          <w:w w:val="99"/>
        </w:rPr>
        <w:t>S</w:t>
      </w:r>
    </w:p>
    <w:p>
      <w:pPr>
        <w:spacing w:before="143"/>
        <w:ind w:left="0" w:right="1371" w:firstLine="0"/>
        <w:jc w:val="right"/>
        <w:rPr>
          <w:sz w:val="24"/>
        </w:rPr>
      </w:pPr>
      <w:r>
        <w:rPr>
          <w:sz w:val="24"/>
        </w:rPr>
        <w:t>SARS-CoV-2,</w:t>
      </w:r>
      <w:r>
        <w:rPr>
          <w:spacing w:val="-2"/>
          <w:sz w:val="24"/>
        </w:rPr>
        <w:t> </w:t>
      </w:r>
      <w:r>
        <w:rPr>
          <w:i/>
          <w:sz w:val="24"/>
        </w:rPr>
        <w:t>9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10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11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12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13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15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16</w:t>
      </w:r>
      <w:r>
        <w:rPr>
          <w:sz w:val="24"/>
        </w:rPr>
        <w:t>,</w:t>
      </w:r>
    </w:p>
    <w:p>
      <w:pPr>
        <w:spacing w:before="21"/>
        <w:ind w:left="0" w:right="1405" w:firstLine="0"/>
        <w:jc w:val="right"/>
        <w:rPr>
          <w:sz w:val="24"/>
        </w:rPr>
      </w:pPr>
      <w:r>
        <w:rPr>
          <w:i/>
          <w:sz w:val="24"/>
        </w:rPr>
        <w:t>18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20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12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14</w:t>
      </w:r>
      <w:r>
        <w:rPr>
          <w:sz w:val="24"/>
        </w:rPr>
        <w:t>, </w:t>
      </w:r>
      <w:r>
        <w:rPr>
          <w:i/>
          <w:sz w:val="24"/>
        </w:rPr>
        <w:t>17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19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20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25</w:t>
      </w:r>
      <w:r>
        <w:rPr>
          <w:sz w:val="24"/>
        </w:rPr>
        <w:t>, </w:t>
      </w:r>
      <w:r>
        <w:rPr>
          <w:i/>
          <w:sz w:val="24"/>
        </w:rPr>
        <w:t>26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27</w:t>
      </w:r>
      <w:r>
        <w:rPr>
          <w:sz w:val="24"/>
        </w:rPr>
        <w:t>,</w:t>
      </w:r>
    </w:p>
    <w:p>
      <w:pPr>
        <w:spacing w:before="22"/>
        <w:ind w:left="0" w:right="1405" w:firstLine="0"/>
        <w:jc w:val="right"/>
        <w:rPr>
          <w:sz w:val="24"/>
        </w:rPr>
      </w:pPr>
      <w:r>
        <w:rPr>
          <w:i/>
          <w:sz w:val="24"/>
        </w:rPr>
        <w:t>30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29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30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31</w:t>
      </w:r>
      <w:r>
        <w:rPr>
          <w:sz w:val="24"/>
        </w:rPr>
        <w:t>, </w:t>
      </w:r>
      <w:r>
        <w:rPr>
          <w:i/>
          <w:sz w:val="24"/>
        </w:rPr>
        <w:t>37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38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40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41</w:t>
      </w:r>
      <w:r>
        <w:rPr>
          <w:sz w:val="24"/>
        </w:rPr>
        <w:t>, </w:t>
      </w:r>
      <w:r>
        <w:rPr>
          <w:i/>
          <w:sz w:val="24"/>
        </w:rPr>
        <w:t>44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49</w:t>
      </w:r>
      <w:r>
        <w:rPr>
          <w:sz w:val="24"/>
        </w:rPr>
        <w:t>,</w:t>
      </w:r>
    </w:p>
    <w:p>
      <w:pPr>
        <w:spacing w:before="21"/>
        <w:ind w:left="0" w:right="1405" w:firstLine="0"/>
        <w:jc w:val="right"/>
        <w:rPr>
          <w:sz w:val="24"/>
        </w:rPr>
      </w:pPr>
      <w:r>
        <w:rPr>
          <w:i/>
          <w:sz w:val="24"/>
        </w:rPr>
        <w:t>50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51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52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54</w:t>
      </w:r>
      <w:r>
        <w:rPr>
          <w:sz w:val="24"/>
        </w:rPr>
        <w:t>, </w:t>
      </w:r>
      <w:r>
        <w:rPr>
          <w:i/>
          <w:sz w:val="24"/>
        </w:rPr>
        <w:t>55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58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59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60</w:t>
      </w:r>
      <w:r>
        <w:rPr>
          <w:sz w:val="24"/>
        </w:rPr>
        <w:t>, </w:t>
      </w:r>
      <w:r>
        <w:rPr>
          <w:i/>
          <w:sz w:val="24"/>
        </w:rPr>
        <w:t>61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62</w:t>
      </w:r>
      <w:r>
        <w:rPr>
          <w:sz w:val="24"/>
        </w:rPr>
        <w:t>,</w:t>
      </w:r>
    </w:p>
    <w:p>
      <w:pPr>
        <w:spacing w:before="22"/>
        <w:ind w:left="0" w:right="1405" w:firstLine="0"/>
        <w:jc w:val="right"/>
        <w:rPr>
          <w:sz w:val="24"/>
        </w:rPr>
      </w:pPr>
      <w:r>
        <w:rPr>
          <w:i/>
          <w:sz w:val="24"/>
        </w:rPr>
        <w:t>65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67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69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70</w:t>
      </w:r>
      <w:r>
        <w:rPr>
          <w:sz w:val="24"/>
        </w:rPr>
        <w:t>, </w:t>
      </w:r>
      <w:r>
        <w:rPr>
          <w:i/>
          <w:sz w:val="24"/>
        </w:rPr>
        <w:t>71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72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73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74</w:t>
      </w:r>
      <w:r>
        <w:rPr>
          <w:sz w:val="24"/>
        </w:rPr>
        <w:t>, </w:t>
      </w:r>
      <w:r>
        <w:rPr>
          <w:i/>
          <w:sz w:val="24"/>
        </w:rPr>
        <w:t>82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83</w:t>
      </w:r>
      <w:r>
        <w:rPr>
          <w:sz w:val="24"/>
        </w:rPr>
        <w:t>,</w:t>
      </w:r>
    </w:p>
    <w:p>
      <w:pPr>
        <w:spacing w:before="22"/>
        <w:ind w:left="0" w:right="1405" w:firstLine="0"/>
        <w:jc w:val="right"/>
        <w:rPr>
          <w:sz w:val="24"/>
        </w:rPr>
      </w:pPr>
      <w:r>
        <w:rPr>
          <w:i/>
          <w:sz w:val="24"/>
        </w:rPr>
        <w:t>84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85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86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87</w:t>
      </w:r>
      <w:r>
        <w:rPr>
          <w:sz w:val="24"/>
        </w:rPr>
        <w:t>, </w:t>
      </w:r>
      <w:r>
        <w:rPr>
          <w:i/>
          <w:sz w:val="24"/>
        </w:rPr>
        <w:t>89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94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95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96</w:t>
      </w:r>
      <w:r>
        <w:rPr>
          <w:sz w:val="24"/>
        </w:rPr>
        <w:t>, </w:t>
      </w:r>
      <w:r>
        <w:rPr>
          <w:i/>
          <w:sz w:val="24"/>
        </w:rPr>
        <w:t>97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99</w:t>
      </w:r>
      <w:r>
        <w:rPr>
          <w:sz w:val="24"/>
        </w:rPr>
        <w:t>,</w:t>
      </w:r>
    </w:p>
    <w:p>
      <w:pPr>
        <w:spacing w:before="22"/>
        <w:ind w:left="917" w:right="0" w:firstLine="0"/>
        <w:jc w:val="left"/>
        <w:rPr>
          <w:sz w:val="24"/>
        </w:rPr>
      </w:pPr>
      <w:r>
        <w:rPr>
          <w:i/>
          <w:sz w:val="24"/>
        </w:rPr>
        <w:t>100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101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103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104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105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106</w:t>
      </w:r>
      <w:r>
        <w:rPr>
          <w:sz w:val="24"/>
        </w:rPr>
        <w:t>, </w:t>
      </w:r>
      <w:r>
        <w:rPr>
          <w:i/>
          <w:sz w:val="24"/>
        </w:rPr>
        <w:t>107</w:t>
      </w:r>
      <w:r>
        <w:rPr>
          <w:sz w:val="24"/>
        </w:rPr>
        <w:t>,</w:t>
      </w:r>
    </w:p>
    <w:p>
      <w:pPr>
        <w:spacing w:before="21"/>
        <w:ind w:left="917" w:right="0" w:firstLine="0"/>
        <w:jc w:val="left"/>
        <w:rPr>
          <w:sz w:val="24"/>
        </w:rPr>
      </w:pPr>
      <w:r>
        <w:rPr>
          <w:i/>
          <w:sz w:val="24"/>
        </w:rPr>
        <w:t>108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116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117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118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119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123</w:t>
      </w:r>
      <w:r>
        <w:rPr>
          <w:sz w:val="24"/>
        </w:rPr>
        <w:t>, </w:t>
      </w:r>
      <w:r>
        <w:rPr>
          <w:i/>
          <w:sz w:val="24"/>
        </w:rPr>
        <w:t>128</w:t>
      </w:r>
      <w:r>
        <w:rPr>
          <w:sz w:val="24"/>
        </w:rPr>
        <w:t>,</w:t>
      </w:r>
    </w:p>
    <w:p>
      <w:pPr>
        <w:spacing w:before="22"/>
        <w:ind w:left="917" w:right="0" w:firstLine="0"/>
        <w:jc w:val="left"/>
        <w:rPr>
          <w:sz w:val="24"/>
        </w:rPr>
      </w:pPr>
      <w:r>
        <w:rPr>
          <w:i/>
          <w:sz w:val="24"/>
        </w:rPr>
        <w:t>129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130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131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132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133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134</w:t>
      </w:r>
      <w:r>
        <w:rPr>
          <w:sz w:val="24"/>
        </w:rPr>
        <w:t>, </w:t>
      </w:r>
      <w:r>
        <w:rPr>
          <w:i/>
          <w:sz w:val="24"/>
        </w:rPr>
        <w:t>135</w:t>
      </w:r>
      <w:r>
        <w:rPr>
          <w:sz w:val="24"/>
        </w:rPr>
        <w:t>,</w:t>
      </w:r>
    </w:p>
    <w:p>
      <w:pPr>
        <w:spacing w:before="22"/>
        <w:ind w:left="917" w:right="0" w:firstLine="0"/>
        <w:jc w:val="left"/>
        <w:rPr>
          <w:i/>
          <w:sz w:val="24"/>
        </w:rPr>
      </w:pPr>
      <w:r>
        <w:rPr>
          <w:i/>
          <w:sz w:val="24"/>
        </w:rPr>
        <w:t>136</w:t>
      </w:r>
    </w:p>
    <w:p>
      <w:pPr>
        <w:pStyle w:val="BodyText"/>
        <w:spacing w:before="22"/>
        <w:ind w:left="697"/>
        <w:jc w:val="left"/>
        <w:rPr>
          <w:i/>
        </w:rPr>
      </w:pPr>
      <w:r>
        <w:rPr/>
        <w:t>Síndrome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Guillain-Barré,</w:t>
      </w:r>
      <w:r>
        <w:rPr>
          <w:spacing w:val="3"/>
        </w:rPr>
        <w:t> </w:t>
      </w:r>
      <w:r>
        <w:rPr>
          <w:i/>
        </w:rPr>
        <w:t>58</w:t>
      </w:r>
      <w:r>
        <w:rPr/>
        <w:t>,</w:t>
      </w:r>
      <w:r>
        <w:rPr>
          <w:spacing w:val="-2"/>
        </w:rPr>
        <w:t> </w:t>
      </w:r>
      <w:r>
        <w:rPr>
          <w:i/>
        </w:rPr>
        <w:t>71</w:t>
      </w:r>
      <w:r>
        <w:rPr/>
        <w:t>,</w:t>
      </w:r>
      <w:r>
        <w:rPr>
          <w:spacing w:val="-2"/>
        </w:rPr>
        <w:t> </w:t>
      </w:r>
      <w:r>
        <w:rPr>
          <w:i/>
        </w:rPr>
        <w:t>132</w:t>
      </w:r>
    </w:p>
    <w:p>
      <w:pPr>
        <w:spacing w:line="259" w:lineRule="auto" w:before="21"/>
        <w:ind w:left="917" w:right="1423" w:hanging="221"/>
        <w:jc w:val="left"/>
        <w:rPr>
          <w:i/>
          <w:sz w:val="24"/>
        </w:rPr>
      </w:pPr>
      <w:r>
        <w:rPr>
          <w:sz w:val="24"/>
        </w:rPr>
        <w:t>Síndrome respiratória aguda grave, </w:t>
      </w:r>
      <w:r>
        <w:rPr>
          <w:i/>
          <w:sz w:val="24"/>
        </w:rPr>
        <w:t>10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i/>
          <w:sz w:val="24"/>
        </w:rPr>
        <w:t>15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i/>
          <w:sz w:val="24"/>
        </w:rPr>
        <w:t>20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28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36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37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95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106</w:t>
      </w:r>
      <w:r>
        <w:rPr>
          <w:b/>
          <w:i/>
          <w:sz w:val="24"/>
        </w:rPr>
        <w:t>,</w:t>
      </w:r>
      <w:r>
        <w:rPr>
          <w:b/>
          <w:i/>
          <w:spacing w:val="2"/>
          <w:sz w:val="24"/>
        </w:rPr>
        <w:t> </w:t>
      </w:r>
      <w:r>
        <w:rPr>
          <w:i/>
          <w:sz w:val="24"/>
        </w:rPr>
        <w:t>130</w:t>
      </w:r>
    </w:p>
    <w:p>
      <w:pPr>
        <w:spacing w:line="275" w:lineRule="exact" w:before="0"/>
        <w:ind w:left="697" w:right="0" w:firstLine="0"/>
        <w:jc w:val="left"/>
        <w:rPr>
          <w:i/>
          <w:sz w:val="24"/>
        </w:rPr>
      </w:pPr>
      <w:r>
        <w:rPr>
          <w:sz w:val="24"/>
        </w:rPr>
        <w:t>Sistema</w:t>
      </w:r>
      <w:r>
        <w:rPr>
          <w:spacing w:val="-4"/>
          <w:sz w:val="24"/>
        </w:rPr>
        <w:t> </w:t>
      </w:r>
      <w:r>
        <w:rPr>
          <w:sz w:val="24"/>
        </w:rPr>
        <w:t>genital,</w:t>
      </w:r>
      <w:r>
        <w:rPr>
          <w:spacing w:val="3"/>
          <w:sz w:val="24"/>
        </w:rPr>
        <w:t> </w:t>
      </w:r>
      <w:r>
        <w:rPr>
          <w:i/>
          <w:sz w:val="24"/>
        </w:rPr>
        <w:t>94</w:t>
      </w:r>
      <w:r>
        <w:rPr>
          <w:sz w:val="24"/>
        </w:rPr>
        <w:t>, </w:t>
      </w:r>
      <w:r>
        <w:rPr>
          <w:i/>
          <w:sz w:val="24"/>
        </w:rPr>
        <w:t>102</w:t>
      </w:r>
    </w:p>
    <w:p>
      <w:pPr>
        <w:pStyle w:val="BodyText"/>
        <w:spacing w:before="22"/>
        <w:ind w:left="697"/>
        <w:jc w:val="left"/>
        <w:rPr>
          <w:i/>
        </w:rPr>
      </w:pPr>
      <w:r>
        <w:rPr/>
        <w:t>Sistema hematológico,</w:t>
      </w:r>
      <w:r>
        <w:rPr>
          <w:spacing w:val="3"/>
        </w:rPr>
        <w:t> </w:t>
      </w:r>
      <w:r>
        <w:rPr>
          <w:i/>
        </w:rPr>
        <w:t>49</w:t>
      </w:r>
      <w:r>
        <w:rPr/>
        <w:t>,</w:t>
      </w:r>
      <w:r>
        <w:rPr>
          <w:spacing w:val="-2"/>
        </w:rPr>
        <w:t> </w:t>
      </w:r>
      <w:r>
        <w:rPr>
          <w:i/>
        </w:rPr>
        <w:t>50</w:t>
      </w:r>
      <w:r>
        <w:rPr/>
        <w:t>,</w:t>
      </w:r>
      <w:r>
        <w:rPr>
          <w:spacing w:val="-1"/>
        </w:rPr>
        <w:t> </w:t>
      </w:r>
      <w:r>
        <w:rPr>
          <w:i/>
        </w:rPr>
        <w:t>51</w:t>
      </w:r>
    </w:p>
    <w:p>
      <w:pPr>
        <w:spacing w:before="22"/>
        <w:ind w:left="697" w:right="0" w:firstLine="0"/>
        <w:jc w:val="left"/>
        <w:rPr>
          <w:i/>
          <w:sz w:val="24"/>
        </w:rPr>
      </w:pPr>
      <w:r>
        <w:rPr>
          <w:sz w:val="24"/>
        </w:rPr>
        <w:t>Sistema</w:t>
      </w:r>
      <w:r>
        <w:rPr>
          <w:spacing w:val="4"/>
          <w:sz w:val="24"/>
        </w:rPr>
        <w:t> </w:t>
      </w:r>
      <w:r>
        <w:rPr>
          <w:sz w:val="24"/>
        </w:rPr>
        <w:t>nervoso,</w:t>
      </w:r>
      <w:r>
        <w:rPr>
          <w:spacing w:val="1"/>
          <w:sz w:val="24"/>
        </w:rPr>
        <w:t> </w:t>
      </w:r>
      <w:r>
        <w:rPr>
          <w:i/>
          <w:sz w:val="24"/>
        </w:rPr>
        <w:t>54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58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59,</w:t>
      </w:r>
      <w:r>
        <w:rPr>
          <w:spacing w:val="-2"/>
          <w:sz w:val="24"/>
        </w:rPr>
        <w:t> </w:t>
      </w:r>
      <w:r>
        <w:rPr>
          <w:i/>
          <w:sz w:val="24"/>
        </w:rPr>
        <w:t>60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61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63,</w:t>
      </w:r>
    </w:p>
    <w:p>
      <w:pPr>
        <w:spacing w:before="22"/>
        <w:ind w:left="917" w:right="0" w:firstLine="0"/>
        <w:jc w:val="left"/>
        <w:rPr>
          <w:i/>
          <w:sz w:val="24"/>
        </w:rPr>
      </w:pPr>
      <w:r>
        <w:rPr>
          <w:i/>
          <w:sz w:val="24"/>
        </w:rPr>
        <w:t>64,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69</w:t>
      </w:r>
    </w:p>
    <w:p>
      <w:pPr>
        <w:pStyle w:val="BodyText"/>
        <w:spacing w:before="21"/>
        <w:ind w:left="697"/>
        <w:jc w:val="left"/>
      </w:pPr>
      <w:r>
        <w:rPr/>
        <w:t>Sistema</w:t>
      </w:r>
      <w:r>
        <w:rPr>
          <w:spacing w:val="1"/>
        </w:rPr>
        <w:t> </w:t>
      </w:r>
      <w:r>
        <w:rPr/>
        <w:t>neurológico,</w:t>
      </w:r>
      <w:r>
        <w:rPr>
          <w:spacing w:val="2"/>
        </w:rPr>
        <w:t> </w:t>
      </w:r>
      <w:r>
        <w:rPr/>
        <w:t>58, 60,</w:t>
      </w:r>
      <w:r>
        <w:rPr>
          <w:spacing w:val="-1"/>
        </w:rPr>
        <w:t> </w:t>
      </w:r>
      <w:r>
        <w:rPr/>
        <w:t>64</w:t>
      </w:r>
    </w:p>
    <w:p>
      <w:pPr>
        <w:pStyle w:val="BodyText"/>
        <w:spacing w:before="22"/>
        <w:ind w:left="697"/>
        <w:jc w:val="left"/>
      </w:pPr>
      <w:r>
        <w:rPr/>
        <w:t>Sistema</w:t>
      </w:r>
      <w:r>
        <w:rPr>
          <w:spacing w:val="-2"/>
        </w:rPr>
        <w:t> </w:t>
      </w:r>
      <w:r>
        <w:rPr/>
        <w:t>reprodutivo,</w:t>
      </w:r>
      <w:r>
        <w:rPr>
          <w:spacing w:val="1"/>
        </w:rPr>
        <w:t> </w:t>
      </w:r>
      <w:r>
        <w:rPr/>
        <w:t>95,</w:t>
      </w:r>
      <w:r>
        <w:rPr>
          <w:spacing w:val="-3"/>
        </w:rPr>
        <w:t> </w:t>
      </w:r>
      <w:r>
        <w:rPr/>
        <w:t>102,</w:t>
      </w:r>
      <w:r>
        <w:rPr>
          <w:spacing w:val="-3"/>
        </w:rPr>
        <w:t> </w:t>
      </w:r>
      <w:r>
        <w:rPr/>
        <w:t>103,</w:t>
      </w:r>
      <w:r>
        <w:rPr>
          <w:spacing w:val="1"/>
        </w:rPr>
        <w:t> </w:t>
      </w:r>
      <w:r>
        <w:rPr/>
        <w:t>107,</w:t>
      </w:r>
    </w:p>
    <w:p>
      <w:pPr>
        <w:pStyle w:val="BodyText"/>
        <w:spacing w:before="22"/>
        <w:ind w:left="917"/>
        <w:jc w:val="left"/>
      </w:pPr>
      <w:r>
        <w:rPr/>
        <w:t>108</w:t>
      </w:r>
    </w:p>
    <w:p>
      <w:pPr>
        <w:spacing w:before="22"/>
        <w:ind w:left="697" w:right="0" w:firstLine="0"/>
        <w:jc w:val="left"/>
        <w:rPr>
          <w:i/>
          <w:sz w:val="24"/>
        </w:rPr>
      </w:pPr>
      <w:r>
        <w:rPr>
          <w:sz w:val="24"/>
        </w:rPr>
        <w:t>Sistema</w:t>
      </w:r>
      <w:r>
        <w:rPr>
          <w:spacing w:val="-2"/>
          <w:sz w:val="24"/>
        </w:rPr>
        <w:t> </w:t>
      </w:r>
      <w:r>
        <w:rPr>
          <w:sz w:val="24"/>
        </w:rPr>
        <w:t>respiratório,</w:t>
      </w:r>
      <w:r>
        <w:rPr>
          <w:spacing w:val="5"/>
          <w:sz w:val="24"/>
        </w:rPr>
        <w:t> </w:t>
      </w:r>
      <w:r>
        <w:rPr>
          <w:i/>
          <w:sz w:val="24"/>
        </w:rPr>
        <w:t>25,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45,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59</w:t>
      </w:r>
    </w:p>
    <w:p>
      <w:pPr>
        <w:spacing w:before="26"/>
        <w:ind w:left="697" w:right="0" w:firstLine="0"/>
        <w:jc w:val="left"/>
        <w:rPr>
          <w:i/>
          <w:sz w:val="24"/>
        </w:rPr>
      </w:pPr>
      <w:r>
        <w:rPr>
          <w:sz w:val="24"/>
        </w:rPr>
        <w:t>Sistema</w:t>
      </w:r>
      <w:r>
        <w:rPr>
          <w:spacing w:val="-4"/>
          <w:sz w:val="24"/>
        </w:rPr>
        <w:t> </w:t>
      </w:r>
      <w:r>
        <w:rPr>
          <w:sz w:val="24"/>
        </w:rPr>
        <w:t>urogenital,</w:t>
      </w:r>
      <w:r>
        <w:rPr>
          <w:spacing w:val="3"/>
          <w:sz w:val="24"/>
        </w:rPr>
        <w:t> </w:t>
      </w:r>
      <w:r>
        <w:rPr>
          <w:i/>
          <w:sz w:val="24"/>
        </w:rPr>
        <w:t>95, 96</w:t>
      </w:r>
    </w:p>
    <w:p>
      <w:pPr>
        <w:pStyle w:val="BodyText"/>
        <w:spacing w:before="3"/>
        <w:ind w:left="0"/>
        <w:jc w:val="left"/>
        <w:rPr>
          <w:i/>
          <w:sz w:val="23"/>
        </w:rPr>
      </w:pPr>
    </w:p>
    <w:p>
      <w:pPr>
        <w:pStyle w:val="Heading1"/>
        <w:ind w:right="577"/>
      </w:pPr>
      <w:r>
        <w:rPr>
          <w:w w:val="99"/>
        </w:rPr>
        <w:t>T</w:t>
      </w:r>
    </w:p>
    <w:p>
      <w:pPr>
        <w:spacing w:before="138"/>
        <w:ind w:left="697" w:right="0" w:firstLine="0"/>
        <w:jc w:val="left"/>
        <w:rPr>
          <w:i/>
          <w:sz w:val="24"/>
        </w:rPr>
      </w:pPr>
      <w:r>
        <w:rPr>
          <w:sz w:val="24"/>
        </w:rPr>
        <w:t>Tontura,</w:t>
      </w:r>
      <w:r>
        <w:rPr>
          <w:spacing w:val="1"/>
          <w:sz w:val="24"/>
        </w:rPr>
        <w:t> </w:t>
      </w:r>
      <w:r>
        <w:rPr>
          <w:i/>
          <w:sz w:val="24"/>
        </w:rPr>
        <w:t>14</w:t>
      </w:r>
      <w:r>
        <w:rPr>
          <w:sz w:val="24"/>
        </w:rPr>
        <w:t>, </w:t>
      </w:r>
      <w:r>
        <w:rPr>
          <w:i/>
          <w:sz w:val="24"/>
        </w:rPr>
        <w:t>58</w:t>
      </w:r>
      <w:r>
        <w:rPr>
          <w:sz w:val="24"/>
        </w:rPr>
        <w:t>, 59, </w:t>
      </w:r>
      <w:r>
        <w:rPr>
          <w:i/>
          <w:sz w:val="24"/>
        </w:rPr>
        <w:t>63</w:t>
      </w:r>
      <w:r>
        <w:rPr>
          <w:sz w:val="24"/>
        </w:rPr>
        <w:t>, </w:t>
      </w:r>
      <w:r>
        <w:rPr>
          <w:i/>
          <w:sz w:val="24"/>
        </w:rPr>
        <w:t>64</w:t>
      </w:r>
    </w:p>
    <w:p>
      <w:pPr>
        <w:spacing w:before="21"/>
        <w:ind w:left="697" w:right="0" w:firstLine="0"/>
        <w:jc w:val="left"/>
        <w:rPr>
          <w:sz w:val="24"/>
        </w:rPr>
      </w:pPr>
      <w:r>
        <w:rPr>
          <w:sz w:val="24"/>
        </w:rPr>
        <w:t>Transmissão,</w:t>
      </w:r>
      <w:r>
        <w:rPr>
          <w:spacing w:val="-1"/>
          <w:sz w:val="24"/>
        </w:rPr>
        <w:t> </w:t>
      </w:r>
      <w:r>
        <w:rPr>
          <w:i/>
          <w:sz w:val="24"/>
        </w:rPr>
        <w:t>19</w:t>
      </w:r>
      <w:r>
        <w:rPr>
          <w:sz w:val="24"/>
        </w:rPr>
        <w:t>, </w:t>
      </w:r>
      <w:r>
        <w:rPr>
          <w:i/>
          <w:sz w:val="24"/>
        </w:rPr>
        <w:t>27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52</w:t>
      </w:r>
      <w:r>
        <w:rPr>
          <w:sz w:val="24"/>
        </w:rPr>
        <w:t>, </w:t>
      </w:r>
      <w:r>
        <w:rPr>
          <w:i/>
          <w:sz w:val="24"/>
        </w:rPr>
        <w:t>61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52</w:t>
      </w:r>
      <w:r>
        <w:rPr>
          <w:sz w:val="24"/>
        </w:rPr>
        <w:t>, </w:t>
      </w:r>
      <w:r>
        <w:rPr>
          <w:i/>
          <w:sz w:val="24"/>
        </w:rPr>
        <w:t>81</w:t>
      </w:r>
      <w:r>
        <w:rPr>
          <w:sz w:val="24"/>
        </w:rPr>
        <w:t>, </w:t>
      </w:r>
      <w:r>
        <w:rPr>
          <w:i/>
          <w:sz w:val="24"/>
        </w:rPr>
        <w:t>83</w:t>
      </w:r>
      <w:r>
        <w:rPr>
          <w:sz w:val="24"/>
        </w:rPr>
        <w:t>,</w:t>
      </w:r>
    </w:p>
    <w:p>
      <w:pPr>
        <w:spacing w:before="23"/>
        <w:ind w:left="917" w:right="0" w:firstLine="0"/>
        <w:jc w:val="left"/>
        <w:rPr>
          <w:i/>
          <w:sz w:val="24"/>
        </w:rPr>
      </w:pPr>
      <w:r>
        <w:rPr>
          <w:i/>
          <w:sz w:val="24"/>
        </w:rPr>
        <w:t>85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86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87</w:t>
      </w:r>
      <w:r>
        <w:rPr>
          <w:sz w:val="24"/>
        </w:rPr>
        <w:t>, </w:t>
      </w:r>
      <w:r>
        <w:rPr>
          <w:i/>
          <w:sz w:val="24"/>
        </w:rPr>
        <w:t>91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94</w:t>
      </w:r>
      <w:r>
        <w:rPr>
          <w:sz w:val="24"/>
        </w:rPr>
        <w:t>, </w:t>
      </w:r>
      <w:r>
        <w:rPr>
          <w:i/>
          <w:sz w:val="24"/>
        </w:rPr>
        <w:t>106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108</w:t>
      </w:r>
    </w:p>
    <w:p>
      <w:pPr>
        <w:spacing w:before="21"/>
        <w:ind w:left="697" w:right="0" w:firstLine="0"/>
        <w:jc w:val="left"/>
        <w:rPr>
          <w:sz w:val="24"/>
        </w:rPr>
      </w:pPr>
      <w:r>
        <w:rPr>
          <w:sz w:val="24"/>
        </w:rPr>
        <w:t>Tromboembolismo,</w:t>
      </w:r>
      <w:r>
        <w:rPr>
          <w:spacing w:val="2"/>
          <w:sz w:val="24"/>
        </w:rPr>
        <w:t> </w:t>
      </w:r>
      <w:r>
        <w:rPr>
          <w:i/>
          <w:sz w:val="24"/>
        </w:rPr>
        <w:t>35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36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i/>
          <w:sz w:val="24"/>
        </w:rPr>
        <w:t>37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43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45</w:t>
      </w:r>
      <w:r>
        <w:rPr>
          <w:sz w:val="24"/>
        </w:rPr>
        <w:t>,</w:t>
      </w:r>
    </w:p>
    <w:p>
      <w:pPr>
        <w:spacing w:before="22"/>
        <w:ind w:left="917" w:right="0" w:firstLine="0"/>
        <w:jc w:val="left"/>
        <w:rPr>
          <w:i/>
          <w:sz w:val="24"/>
        </w:rPr>
      </w:pPr>
      <w:r>
        <w:rPr>
          <w:i/>
          <w:sz w:val="24"/>
        </w:rPr>
        <w:t>53</w:t>
      </w:r>
      <w:r>
        <w:rPr>
          <w:sz w:val="24"/>
        </w:rPr>
        <w:t>,</w:t>
      </w:r>
      <w:r>
        <w:rPr>
          <w:spacing w:val="5"/>
          <w:sz w:val="24"/>
        </w:rPr>
        <w:t> </w:t>
      </w:r>
      <w:r>
        <w:rPr>
          <w:i/>
          <w:sz w:val="24"/>
        </w:rPr>
        <w:t>120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80" w:bottom="280" w:left="620" w:right="420"/>
          <w:cols w:num="2" w:equalWidth="0">
            <w:col w:w="4958" w:space="40"/>
            <w:col w:w="5872"/>
          </w:cols>
        </w:sect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spacing w:before="7"/>
        <w:ind w:left="0"/>
        <w:jc w:val="left"/>
        <w:rPr>
          <w:i/>
          <w:sz w:val="19"/>
        </w:rPr>
      </w:pPr>
    </w:p>
    <w:p>
      <w:pPr>
        <w:tabs>
          <w:tab w:pos="5694" w:val="left" w:leader="none"/>
        </w:tabs>
        <w:spacing w:before="90"/>
        <w:ind w:left="2923" w:right="0" w:firstLine="0"/>
        <w:jc w:val="left"/>
        <w:rPr>
          <w:i/>
          <w:sz w:val="24"/>
        </w:rPr>
      </w:pPr>
      <w:r>
        <w:rPr>
          <w:b/>
          <w:position w:val="-3"/>
          <w:sz w:val="28"/>
        </w:rPr>
        <w:t>V</w:t>
        <w:tab/>
      </w:r>
      <w:r>
        <w:rPr>
          <w:sz w:val="24"/>
        </w:rPr>
        <w:t>Viroses,</w:t>
      </w:r>
      <w:r>
        <w:rPr>
          <w:spacing w:val="1"/>
          <w:sz w:val="24"/>
        </w:rPr>
        <w:t> </w:t>
      </w:r>
      <w:r>
        <w:rPr>
          <w:i/>
          <w:sz w:val="24"/>
        </w:rPr>
        <w:t>128</w:t>
      </w:r>
    </w:p>
    <w:p>
      <w:pPr>
        <w:spacing w:after="0"/>
        <w:jc w:val="left"/>
        <w:rPr>
          <w:sz w:val="24"/>
        </w:rPr>
        <w:sectPr>
          <w:pgSz w:w="11910" w:h="16840"/>
          <w:pgMar w:header="554" w:footer="0" w:top="860" w:bottom="280" w:left="620" w:right="420"/>
        </w:sectPr>
      </w:pPr>
    </w:p>
    <w:p>
      <w:pPr>
        <w:pStyle w:val="Heading2"/>
        <w:spacing w:before="73"/>
        <w:ind w:left="0" w:right="210"/>
        <w:jc w:val="center"/>
        <w:rPr>
          <w:rFonts w:ascii="Arial" w:hAnsi="Arial"/>
        </w:rPr>
      </w:pPr>
      <w:r>
        <w:rPr/>
        <w:pict>
          <v:group style="position:absolute;margin-left:510.25pt;margin-top:2.745857pt;width:44.3pt;height:15.45pt;mso-position-horizontal-relative:page;mso-position-vertical-relative:paragraph;z-index:15734784" coordorigin="10205,55" coordsize="886,309">
            <v:shape style="position:absolute;left:10205;top:54;width:886;height:309" type="#_x0000_t75" stroked="false">
              <v:imagedata r:id="rId27" o:title=""/>
            </v:shape>
            <v:shape style="position:absolute;left:10205;top:54;width:886;height:30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267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FFFFFF"/>
                        <w:sz w:val="22"/>
                      </w:rPr>
                      <w:t>143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92380"/>
            <wp:effectExtent l="0" t="0" r="0" b="0"/>
            <wp:wrapNone/>
            <wp:docPr id="19" name="image8.jpeg" descr="C:\Users\Liliane\Downloads\capas chamadas tamanho A4 -oficial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767070"/>
          <w:w w:val="80"/>
        </w:rPr>
        <w:t>MANIFESTAÇÕES</w:t>
      </w:r>
      <w:r>
        <w:rPr>
          <w:rFonts w:ascii="Arial" w:hAnsi="Arial"/>
          <w:color w:val="767070"/>
          <w:spacing w:val="13"/>
          <w:w w:val="80"/>
        </w:rPr>
        <w:t> </w:t>
      </w:r>
      <w:r>
        <w:rPr>
          <w:rFonts w:ascii="Arial" w:hAnsi="Arial"/>
          <w:color w:val="767070"/>
          <w:w w:val="80"/>
        </w:rPr>
        <w:t>CLÍNICAS</w:t>
      </w:r>
      <w:r>
        <w:rPr>
          <w:rFonts w:ascii="Arial" w:hAnsi="Arial"/>
          <w:color w:val="767070"/>
          <w:spacing w:val="14"/>
          <w:w w:val="80"/>
        </w:rPr>
        <w:t> </w:t>
      </w:r>
      <w:r>
        <w:rPr>
          <w:rFonts w:ascii="Arial" w:hAnsi="Arial"/>
          <w:color w:val="767070"/>
          <w:w w:val="80"/>
        </w:rPr>
        <w:t>DA</w:t>
      </w:r>
      <w:r>
        <w:rPr>
          <w:rFonts w:ascii="Arial" w:hAnsi="Arial"/>
          <w:color w:val="767070"/>
          <w:spacing w:val="18"/>
          <w:w w:val="80"/>
        </w:rPr>
        <w:t> </w:t>
      </w:r>
      <w:r>
        <w:rPr>
          <w:rFonts w:ascii="Arial" w:hAnsi="Arial"/>
          <w:color w:val="767070"/>
          <w:w w:val="80"/>
        </w:rPr>
        <w:t>COVID-19:</w:t>
      </w:r>
      <w:r>
        <w:rPr>
          <w:rFonts w:ascii="Arial" w:hAnsi="Arial"/>
          <w:color w:val="767070"/>
          <w:spacing w:val="18"/>
          <w:w w:val="80"/>
        </w:rPr>
        <w:t> </w:t>
      </w:r>
      <w:r>
        <w:rPr>
          <w:rFonts w:ascii="Arial" w:hAnsi="Arial"/>
          <w:color w:val="767070"/>
          <w:w w:val="80"/>
        </w:rPr>
        <w:t>UMA</w:t>
      </w:r>
      <w:r>
        <w:rPr>
          <w:rFonts w:ascii="Arial" w:hAnsi="Arial"/>
          <w:color w:val="767070"/>
          <w:spacing w:val="17"/>
          <w:w w:val="80"/>
        </w:rPr>
        <w:t> </w:t>
      </w:r>
      <w:r>
        <w:rPr>
          <w:rFonts w:ascii="Arial" w:hAnsi="Arial"/>
          <w:color w:val="767070"/>
          <w:w w:val="80"/>
        </w:rPr>
        <w:t>JORNADA</w:t>
      </w:r>
      <w:r>
        <w:rPr>
          <w:rFonts w:ascii="Arial" w:hAnsi="Arial"/>
          <w:color w:val="767070"/>
          <w:spacing w:val="18"/>
          <w:w w:val="80"/>
        </w:rPr>
        <w:t> </w:t>
      </w:r>
      <w:r>
        <w:rPr>
          <w:rFonts w:ascii="Arial" w:hAnsi="Arial"/>
          <w:color w:val="767070"/>
          <w:w w:val="80"/>
        </w:rPr>
        <w:t>ALÉM</w:t>
      </w:r>
      <w:r>
        <w:rPr>
          <w:rFonts w:ascii="Arial" w:hAnsi="Arial"/>
          <w:color w:val="767070"/>
          <w:spacing w:val="15"/>
          <w:w w:val="80"/>
        </w:rPr>
        <w:t> </w:t>
      </w:r>
      <w:r>
        <w:rPr>
          <w:rFonts w:ascii="Arial" w:hAnsi="Arial"/>
          <w:color w:val="767070"/>
          <w:w w:val="80"/>
        </w:rPr>
        <w:t>DOS</w:t>
      </w:r>
      <w:r>
        <w:rPr>
          <w:rFonts w:ascii="Arial" w:hAnsi="Arial"/>
          <w:color w:val="767070"/>
          <w:spacing w:val="14"/>
          <w:w w:val="80"/>
        </w:rPr>
        <w:t> </w:t>
      </w:r>
      <w:r>
        <w:rPr>
          <w:rFonts w:ascii="Arial" w:hAnsi="Arial"/>
          <w:color w:val="767070"/>
          <w:w w:val="80"/>
        </w:rPr>
        <w:t>PULMÕES</w:t>
      </w:r>
    </w:p>
    <w:sectPr>
      <w:headerReference w:type="default" r:id="rId26"/>
      <w:pgSz w:w="11910" w:h="16840"/>
      <w:pgMar w:header="0" w:footer="0" w:top="480" w:bottom="280" w:left="62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egoe UI Symbol">
    <w:altName w:val="Segoe UI Symbo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5494272">
          <wp:simplePos x="0" y="0"/>
          <wp:positionH relativeFrom="page">
            <wp:posOffset>6480175</wp:posOffset>
          </wp:positionH>
          <wp:positionV relativeFrom="page">
            <wp:posOffset>351789</wp:posOffset>
          </wp:positionV>
          <wp:extent cx="562609" cy="196215"/>
          <wp:effectExtent l="0" t="0" r="0" b="0"/>
          <wp:wrapNone/>
          <wp:docPr id="13" name="image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2609" cy="196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3.690002pt;margin-top:27.633421pt;width:387.2pt;height:15.8pt;mso-position-horizontal-relative:page;mso-position-vertical-relative:page;z-index:-17821696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rFonts w:ascii="Arial" w:hAnsi="Arial"/>
                    <w:b/>
                    <w:color w:val="767070"/>
                    <w:w w:val="80"/>
                    <w:sz w:val="24"/>
                  </w:rPr>
                  <w:t>MANIFESTAÇÕES</w:t>
                </w:r>
                <w:r>
                  <w:rPr>
                    <w:rFonts w:ascii="Arial" w:hAnsi="Arial"/>
                    <w:b/>
                    <w:color w:val="767070"/>
                    <w:spacing w:val="14"/>
                    <w:w w:val="80"/>
                    <w:sz w:val="24"/>
                  </w:rPr>
                  <w:t> </w:t>
                </w:r>
                <w:r>
                  <w:rPr>
                    <w:rFonts w:ascii="Arial" w:hAnsi="Arial"/>
                    <w:b/>
                    <w:color w:val="767070"/>
                    <w:w w:val="80"/>
                    <w:sz w:val="24"/>
                  </w:rPr>
                  <w:t>CLÍNICAS</w:t>
                </w:r>
                <w:r>
                  <w:rPr>
                    <w:rFonts w:ascii="Arial" w:hAnsi="Arial"/>
                    <w:b/>
                    <w:color w:val="767070"/>
                    <w:spacing w:val="15"/>
                    <w:w w:val="80"/>
                    <w:sz w:val="24"/>
                  </w:rPr>
                  <w:t> </w:t>
                </w:r>
                <w:r>
                  <w:rPr>
                    <w:rFonts w:ascii="Arial" w:hAnsi="Arial"/>
                    <w:b/>
                    <w:color w:val="767070"/>
                    <w:w w:val="80"/>
                    <w:sz w:val="24"/>
                  </w:rPr>
                  <w:t>DA</w:t>
                </w:r>
                <w:r>
                  <w:rPr>
                    <w:rFonts w:ascii="Arial" w:hAnsi="Arial"/>
                    <w:b/>
                    <w:color w:val="767070"/>
                    <w:spacing w:val="19"/>
                    <w:w w:val="80"/>
                    <w:sz w:val="24"/>
                  </w:rPr>
                  <w:t> </w:t>
                </w:r>
                <w:r>
                  <w:rPr>
                    <w:rFonts w:ascii="Arial" w:hAnsi="Arial"/>
                    <w:b/>
                    <w:color w:val="767070"/>
                    <w:w w:val="80"/>
                    <w:sz w:val="24"/>
                  </w:rPr>
                  <w:t>COVID-19:</w:t>
                </w:r>
                <w:r>
                  <w:rPr>
                    <w:rFonts w:ascii="Arial" w:hAnsi="Arial"/>
                    <w:b/>
                    <w:color w:val="767070"/>
                    <w:spacing w:val="19"/>
                    <w:w w:val="80"/>
                    <w:sz w:val="24"/>
                  </w:rPr>
                  <w:t> </w:t>
                </w:r>
                <w:r>
                  <w:rPr>
                    <w:rFonts w:ascii="Arial" w:hAnsi="Arial"/>
                    <w:b/>
                    <w:color w:val="767070"/>
                    <w:w w:val="80"/>
                    <w:sz w:val="24"/>
                  </w:rPr>
                  <w:t>UMA</w:t>
                </w:r>
                <w:r>
                  <w:rPr>
                    <w:rFonts w:ascii="Arial" w:hAnsi="Arial"/>
                    <w:b/>
                    <w:color w:val="767070"/>
                    <w:spacing w:val="19"/>
                    <w:w w:val="80"/>
                    <w:sz w:val="24"/>
                  </w:rPr>
                  <w:t> </w:t>
                </w:r>
                <w:r>
                  <w:rPr>
                    <w:rFonts w:ascii="Arial" w:hAnsi="Arial"/>
                    <w:b/>
                    <w:color w:val="767070"/>
                    <w:w w:val="80"/>
                    <w:sz w:val="24"/>
                  </w:rPr>
                  <w:t>JORNADA</w:t>
                </w:r>
                <w:r>
                  <w:rPr>
                    <w:rFonts w:ascii="Arial" w:hAnsi="Arial"/>
                    <w:b/>
                    <w:color w:val="767070"/>
                    <w:spacing w:val="19"/>
                    <w:w w:val="80"/>
                    <w:sz w:val="24"/>
                  </w:rPr>
                  <w:t> </w:t>
                </w:r>
                <w:r>
                  <w:rPr>
                    <w:rFonts w:ascii="Arial" w:hAnsi="Arial"/>
                    <w:b/>
                    <w:color w:val="767070"/>
                    <w:w w:val="80"/>
                    <w:sz w:val="24"/>
                  </w:rPr>
                  <w:t>ALÉM</w:t>
                </w:r>
                <w:r>
                  <w:rPr>
                    <w:rFonts w:ascii="Arial" w:hAnsi="Arial"/>
                    <w:b/>
                    <w:color w:val="767070"/>
                    <w:spacing w:val="16"/>
                    <w:w w:val="80"/>
                    <w:sz w:val="24"/>
                  </w:rPr>
                  <w:t> </w:t>
                </w:r>
                <w:r>
                  <w:rPr>
                    <w:rFonts w:ascii="Arial" w:hAnsi="Arial"/>
                    <w:b/>
                    <w:color w:val="767070"/>
                    <w:w w:val="80"/>
                    <w:sz w:val="24"/>
                  </w:rPr>
                  <w:t>DOS</w:t>
                </w:r>
                <w:r>
                  <w:rPr>
                    <w:rFonts w:ascii="Arial" w:hAnsi="Arial"/>
                    <w:b/>
                    <w:color w:val="767070"/>
                    <w:spacing w:val="15"/>
                    <w:w w:val="80"/>
                    <w:sz w:val="24"/>
                  </w:rPr>
                  <w:t> </w:t>
                </w:r>
                <w:r>
                  <w:rPr>
                    <w:rFonts w:ascii="Arial" w:hAnsi="Arial"/>
                    <w:b/>
                    <w:color w:val="767070"/>
                    <w:w w:val="80"/>
                    <w:sz w:val="24"/>
                  </w:rPr>
                  <w:t>PULMÕES</w:t>
                </w:r>
              </w:p>
            </w:txbxContent>
          </v:textbox>
          <w10:wrap type="none"/>
        </v:shape>
      </w:pict>
    </w:r>
    <w:r>
      <w:rPr/>
      <w:pict>
        <v:shape style="position:absolute;margin-left:520.630005pt;margin-top:28.879982pt;width:22.6pt;height:13.05pt;mso-position-horizontal-relative:page;mso-position-vertical-relative:page;z-index:-1782118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FFFFF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"/>
      <w:lvlJc w:val="left"/>
      <w:pPr>
        <w:ind w:left="1261" w:hanging="183"/>
        <w:jc w:val="left"/>
      </w:pPr>
      <w:rPr>
        <w:rFonts w:hint="default"/>
        <w:b/>
        <w:bCs/>
        <w:w w:val="10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44" w:hanging="365"/>
        <w:jc w:val="left"/>
      </w:pPr>
      <w:rPr>
        <w:rFonts w:hint="default"/>
        <w:b/>
        <w:bCs/>
        <w:w w:val="10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87" w:hanging="36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34" w:hanging="36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81" w:hanging="36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28" w:hanging="36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75" w:hanging="36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22" w:hanging="36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69" w:hanging="365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."/>
      <w:lvlJc w:val="left"/>
      <w:pPr>
        <w:ind w:left="1324" w:hanging="24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45" w:hanging="36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621" w:hanging="542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775" w:hanging="54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1" w:hanging="54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86" w:hanging="54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42" w:hanging="54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97" w:hanging="54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53" w:hanging="542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1262" w:hanging="18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20" w:hanging="18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180" w:hanging="18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141" w:hanging="18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01" w:hanging="18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62" w:hanging="18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22" w:hanging="18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82" w:hanging="18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43" w:hanging="183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262" w:hanging="18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45" w:hanging="36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621" w:hanging="542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775" w:hanging="54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1" w:hanging="54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86" w:hanging="54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42" w:hanging="54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97" w:hanging="54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53" w:hanging="542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1262" w:hanging="18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20" w:hanging="18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180" w:hanging="18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141" w:hanging="18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01" w:hanging="18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62" w:hanging="18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22" w:hanging="18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82" w:hanging="18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43" w:hanging="183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1262" w:hanging="18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44" w:hanging="36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621" w:hanging="542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775" w:hanging="54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1" w:hanging="54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86" w:hanging="54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42" w:hanging="54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97" w:hanging="54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53" w:hanging="542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1262" w:hanging="18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45" w:hanging="36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87" w:hanging="36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34" w:hanging="36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81" w:hanging="36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28" w:hanging="36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75" w:hanging="36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22" w:hanging="36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69" w:hanging="366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261" w:hanging="18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44" w:hanging="36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87" w:hanging="36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34" w:hanging="36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81" w:hanging="36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28" w:hanging="36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75" w:hanging="36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22" w:hanging="36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69" w:hanging="365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262" w:hanging="18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45" w:hanging="36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87" w:hanging="36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34" w:hanging="36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81" w:hanging="36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28" w:hanging="36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75" w:hanging="36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22" w:hanging="36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69" w:hanging="366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261" w:hanging="18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45" w:hanging="36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87" w:hanging="36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34" w:hanging="36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81" w:hanging="36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28" w:hanging="36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75" w:hanging="36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22" w:hanging="36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69" w:hanging="366"/>
      </w:pPr>
      <w:rPr>
        <w:rFonts w:hint="default"/>
        <w:lang w:val="pt-PT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160"/>
      <w:ind w:right="203"/>
      <w:jc w:val="center"/>
    </w:pPr>
    <w:rPr>
      <w:rFonts w:ascii="Times New Roman" w:hAnsi="Times New Roman" w:eastAsia="Times New Roman" w:cs="Times New Roman"/>
      <w:b/>
      <w:bCs/>
      <w:sz w:val="22"/>
      <w:szCs w:val="22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160"/>
      <w:ind w:left="1079" w:right="1283"/>
    </w:pPr>
    <w:rPr>
      <w:rFonts w:ascii="Times New Roman" w:hAnsi="Times New Roman" w:eastAsia="Times New Roman" w:cs="Times New Roman"/>
      <w:b/>
      <w:bCs/>
      <w:sz w:val="22"/>
      <w:szCs w:val="22"/>
      <w:lang w:val="pt-PT" w:eastAsia="en-US" w:bidi="ar-SA"/>
    </w:rPr>
  </w:style>
  <w:style w:styleId="TOC3" w:type="paragraph">
    <w:name w:val="TOC 3"/>
    <w:basedOn w:val="Normal"/>
    <w:uiPriority w:val="1"/>
    <w:qFormat/>
    <w:pPr>
      <w:spacing w:before="1"/>
      <w:ind w:left="1079" w:right="7182"/>
    </w:pPr>
    <w:rPr>
      <w:rFonts w:ascii="Times New Roman" w:hAnsi="Times New Roman" w:eastAsia="Times New Roman" w:cs="Times New Roman"/>
      <w:i/>
      <w:iCs/>
      <w:sz w:val="20"/>
      <w:szCs w:val="20"/>
      <w:lang w:val="pt-PT" w:eastAsia="en-US" w:bidi="ar-SA"/>
    </w:rPr>
  </w:style>
  <w:style w:styleId="BodyText" w:type="paragraph">
    <w:name w:val="Body Text"/>
    <w:basedOn w:val="Normal"/>
    <w:uiPriority w:val="1"/>
    <w:qFormat/>
    <w:pPr>
      <w:ind w:left="1079"/>
      <w:jc w:val="both"/>
    </w:pPr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1079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235"/>
      <w:ind w:left="2832" w:right="1769" w:hanging="1254"/>
    </w:pPr>
    <w:rPr>
      <w:rFonts w:ascii="Times New Roman" w:hAnsi="Times New Roman" w:eastAsia="Times New Roman" w:cs="Times New Roman"/>
      <w:b/>
      <w:bCs/>
      <w:sz w:val="32"/>
      <w:szCs w:val="32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1262" w:hanging="184"/>
      <w:jc w:val="both"/>
    </w:pPr>
    <w:rPr>
      <w:rFonts w:ascii="Times New Roman" w:hAnsi="Times New Roman" w:eastAsia="Times New Roman" w:cs="Times New Roma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ind w:left="110"/>
    </w:pPr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://www.editorainovar.com.br/" TargetMode="External"/><Relationship Id="rId10" Type="http://schemas.openxmlformats.org/officeDocument/2006/relationships/header" Target="header1.xml"/><Relationship Id="rId11" Type="http://schemas.openxmlformats.org/officeDocument/2006/relationships/hyperlink" Target="mailto:anagusmaao@gmail.com" TargetMode="External"/><Relationship Id="rId12" Type="http://schemas.openxmlformats.org/officeDocument/2006/relationships/image" Target="media/image6.png"/><Relationship Id="rId13" Type="http://schemas.openxmlformats.org/officeDocument/2006/relationships/hyperlink" Target="https://www.sciencedirect.com/science/article/abs/pii/S1558767319303945#!" TargetMode="External"/><Relationship Id="rId14" Type="http://schemas.openxmlformats.org/officeDocument/2006/relationships/hyperlink" Target="http://www.who.int/publications/i/item/clinical-" TargetMode="External"/><Relationship Id="rId15" Type="http://schemas.openxmlformats.org/officeDocument/2006/relationships/hyperlink" Target="mailto:cristovao02@hotmail.com" TargetMode="External"/><Relationship Id="rId16" Type="http://schemas.openxmlformats.org/officeDocument/2006/relationships/hyperlink" Target="mailto:carlosagbarreto@outlook.com" TargetMode="External"/><Relationship Id="rId17" Type="http://schemas.openxmlformats.org/officeDocument/2006/relationships/hyperlink" Target="http://www.cdc.gov/coronavirus/2019-ncov/cases-updates/cases-in-us.html" TargetMode="External"/><Relationship Id="rId18" Type="http://schemas.openxmlformats.org/officeDocument/2006/relationships/hyperlink" Target="http://www.who.int/docs/defaultsource/coronaviruse/situation-reports/20200403-" TargetMode="External"/><Relationship Id="rId19" Type="http://schemas.openxmlformats.org/officeDocument/2006/relationships/hyperlink" Target="http://www.who.int/dg/" TargetMode="External"/><Relationship Id="rId20" Type="http://schemas.openxmlformats.org/officeDocument/2006/relationships/hyperlink" Target="mailto:jbento17@hotmail.com" TargetMode="External"/><Relationship Id="rId21" Type="http://schemas.openxmlformats.org/officeDocument/2006/relationships/hyperlink" Target="mailto:mellynehenriques@gmail.com" TargetMode="External"/><Relationship Id="rId22" Type="http://schemas.openxmlformats.org/officeDocument/2006/relationships/hyperlink" Target="mailto:manuelli.antunes@souunit.com.br" TargetMode="External"/><Relationship Id="rId23" Type="http://schemas.openxmlformats.org/officeDocument/2006/relationships/image" Target="media/image7.png"/><Relationship Id="rId24" Type="http://schemas.openxmlformats.org/officeDocument/2006/relationships/hyperlink" Target="mailto:ribeirotatiana@gmail.com" TargetMode="External"/><Relationship Id="rId25" Type="http://schemas.openxmlformats.org/officeDocument/2006/relationships/hyperlink" Target="mailto:deborah.escv@gmail.com" TargetMode="External"/><Relationship Id="rId26" Type="http://schemas.openxmlformats.org/officeDocument/2006/relationships/header" Target="header2.xml"/><Relationship Id="rId27" Type="http://schemas.openxmlformats.org/officeDocument/2006/relationships/image" Target="media/image5.png"/><Relationship Id="rId28" Type="http://schemas.openxmlformats.org/officeDocument/2006/relationships/image" Target="media/image8.jpeg"/><Relationship Id="rId29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Gusmão</dc:creator>
  <dcterms:created xsi:type="dcterms:W3CDTF">2021-10-26T00:58:34Z</dcterms:created>
  <dcterms:modified xsi:type="dcterms:W3CDTF">2021-10-26T00:58:34Z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2021-10-26T00:00:00Z</vt:filetime>
  </property>
</Properties>
</file>