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CD8" w:rsidRPr="00670AFC" w:rsidRDefault="00F2613A" w:rsidP="009407F0">
      <w:pPr>
        <w:spacing w:line="240" w:lineRule="auto"/>
        <w:jc w:val="center"/>
        <w:rPr>
          <w:rFonts w:cs="Times New Roman"/>
          <w:b/>
          <w:sz w:val="28"/>
          <w:szCs w:val="28"/>
        </w:rPr>
      </w:pPr>
      <w:r w:rsidRPr="00670AFC">
        <w:rPr>
          <w:rFonts w:cs="Times New Roman"/>
          <w:b/>
          <w:sz w:val="28"/>
          <w:szCs w:val="28"/>
        </w:rPr>
        <w:t>PROTOCOLO DE TOXOPLASMOSE: ELABORAÇÃO E VALIDAÇÃO EM UM SERVIÇO DE PRÉ-NATAL DE ALTO RISCO DO ESTADO DO PARÁ</w:t>
      </w:r>
    </w:p>
    <w:p w:rsidR="009407F0" w:rsidRPr="007D1C46" w:rsidRDefault="009407F0" w:rsidP="009407F0">
      <w:pPr>
        <w:spacing w:line="240" w:lineRule="auto"/>
        <w:jc w:val="center"/>
        <w:rPr>
          <w:rFonts w:cs="Times New Roman"/>
          <w:b/>
          <w:szCs w:val="28"/>
        </w:rPr>
      </w:pPr>
    </w:p>
    <w:p w:rsidR="00F2613A" w:rsidRPr="007D1C46" w:rsidRDefault="00044118" w:rsidP="009407F0">
      <w:pPr>
        <w:spacing w:line="240" w:lineRule="auto"/>
        <w:jc w:val="center"/>
        <w:rPr>
          <w:rFonts w:cs="Times New Roman"/>
          <w:szCs w:val="28"/>
          <w:lang w:val="en-US"/>
        </w:rPr>
      </w:pPr>
      <w:r w:rsidRPr="007D1C46">
        <w:rPr>
          <w:rFonts w:cs="Times New Roman"/>
          <w:szCs w:val="28"/>
          <w:lang w:val="en-US"/>
        </w:rPr>
        <w:t>Protocol of toxoplasmosis: preparation and validation in a high-risk pre-natal service in the state of Para</w:t>
      </w:r>
    </w:p>
    <w:p w:rsidR="00AE0D6C" w:rsidRPr="00D150E1" w:rsidRDefault="00AE0D6C" w:rsidP="001424D2">
      <w:pPr>
        <w:spacing w:line="240" w:lineRule="auto"/>
        <w:jc w:val="right"/>
        <w:rPr>
          <w:rFonts w:cs="Times New Roman"/>
          <w:sz w:val="20"/>
          <w:szCs w:val="24"/>
          <w:lang w:val="en-US"/>
        </w:rPr>
      </w:pPr>
    </w:p>
    <w:p w:rsidR="006E7CD8" w:rsidRPr="00AE0D6C" w:rsidRDefault="00044118" w:rsidP="001424D2">
      <w:pPr>
        <w:spacing w:line="240" w:lineRule="auto"/>
        <w:jc w:val="right"/>
        <w:rPr>
          <w:rFonts w:cs="Times New Roman"/>
          <w:sz w:val="20"/>
          <w:szCs w:val="24"/>
          <w:vertAlign w:val="superscript"/>
        </w:rPr>
      </w:pPr>
      <w:r w:rsidRPr="00AE0D6C">
        <w:rPr>
          <w:rFonts w:cs="Times New Roman"/>
          <w:sz w:val="20"/>
          <w:szCs w:val="24"/>
        </w:rPr>
        <w:t>Cláudia Campos Coêlho França</w:t>
      </w:r>
      <w:r w:rsidR="004805E6" w:rsidRPr="00AE0D6C">
        <w:rPr>
          <w:rStyle w:val="Refdenotaderodap"/>
          <w:rFonts w:cs="Times New Roman"/>
          <w:sz w:val="20"/>
          <w:szCs w:val="24"/>
        </w:rPr>
        <w:footnoteReference w:id="2"/>
      </w:r>
    </w:p>
    <w:p w:rsidR="006E7CD8" w:rsidRPr="00AE0D6C" w:rsidRDefault="00044118" w:rsidP="001424D2">
      <w:pPr>
        <w:spacing w:line="240" w:lineRule="auto"/>
        <w:ind w:left="3540"/>
        <w:jc w:val="right"/>
        <w:rPr>
          <w:rFonts w:cs="Times New Roman"/>
          <w:sz w:val="20"/>
          <w:szCs w:val="24"/>
          <w:vertAlign w:val="superscript"/>
        </w:rPr>
      </w:pPr>
      <w:r w:rsidRPr="00AE0D6C">
        <w:rPr>
          <w:rFonts w:cs="Times New Roman"/>
          <w:sz w:val="20"/>
          <w:szCs w:val="24"/>
        </w:rPr>
        <w:t>Heliana Helena de Moura Nunes</w:t>
      </w:r>
      <w:r w:rsidR="009A120C" w:rsidRPr="00AE0D6C">
        <w:rPr>
          <w:rStyle w:val="Refdenotaderodap"/>
          <w:rFonts w:cs="Times New Roman"/>
          <w:sz w:val="20"/>
          <w:szCs w:val="24"/>
        </w:rPr>
        <w:footnoteReference w:id="3"/>
      </w:r>
    </w:p>
    <w:p w:rsidR="006E7CD8" w:rsidRPr="00AB5B41" w:rsidRDefault="006E7CD8" w:rsidP="006E7CD8">
      <w:pPr>
        <w:rPr>
          <w:rFonts w:cs="Times New Roman"/>
          <w:szCs w:val="24"/>
        </w:rPr>
      </w:pPr>
    </w:p>
    <w:p w:rsidR="00240FEB" w:rsidRDefault="00240FEB" w:rsidP="004805E6">
      <w:pPr>
        <w:spacing w:line="240" w:lineRule="auto"/>
        <w:rPr>
          <w:rFonts w:cs="Times New Roman"/>
          <w:b/>
          <w:szCs w:val="24"/>
        </w:rPr>
      </w:pPr>
      <w:r w:rsidRPr="00B97090">
        <w:rPr>
          <w:rFonts w:cs="Times New Roman"/>
          <w:b/>
          <w:szCs w:val="24"/>
        </w:rPr>
        <w:t>RESUMO</w:t>
      </w:r>
    </w:p>
    <w:p w:rsidR="00974392" w:rsidRDefault="0037533D" w:rsidP="00670AFC">
      <w:pPr>
        <w:spacing w:line="240" w:lineRule="auto"/>
        <w:rPr>
          <w:rFonts w:cs="Times New Roman"/>
          <w:szCs w:val="24"/>
        </w:rPr>
      </w:pPr>
      <w:r>
        <w:rPr>
          <w:rFonts w:cs="Times New Roman"/>
          <w:szCs w:val="24"/>
        </w:rPr>
        <w:t>Esta</w:t>
      </w:r>
      <w:r w:rsidRPr="0037533D">
        <w:rPr>
          <w:rFonts w:cs="Times New Roman"/>
          <w:szCs w:val="24"/>
        </w:rPr>
        <w:t xml:space="preserve"> pesquisa tem como objetivo a elaboração e validação de </w:t>
      </w:r>
      <w:r w:rsidR="00A77CC7">
        <w:rPr>
          <w:rFonts w:cs="Times New Roman"/>
          <w:szCs w:val="24"/>
        </w:rPr>
        <w:t>um</w:t>
      </w:r>
      <w:r w:rsidRPr="0037533D">
        <w:rPr>
          <w:rFonts w:cs="Times New Roman"/>
          <w:szCs w:val="24"/>
        </w:rPr>
        <w:t xml:space="preserve"> Protocolo Assistencia</w:t>
      </w:r>
      <w:r w:rsidR="00A77CC7">
        <w:rPr>
          <w:rFonts w:cs="Times New Roman"/>
          <w:szCs w:val="24"/>
        </w:rPr>
        <w:t>l</w:t>
      </w:r>
      <w:r w:rsidRPr="0037533D">
        <w:rPr>
          <w:rFonts w:cs="Times New Roman"/>
          <w:szCs w:val="24"/>
        </w:rPr>
        <w:t xml:space="preserve"> no serviço de pré-natal de alto risco da FSCMP</w:t>
      </w:r>
      <w:r>
        <w:rPr>
          <w:rFonts w:cs="Times New Roman"/>
          <w:szCs w:val="24"/>
        </w:rPr>
        <w:t>, para a doença toxoplasmose materna</w:t>
      </w:r>
      <w:r w:rsidRPr="0037533D">
        <w:rPr>
          <w:rFonts w:cs="Times New Roman"/>
          <w:szCs w:val="24"/>
        </w:rPr>
        <w:t>. A pesquisa é do tipo descritiva e explicativa, com abordagem quantitativa. Participar</w:t>
      </w:r>
      <w:r>
        <w:rPr>
          <w:rFonts w:cs="Times New Roman"/>
          <w:szCs w:val="24"/>
        </w:rPr>
        <w:t>am</w:t>
      </w:r>
      <w:r w:rsidRPr="0037533D">
        <w:rPr>
          <w:rFonts w:cs="Times New Roman"/>
          <w:szCs w:val="24"/>
        </w:rPr>
        <w:t xml:space="preserve"> do estudo, 4 “juízes especialistas” na fase piloto e 10 “juízes especialistas” na fase definitiva, </w:t>
      </w:r>
      <w:r w:rsidR="00CE51CC">
        <w:rPr>
          <w:rFonts w:cs="Times New Roman"/>
          <w:szCs w:val="24"/>
        </w:rPr>
        <w:t xml:space="preserve">médicos </w:t>
      </w:r>
      <w:r w:rsidRPr="0037533D">
        <w:rPr>
          <w:rFonts w:cs="Times New Roman"/>
          <w:szCs w:val="24"/>
        </w:rPr>
        <w:t xml:space="preserve">profissionais com reconhecida experiência no assunto-foco, com amostra </w:t>
      </w:r>
      <w:r>
        <w:rPr>
          <w:rFonts w:cs="Times New Roman"/>
          <w:szCs w:val="24"/>
        </w:rPr>
        <w:t>selecionada</w:t>
      </w:r>
      <w:r w:rsidRPr="0037533D">
        <w:rPr>
          <w:rFonts w:cs="Times New Roman"/>
          <w:szCs w:val="24"/>
        </w:rPr>
        <w:t xml:space="preserve"> por conveniência do pesquisador, de forma não probabilística. A pesquisa foi realizada nas dependências da Fundação Santa Casa de Misericórdia do Pará (FSCMP) que é a maior maternidade pública de referência em alto risco no estado do Pará. Os resultados apontaram que a maioria dos JE são do sexo feminino (60%), pertencem á FSCMP (70%), 50% possuem titulação de Doutorado. Em média dos JE’s tem 50 anos (µ = 49.6) de idade, </w:t>
      </w:r>
      <w:r w:rsidR="00DC4B54">
        <w:rPr>
          <w:rFonts w:cs="Times New Roman"/>
          <w:szCs w:val="24"/>
        </w:rPr>
        <w:t>28</w:t>
      </w:r>
      <w:r w:rsidRPr="0037533D">
        <w:rPr>
          <w:rFonts w:cs="Times New Roman"/>
          <w:szCs w:val="24"/>
        </w:rPr>
        <w:t xml:space="preserve"> anos (µ = </w:t>
      </w:r>
      <w:r w:rsidR="00DC4B54">
        <w:rPr>
          <w:rFonts w:cs="Times New Roman"/>
          <w:szCs w:val="24"/>
        </w:rPr>
        <w:t>27.6</w:t>
      </w:r>
      <w:r w:rsidRPr="0037533D">
        <w:rPr>
          <w:rFonts w:cs="Times New Roman"/>
          <w:szCs w:val="24"/>
        </w:rPr>
        <w:t xml:space="preserve">) de tempo de formado e 17 anos (µ = 16.9) de tempo de trabalho. Todos os itens de avaliação do protocolo toxoplasmose obtiveram escore 1 - Totalmente adequado ou 2 – Adequado, com Índice de Validade de Conteúdo (IVC) igual a 100% para todos os itens de avaliação, ou seja, todos os especialistas estão em concordância sobre os tópicos do protocolo  e seus itens. O coeficiente </w:t>
      </w:r>
      <w:r w:rsidRPr="00A77CC7">
        <w:rPr>
          <w:rFonts w:cs="Times New Roman"/>
          <w:i/>
          <w:szCs w:val="24"/>
        </w:rPr>
        <w:t>Gwet's</w:t>
      </w:r>
      <w:r w:rsidRPr="0037533D">
        <w:rPr>
          <w:rFonts w:cs="Times New Roman"/>
          <w:szCs w:val="24"/>
        </w:rPr>
        <w:t xml:space="preserve"> AC2, acima de 0.90, indica que há um excelente nível de confiabilidade entre os juízes especialistas ao avaliarem o protocol</w:t>
      </w:r>
      <w:r w:rsidR="00A77CC7">
        <w:rPr>
          <w:rFonts w:cs="Times New Roman"/>
          <w:szCs w:val="24"/>
        </w:rPr>
        <w:t>o</w:t>
      </w:r>
      <w:r w:rsidRPr="0037533D">
        <w:rPr>
          <w:rFonts w:cs="Times New Roman"/>
          <w:szCs w:val="24"/>
        </w:rPr>
        <w:t>.</w:t>
      </w:r>
    </w:p>
    <w:p w:rsidR="0037533D" w:rsidRPr="004539BE" w:rsidRDefault="0037533D" w:rsidP="00670AFC">
      <w:pPr>
        <w:spacing w:line="240" w:lineRule="auto"/>
        <w:rPr>
          <w:rFonts w:cs="Times New Roman"/>
          <w:szCs w:val="24"/>
        </w:rPr>
      </w:pPr>
    </w:p>
    <w:p w:rsidR="006E7CD8" w:rsidRDefault="006E7CD8" w:rsidP="00AB4F9D">
      <w:pPr>
        <w:spacing w:line="240" w:lineRule="auto"/>
        <w:rPr>
          <w:rFonts w:cs="Times New Roman"/>
        </w:rPr>
      </w:pPr>
      <w:r w:rsidRPr="00AB5B41">
        <w:rPr>
          <w:rFonts w:cs="Times New Roman"/>
          <w:b/>
          <w:szCs w:val="24"/>
        </w:rPr>
        <w:t xml:space="preserve">Palavras-chave: </w:t>
      </w:r>
      <w:r w:rsidR="00AB4F9D" w:rsidRPr="00AB4F9D">
        <w:rPr>
          <w:rFonts w:cs="Times New Roman"/>
        </w:rPr>
        <w:t>estudo de validação. protocolo assistencial. toxoplasmose. gravidez de alto risco</w:t>
      </w:r>
      <w:r w:rsidRPr="00AB5B41">
        <w:rPr>
          <w:rFonts w:cs="Times New Roman"/>
        </w:rPr>
        <w:t>.</w:t>
      </w:r>
    </w:p>
    <w:p w:rsidR="00B97090" w:rsidRDefault="00B97090" w:rsidP="006E7CD8">
      <w:pPr>
        <w:rPr>
          <w:rFonts w:cs="Times New Roman"/>
        </w:rPr>
      </w:pPr>
    </w:p>
    <w:p w:rsidR="00670AFC" w:rsidRPr="00C1621E" w:rsidRDefault="00670AFC" w:rsidP="00670AFC">
      <w:pPr>
        <w:spacing w:line="240" w:lineRule="auto"/>
        <w:rPr>
          <w:rFonts w:cs="Times New Roman"/>
          <w:b/>
          <w:lang w:val="en-US"/>
        </w:rPr>
      </w:pPr>
      <w:r w:rsidRPr="00C1621E">
        <w:rPr>
          <w:rFonts w:cs="Times New Roman"/>
          <w:b/>
          <w:lang w:val="en-US"/>
        </w:rPr>
        <w:t>ABSTRACT</w:t>
      </w:r>
    </w:p>
    <w:p w:rsidR="00C1621E" w:rsidRDefault="007C5393" w:rsidP="007C5393">
      <w:pPr>
        <w:spacing w:line="240" w:lineRule="auto"/>
        <w:rPr>
          <w:rFonts w:cs="Times New Roman"/>
          <w:lang w:val="en-US"/>
        </w:rPr>
      </w:pPr>
      <w:r w:rsidRPr="007C5393">
        <w:rPr>
          <w:rFonts w:cs="Times New Roman"/>
          <w:lang w:val="en-US"/>
        </w:rPr>
        <w:t xml:space="preserve">This research aims at the elaboration and validation of an Assistance Protocol in the high-risk prenatal service of the FSCMP, for the maternal toxoplasmosis disease. The research is descriptive and explanatory, with a quantitative approach. Participating in the study, 4 "expert judges" in the pilot phase and 10 "expert judges" in the final phase, </w:t>
      </w:r>
      <w:r w:rsidR="00620477" w:rsidRPr="00620477">
        <w:rPr>
          <w:rFonts w:cs="Times New Roman"/>
          <w:lang w:val="en-US"/>
        </w:rPr>
        <w:t>professional doctors</w:t>
      </w:r>
      <w:r w:rsidRPr="007C5393">
        <w:rPr>
          <w:rFonts w:cs="Times New Roman"/>
          <w:lang w:val="en-US"/>
        </w:rPr>
        <w:t>with recognized experience in the subject-focus, with sample selected for the convenience of the researcher, in a non-probabilistic way. The research was carried out in the premises of the Santa Casa de Misericordia Foundation of Par</w:t>
      </w:r>
      <w:r>
        <w:rPr>
          <w:rFonts w:cs="Times New Roman"/>
          <w:lang w:val="en-US"/>
        </w:rPr>
        <w:t>a</w:t>
      </w:r>
      <w:r w:rsidRPr="007C5393">
        <w:rPr>
          <w:rFonts w:cs="Times New Roman"/>
          <w:lang w:val="en-US"/>
        </w:rPr>
        <w:t xml:space="preserve"> (FSCMP), which is the largest high-risk public maternity hospital in the state of Par</w:t>
      </w:r>
      <w:r>
        <w:rPr>
          <w:rFonts w:cs="Times New Roman"/>
          <w:lang w:val="en-US"/>
        </w:rPr>
        <w:t>a</w:t>
      </w:r>
      <w:r w:rsidRPr="007C5393">
        <w:rPr>
          <w:rFonts w:cs="Times New Roman"/>
          <w:lang w:val="en-US"/>
        </w:rPr>
        <w:t xml:space="preserve">. The results showed that the majority of JE are female (60%), belong to FSCMP (70%), 50% have PhD degrees. On average JE's were 50 years old (μ = 49.6) of age, </w:t>
      </w:r>
      <w:r w:rsidR="00DC4B54">
        <w:rPr>
          <w:rFonts w:cs="Times New Roman"/>
          <w:lang w:val="en-US"/>
        </w:rPr>
        <w:t>28</w:t>
      </w:r>
      <w:r w:rsidRPr="007C5393">
        <w:rPr>
          <w:rFonts w:cs="Times New Roman"/>
          <w:lang w:val="en-US"/>
        </w:rPr>
        <w:t xml:space="preserve"> years (μ = </w:t>
      </w:r>
      <w:r w:rsidR="00DC4B54">
        <w:rPr>
          <w:rFonts w:cs="Times New Roman"/>
          <w:lang w:val="en-US"/>
        </w:rPr>
        <w:t>27.6</w:t>
      </w:r>
      <w:bookmarkStart w:id="0" w:name="_GoBack"/>
      <w:bookmarkEnd w:id="0"/>
      <w:r w:rsidRPr="007C5393">
        <w:rPr>
          <w:rFonts w:cs="Times New Roman"/>
          <w:lang w:val="en-US"/>
        </w:rPr>
        <w:t xml:space="preserve">) of training time and 17 years (μ = 16.9) of working time. All toxoplasmosis protocol evaluation items scored 1 - Completely adequate or 2 - Adequate, with Content Validity Index (IVC) equal to 100% for all evaluation items, that is, all the experts agree on the protocol topics and their items. The Gwet's AC2 coefficient, </w:t>
      </w:r>
      <w:r w:rsidRPr="007C5393">
        <w:rPr>
          <w:rFonts w:cs="Times New Roman"/>
          <w:lang w:val="en-US"/>
        </w:rPr>
        <w:lastRenderedPageBreak/>
        <w:t>above 0.90, indicates that there is an excellent level of reliability among expert judges when evaluating the protocol.</w:t>
      </w:r>
    </w:p>
    <w:p w:rsidR="009F7F2F" w:rsidRDefault="009F7F2F" w:rsidP="007C5393">
      <w:pPr>
        <w:spacing w:line="240" w:lineRule="auto"/>
        <w:rPr>
          <w:rFonts w:cs="Times New Roman"/>
          <w:b/>
          <w:highlight w:val="yellow"/>
          <w:lang w:val="en-US"/>
        </w:rPr>
      </w:pPr>
    </w:p>
    <w:p w:rsidR="00215E49" w:rsidRDefault="0055078C" w:rsidP="00670AFC">
      <w:pPr>
        <w:rPr>
          <w:rFonts w:cs="Times New Roman"/>
          <w:b/>
          <w:lang w:val="en-US"/>
        </w:rPr>
      </w:pPr>
      <w:r w:rsidRPr="0055078C">
        <w:rPr>
          <w:rFonts w:cs="Times New Roman"/>
          <w:b/>
          <w:lang w:val="en-US"/>
        </w:rPr>
        <w:t xml:space="preserve">Keywords: </w:t>
      </w:r>
      <w:r w:rsidRPr="0055078C">
        <w:rPr>
          <w:rFonts w:cs="Times New Roman"/>
          <w:lang w:val="en-US"/>
        </w:rPr>
        <w:t>validation study. protocol. toxoplasmosis. pregnancy.</w:t>
      </w:r>
    </w:p>
    <w:p w:rsidR="0055078C" w:rsidRPr="00670AFC" w:rsidRDefault="0055078C" w:rsidP="00670AFC">
      <w:pPr>
        <w:rPr>
          <w:rFonts w:cs="Times New Roman"/>
          <w:lang w:val="en-US"/>
        </w:rPr>
      </w:pPr>
    </w:p>
    <w:p w:rsidR="00B97090" w:rsidRPr="00670AFC" w:rsidRDefault="00670AFC" w:rsidP="00670AFC">
      <w:pPr>
        <w:spacing w:line="240" w:lineRule="auto"/>
        <w:ind w:right="36"/>
        <w:rPr>
          <w:rFonts w:cs="Times New Roman"/>
          <w:b/>
          <w:szCs w:val="24"/>
        </w:rPr>
      </w:pPr>
      <w:r w:rsidRPr="00670AFC">
        <w:rPr>
          <w:rFonts w:cs="Times New Roman"/>
          <w:b/>
          <w:szCs w:val="24"/>
        </w:rPr>
        <w:t>INTRODUÇÃO</w:t>
      </w:r>
    </w:p>
    <w:p w:rsidR="00532396" w:rsidRDefault="00532396" w:rsidP="00532396">
      <w:pPr>
        <w:rPr>
          <w:rFonts w:cs="Times New Roman"/>
          <w:szCs w:val="24"/>
        </w:rPr>
      </w:pPr>
    </w:p>
    <w:p w:rsidR="00532396" w:rsidRPr="00666E38" w:rsidRDefault="00532396" w:rsidP="00532396">
      <w:pPr>
        <w:ind w:firstLine="709"/>
        <w:rPr>
          <w:szCs w:val="24"/>
        </w:rPr>
      </w:pPr>
      <w:r w:rsidRPr="00666E38">
        <w:rPr>
          <w:szCs w:val="24"/>
        </w:rPr>
        <w:t>A morbimortalidade materna e perinatal continua ainda muito elevada no Brasil, incompatível com o atual nível do desenvolvimento econômico e social do País. Sabe-se que a maioria das mortes e complicações que surgem durante a gravidez, parto e puerpério são preveníveis, mas para isso é necessária a participação ativa do sistema de saúde (BRASIL, 2012).</w:t>
      </w:r>
    </w:p>
    <w:p w:rsidR="00532396" w:rsidRPr="00666E38" w:rsidRDefault="00532396" w:rsidP="00532396">
      <w:pPr>
        <w:ind w:firstLine="709"/>
        <w:rPr>
          <w:szCs w:val="24"/>
        </w:rPr>
      </w:pPr>
      <w:r w:rsidRPr="00666E38">
        <w:rPr>
          <w:rFonts w:cs="Times New Roman"/>
          <w:szCs w:val="24"/>
        </w:rPr>
        <w:t>Durante o exame pré-natal, são realizados alguns exames sorológicos com o objetivo de se detectar infecções nas gestantes, que possam implicar em transmissão ao feto ou recém-nascidos e as possíveis formas de transmissão incluem a via intra-uterina, perinatal, e por aleitamento materno, dependendo do agente etiológico envolvido (OLBRICH NETO; MEIRA, 2004).</w:t>
      </w:r>
    </w:p>
    <w:p w:rsidR="00532396" w:rsidRPr="00666E38" w:rsidRDefault="00532396" w:rsidP="00532396">
      <w:pPr>
        <w:ind w:firstLine="709"/>
        <w:rPr>
          <w:szCs w:val="24"/>
        </w:rPr>
      </w:pPr>
      <w:r w:rsidRPr="00666E38">
        <w:rPr>
          <w:rFonts w:cs="Times New Roman"/>
          <w:szCs w:val="24"/>
        </w:rPr>
        <w:t xml:space="preserve">A toxoplasmose tem uma ampla distribuição geográfica. É um grave problema de saúde em vários países e seu diagnóstico é crucial para programas de assistência à gravidez. É causada pelo </w:t>
      </w:r>
      <w:r w:rsidRPr="00666E38">
        <w:rPr>
          <w:rFonts w:cs="Times New Roman"/>
          <w:i/>
          <w:szCs w:val="24"/>
        </w:rPr>
        <w:t>Toxoplasma gondii</w:t>
      </w:r>
      <w:r w:rsidRPr="00666E38">
        <w:rPr>
          <w:rFonts w:cs="Times New Roman"/>
          <w:szCs w:val="24"/>
        </w:rPr>
        <w:t xml:space="preserve"> um coccidiano</w:t>
      </w:r>
      <w:r w:rsidRPr="00666E38">
        <w:rPr>
          <w:rFonts w:cs="Times New Roman"/>
          <w:szCs w:val="24"/>
          <w:vertAlign w:val="superscript"/>
        </w:rPr>
        <w:footnoteReference w:id="4"/>
      </w:r>
      <w:r w:rsidRPr="00666E38">
        <w:rPr>
          <w:rFonts w:cs="Times New Roman"/>
          <w:szCs w:val="24"/>
        </w:rPr>
        <w:t xml:space="preserve"> intracelular obrigatório que pode parasitar os seres humanos ou uma grande variedade de outras espécies de vertebrados (VASCONCELOS-SANTOS et al., 2009). Trata-se de uma doença de alta infecciosidade e baixa patogenicidade (CÂMARA, 2015).</w:t>
      </w:r>
    </w:p>
    <w:p w:rsidR="00532396" w:rsidRPr="00666E38" w:rsidRDefault="00532396" w:rsidP="00532396">
      <w:pPr>
        <w:ind w:firstLine="709"/>
        <w:rPr>
          <w:szCs w:val="24"/>
        </w:rPr>
      </w:pPr>
      <w:r w:rsidRPr="00666E38">
        <w:rPr>
          <w:rFonts w:cs="Times New Roman"/>
          <w:szCs w:val="24"/>
        </w:rPr>
        <w:t>No Brasil, a prevalência de infecção aguda de toxoplasmose é de aproximadamente 1-14 casos/ 1.000 nascidos vivos (NV) e a de infecção congênita é de 0,2-2,0/1.000 NV. A toxoplasmose aguda durante o período gestacional é assintomática em mais de 90% dos casos. Quando sintomática, consiste em quadro gripal (febre, linfadenopatia e mal-estar) similar ao apresentado por não gestantes (BÁRTHOLO et al., 2015).</w:t>
      </w:r>
    </w:p>
    <w:p w:rsidR="00532396" w:rsidRPr="00666E38" w:rsidRDefault="00532396" w:rsidP="00532396">
      <w:pPr>
        <w:ind w:firstLine="709"/>
        <w:rPr>
          <w:szCs w:val="24"/>
        </w:rPr>
      </w:pPr>
      <w:r w:rsidRPr="00666E38">
        <w:rPr>
          <w:rFonts w:cs="Times New Roman"/>
          <w:szCs w:val="24"/>
        </w:rPr>
        <w:t xml:space="preserve">A toxoplasmose congênita (TC) clássica é caracterizada pela tétrade: coriorretinite, hidrocefalia/microcefalia, calcificações cerebrais e alteração neurológica. O rastreio para </w:t>
      </w:r>
      <w:r w:rsidRPr="00666E38">
        <w:rPr>
          <w:rFonts w:cs="Times New Roman"/>
          <w:i/>
          <w:szCs w:val="24"/>
        </w:rPr>
        <w:t>T. gondii</w:t>
      </w:r>
      <w:r w:rsidRPr="00666E38">
        <w:rPr>
          <w:rFonts w:cs="Times New Roman"/>
          <w:szCs w:val="24"/>
        </w:rPr>
        <w:t xml:space="preserve"> deve ser realizado com dosagem de anticorpos IgG e IgM em todas as gestantes (TABILE et al., 2015).</w:t>
      </w:r>
    </w:p>
    <w:p w:rsidR="00532396" w:rsidRPr="00666E38" w:rsidRDefault="00532396" w:rsidP="00532396">
      <w:pPr>
        <w:ind w:firstLine="709"/>
        <w:rPr>
          <w:rFonts w:cs="Times New Roman"/>
          <w:szCs w:val="24"/>
        </w:rPr>
      </w:pPr>
      <w:r w:rsidRPr="00666E38">
        <w:rPr>
          <w:rFonts w:cs="Times New Roman"/>
          <w:szCs w:val="24"/>
        </w:rPr>
        <w:lastRenderedPageBreak/>
        <w:t>Ainda não existe uma vacina comercial contra toxoplasmose para gestantes, de modo que é importante a adoção de medidas preventivas. A prevenção primária caracteriza-se por programas de educação em saúde, principalmente para as soronegativas, no sentido de evitar a soroconversão. A secundária consiste no rastreamento sorológico para detecção da soroconversão, para que o tratamento seja o mais precoce possível e não haja infecção fetal. A prevenção terciária atua no recém-nascido já infectado, buscando tratar e prevenir complicações (MOURA et al., 2016).No Brasil, não há notificação da toxoplasmose congênita em muitas localidades, dificultando a vigilância do agravo (FONSECA et al., 2016).</w:t>
      </w:r>
    </w:p>
    <w:p w:rsidR="00532396" w:rsidRPr="00666E38" w:rsidRDefault="00532396" w:rsidP="00532396">
      <w:pPr>
        <w:ind w:firstLine="709"/>
        <w:rPr>
          <w:szCs w:val="24"/>
        </w:rPr>
      </w:pPr>
      <w:r w:rsidRPr="00666E38">
        <w:rPr>
          <w:szCs w:val="24"/>
        </w:rPr>
        <w:t>Neste contexto, a Fundação Santa Casa de Misericórdia do Pará (FSCMP), foi o local onde iniciei minha atuação na ginecologia e obstetrícia (GO). Minha história começou na graduação pela Universidade Federal do Pará, onde conheci a disciplina de GO, no saudoso tijolinho, onde assisti aulas e consultei minhas primeiras pacientes. Em seguida, veio o internato, onde frequentei ambientes hospitalares dentro da FSCMP como a triagem obstétrica, o centro obstétrico, as enfermarias de patologia obstétrica e de puerpério, e o pré-parto, que nesta época (1999), ainda não havia recebido a denominação de PPP (pré- parto, parto e puerpério). No período de 2000 a 2002, fiz residência médica em GO nesta fundação, e finalizado os dois anos, recebi o convite para iniciar o Pré-Natal de gestação de alto risco da Fundação Santa Casa de Misericórdia do Pará, o qual ainda não existia.</w:t>
      </w:r>
    </w:p>
    <w:p w:rsidR="00532396" w:rsidRPr="00666E38" w:rsidRDefault="00532396" w:rsidP="00532396">
      <w:pPr>
        <w:ind w:firstLine="709"/>
        <w:rPr>
          <w:szCs w:val="24"/>
        </w:rPr>
      </w:pPr>
      <w:r w:rsidRPr="00666E38">
        <w:rPr>
          <w:szCs w:val="24"/>
        </w:rPr>
        <w:t xml:space="preserve">Em março de 2002, iniciei como a primeira médica especialista em GO, formada na própria instituição, a consultar as gestantes de alto risco que recebiam alta hospitalar da enfermaria de patologia obstétrica, e também, das grávidas que eram encaminhadas de Belém e região metropolitana, assim como de vários municípios do Pará. No ano de 2002, o local de funcionamento do ambulatório de pré-natal de alto risco, </w:t>
      </w:r>
      <w:r w:rsidR="00E30DEC" w:rsidRPr="00666E38">
        <w:rPr>
          <w:szCs w:val="24"/>
        </w:rPr>
        <w:t>funcionava</w:t>
      </w:r>
      <w:r w:rsidRPr="00666E38">
        <w:rPr>
          <w:szCs w:val="24"/>
        </w:rPr>
        <w:t xml:space="preserve"> dentro da triagem obstétrica do prédio centenário da FSCMP, depois de algum tempo, foi transferido para o espaço da antiga lanchonete, onde já funcionou o ambulatório de cirurgia. Os demais locais de funcionamento foram: na casa da gestante, hoje inexistente, no tijolinho (atual cozinha do hospital Almir Gabriel) e por último e até os dias atuais, em funcionamento no Ambulatório da Mulher, onde funcionou o ambulatório de pediatria da UFPA.</w:t>
      </w:r>
    </w:p>
    <w:p w:rsidR="00532396" w:rsidRPr="00666E38" w:rsidRDefault="00532396" w:rsidP="00532396">
      <w:pPr>
        <w:ind w:firstLine="709"/>
        <w:rPr>
          <w:szCs w:val="24"/>
        </w:rPr>
      </w:pPr>
      <w:r w:rsidRPr="00666E38">
        <w:rPr>
          <w:szCs w:val="24"/>
        </w:rPr>
        <w:t xml:space="preserve">A vontade de tornar este serviço padronizado me incentivou a buscar na área científica, realizando o mestrado profissional, a oportunidade de contribuir para o melhor atendimento </w:t>
      </w:r>
      <w:r w:rsidR="00E30DEC" w:rsidRPr="00666E38">
        <w:rPr>
          <w:szCs w:val="24"/>
        </w:rPr>
        <w:t xml:space="preserve">destas </w:t>
      </w:r>
      <w:r w:rsidRPr="00666E38">
        <w:rPr>
          <w:szCs w:val="24"/>
        </w:rPr>
        <w:t>grávidas, elaborando e validando um protocolo sobre toxoplasmose</w:t>
      </w:r>
      <w:r w:rsidR="00E30DEC" w:rsidRPr="00666E38">
        <w:rPr>
          <w:szCs w:val="24"/>
        </w:rPr>
        <w:t xml:space="preserve">, </w:t>
      </w:r>
      <w:r w:rsidRPr="00666E38">
        <w:rPr>
          <w:szCs w:val="24"/>
        </w:rPr>
        <w:t xml:space="preserve">a ser utilizado no serviço do qual sou integrante. O quadro de profissionais no atendimento de gestantes de alto risco na FSCMP, atualmente, conta com equipe multiprofissional, contando com 4 médicos, enfermeiros, técnicas de enfermagem, psicóloga, nutricionista e assistente </w:t>
      </w:r>
      <w:r w:rsidRPr="00666E38">
        <w:rPr>
          <w:szCs w:val="24"/>
        </w:rPr>
        <w:lastRenderedPageBreak/>
        <w:t>social. Promover a maternidade segura é um compromisso do Ministério da Saúde (BRASIL, 201</w:t>
      </w:r>
      <w:r w:rsidR="00857D27" w:rsidRPr="00666E38">
        <w:rPr>
          <w:szCs w:val="24"/>
        </w:rPr>
        <w:t>3</w:t>
      </w:r>
      <w:r w:rsidRPr="00666E38">
        <w:rPr>
          <w:szCs w:val="24"/>
        </w:rPr>
        <w:t>) e de todos nós.</w:t>
      </w:r>
    </w:p>
    <w:p w:rsidR="00532396" w:rsidRPr="00666E38" w:rsidRDefault="00532396" w:rsidP="00FB3818">
      <w:pPr>
        <w:ind w:firstLine="709"/>
        <w:rPr>
          <w:szCs w:val="24"/>
        </w:rPr>
      </w:pPr>
      <w:r w:rsidRPr="00666E38">
        <w:rPr>
          <w:szCs w:val="24"/>
        </w:rPr>
        <w:t xml:space="preserve">Diante do cenário de aumento do número de casos de toxoplasmose, e com a preocupação das sequelas deixadas pelas doenças, principalmente com a </w:t>
      </w:r>
      <w:r w:rsidR="005C6734" w:rsidRPr="00666E38">
        <w:rPr>
          <w:szCs w:val="24"/>
        </w:rPr>
        <w:t>toxoplasmose materna</w:t>
      </w:r>
      <w:r w:rsidRPr="00666E38">
        <w:rPr>
          <w:szCs w:val="24"/>
        </w:rPr>
        <w:t>, se faz necessário um acompanhamento detalhado e padronizado destas infecções no pré-natal de alto risco da FSCMP, como o uso de um p</w:t>
      </w:r>
      <w:r w:rsidR="001F320F">
        <w:rPr>
          <w:szCs w:val="24"/>
        </w:rPr>
        <w:t>rotocolo de assistência sobre a doença</w:t>
      </w:r>
      <w:r w:rsidRPr="00666E38">
        <w:rPr>
          <w:szCs w:val="24"/>
        </w:rPr>
        <w:t>, visando padronizar a assistência prestada para esta população, para assim buscar diminuir as sequelas deixadas pela toxoplasmose na gestante e no concepto, pois acredita-se que desta forma, a implementação de estratégias de rastreamento da infecção materna e o uso de medidas adequadas de profilaxia e tratamento das referida infecç</w:t>
      </w:r>
      <w:r w:rsidR="005C6734" w:rsidRPr="00666E38">
        <w:rPr>
          <w:szCs w:val="24"/>
        </w:rPr>
        <w:t>ão</w:t>
      </w:r>
      <w:r w:rsidRPr="00666E38">
        <w:rPr>
          <w:szCs w:val="24"/>
        </w:rPr>
        <w:t xml:space="preserve"> congênitas são fundamentais na assistência pré-natal.</w:t>
      </w:r>
    </w:p>
    <w:p w:rsidR="00532396" w:rsidRPr="00666E38" w:rsidRDefault="00532396" w:rsidP="00532396">
      <w:pPr>
        <w:ind w:firstLine="709"/>
        <w:rPr>
          <w:b/>
          <w:szCs w:val="24"/>
        </w:rPr>
      </w:pPr>
      <w:r w:rsidRPr="00666E38">
        <w:rPr>
          <w:szCs w:val="24"/>
        </w:rPr>
        <w:t xml:space="preserve">Diante do que foi exposto, a questão problema que emerge é: </w:t>
      </w:r>
      <w:r w:rsidRPr="00666E38">
        <w:rPr>
          <w:b/>
          <w:szCs w:val="24"/>
        </w:rPr>
        <w:t>A ausência de um protocolo Assistencial implica em falta de padronização na condução do tratamento das gestantes com toxoplasmose?</w:t>
      </w:r>
    </w:p>
    <w:p w:rsidR="00532396" w:rsidRPr="00666E38" w:rsidRDefault="00532396" w:rsidP="00532396">
      <w:pPr>
        <w:ind w:firstLine="709"/>
        <w:rPr>
          <w:szCs w:val="24"/>
        </w:rPr>
      </w:pPr>
    </w:p>
    <w:p w:rsidR="006E7CD8" w:rsidRPr="00666E38" w:rsidRDefault="006E7CD8" w:rsidP="00532396">
      <w:pPr>
        <w:spacing w:line="240" w:lineRule="auto"/>
        <w:ind w:right="36"/>
        <w:rPr>
          <w:rFonts w:cs="Times New Roman"/>
          <w:b/>
          <w:szCs w:val="24"/>
        </w:rPr>
      </w:pPr>
      <w:r w:rsidRPr="00666E38">
        <w:rPr>
          <w:rFonts w:cs="Times New Roman"/>
          <w:b/>
          <w:szCs w:val="24"/>
        </w:rPr>
        <w:t>MATERIAIS E MÉTODOS</w:t>
      </w:r>
    </w:p>
    <w:p w:rsidR="00D150E1" w:rsidRPr="00666E38" w:rsidRDefault="00D150E1" w:rsidP="00D150E1">
      <w:pPr>
        <w:ind w:firstLine="709"/>
        <w:rPr>
          <w:szCs w:val="24"/>
        </w:rPr>
      </w:pPr>
    </w:p>
    <w:p w:rsidR="00D150E1" w:rsidRPr="00666E38" w:rsidRDefault="001F320F" w:rsidP="00D150E1">
      <w:pPr>
        <w:ind w:firstLine="709"/>
        <w:rPr>
          <w:szCs w:val="24"/>
        </w:rPr>
      </w:pPr>
      <w:r>
        <w:rPr>
          <w:szCs w:val="24"/>
        </w:rPr>
        <w:t>O estudo é do tipo descritivo e explicativo</w:t>
      </w:r>
      <w:r w:rsidR="00D150E1" w:rsidRPr="00666E38">
        <w:rPr>
          <w:szCs w:val="24"/>
        </w:rPr>
        <w:t>, com abordagem quantitativa. É um estudo que se reporta a construção de instrumentos de apreensão ou de manipulação da realidade (MOURA, 2016).</w:t>
      </w:r>
    </w:p>
    <w:p w:rsidR="00D150E1" w:rsidRPr="00666E38" w:rsidRDefault="00D150E1" w:rsidP="00D150E1">
      <w:pPr>
        <w:ind w:firstLine="709"/>
        <w:rPr>
          <w:szCs w:val="24"/>
        </w:rPr>
      </w:pPr>
      <w:r w:rsidRPr="00666E38">
        <w:rPr>
          <w:szCs w:val="24"/>
        </w:rPr>
        <w:t xml:space="preserve">Participaram do estudo, 4 “juízes especialistas” na fase piloto e 10 “juízes especialistas” na fase definitiva, a saber, </w:t>
      </w:r>
      <w:r w:rsidR="00606C0E">
        <w:rPr>
          <w:szCs w:val="24"/>
        </w:rPr>
        <w:t>10</w:t>
      </w:r>
      <w:r w:rsidRPr="00666E38">
        <w:rPr>
          <w:szCs w:val="24"/>
        </w:rPr>
        <w:t xml:space="preserve"> (</w:t>
      </w:r>
      <w:r w:rsidR="00606C0E">
        <w:rPr>
          <w:szCs w:val="24"/>
        </w:rPr>
        <w:t>dez</w:t>
      </w:r>
      <w:r w:rsidRPr="00666E38">
        <w:rPr>
          <w:szCs w:val="24"/>
        </w:rPr>
        <w:t>) médicos, profissionais com reconhecida experiência no assunto-foco, com amostra pesquisada por conveniência do pesquisador, de forma não probabilística.</w:t>
      </w:r>
    </w:p>
    <w:p w:rsidR="00D150E1" w:rsidRPr="00666E38" w:rsidRDefault="00D150E1" w:rsidP="00D150E1">
      <w:pPr>
        <w:ind w:firstLine="709"/>
        <w:rPr>
          <w:szCs w:val="24"/>
          <w:lang w:val="pt-PT"/>
        </w:rPr>
      </w:pPr>
      <w:r w:rsidRPr="00666E38">
        <w:rPr>
          <w:szCs w:val="24"/>
          <w:lang w:val="pt-PT"/>
        </w:rPr>
        <w:t xml:space="preserve">A seleção dos “experts” seguiu o proposto pelo </w:t>
      </w:r>
      <w:r w:rsidRPr="00666E38">
        <w:rPr>
          <w:szCs w:val="24"/>
        </w:rPr>
        <w:t>Modelo de Validação Fehring (1994)</w:t>
      </w:r>
      <w:r w:rsidRPr="00666E38">
        <w:rPr>
          <w:szCs w:val="24"/>
          <w:lang w:val="pt-PT"/>
        </w:rPr>
        <w:t xml:space="preserve">, cujo critérios são: Ser mestre em </w:t>
      </w:r>
      <w:r w:rsidR="00D404E2">
        <w:rPr>
          <w:szCs w:val="24"/>
          <w:lang w:val="pt-PT"/>
        </w:rPr>
        <w:t>Ginecologia Obstetricia</w:t>
      </w:r>
      <w:r w:rsidRPr="00666E38">
        <w:rPr>
          <w:szCs w:val="24"/>
          <w:lang w:val="pt-PT"/>
        </w:rPr>
        <w:t xml:space="preserve"> (4p), Ser mestre em </w:t>
      </w:r>
      <w:r w:rsidR="00EA0835">
        <w:rPr>
          <w:szCs w:val="24"/>
          <w:lang w:val="pt-PT"/>
        </w:rPr>
        <w:t>Ginecologia Obstetricia</w:t>
      </w:r>
      <w:r w:rsidRPr="00666E38">
        <w:rPr>
          <w:szCs w:val="24"/>
          <w:lang w:val="pt-PT"/>
        </w:rPr>
        <w:t xml:space="preserve">, com dissertação na área de interesse de diagnóstico (1p), </w:t>
      </w:r>
      <w:r w:rsidRPr="00666E38">
        <w:rPr>
          <w:szCs w:val="24"/>
        </w:rPr>
        <w:t xml:space="preserve">Ter pesquisas publicadas sobre diagnóstico ou conteúdo relevante (2p), Ter artigo publicado sobre diagnóstico em periódico indexado (2p), Ter doutorado em </w:t>
      </w:r>
      <w:r w:rsidR="00A421C8">
        <w:rPr>
          <w:szCs w:val="24"/>
          <w:lang w:val="pt-PT"/>
        </w:rPr>
        <w:t>Ginecologia Obstetricia</w:t>
      </w:r>
      <w:r w:rsidRPr="00666E38">
        <w:rPr>
          <w:szCs w:val="24"/>
        </w:rPr>
        <w:t>, com a tese na área de interesse de diagnóstico (2p), Ter prática clínica recente, de no mínimo, um ano na temática abordada (2p), Ter capacitação (especialização) em área clínica relevante ao diagnóstico de interesse (2p).</w:t>
      </w:r>
    </w:p>
    <w:p w:rsidR="00D150E1" w:rsidRPr="00666E38" w:rsidRDefault="00D150E1" w:rsidP="00D150E1">
      <w:pPr>
        <w:ind w:firstLine="709"/>
        <w:rPr>
          <w:szCs w:val="24"/>
          <w:lang w:val="pt-PT"/>
        </w:rPr>
      </w:pPr>
      <w:r w:rsidRPr="00666E38">
        <w:rPr>
          <w:szCs w:val="24"/>
          <w:lang w:val="pt-PT"/>
        </w:rPr>
        <w:lastRenderedPageBreak/>
        <w:t xml:space="preserve">Em sintese, foram selecionados </w:t>
      </w:r>
      <w:r w:rsidR="00A421C8">
        <w:rPr>
          <w:szCs w:val="24"/>
          <w:lang w:val="pt-PT"/>
        </w:rPr>
        <w:t>10</w:t>
      </w:r>
      <w:r w:rsidRPr="00666E38">
        <w:rPr>
          <w:szCs w:val="24"/>
          <w:lang w:val="pt-PT"/>
        </w:rPr>
        <w:t xml:space="preserve"> (</w:t>
      </w:r>
      <w:r w:rsidR="00A421C8">
        <w:rPr>
          <w:szCs w:val="24"/>
          <w:lang w:val="pt-PT"/>
        </w:rPr>
        <w:t>dez</w:t>
      </w:r>
      <w:r w:rsidRPr="00666E38">
        <w:rPr>
          <w:szCs w:val="24"/>
          <w:lang w:val="pt-PT"/>
        </w:rPr>
        <w:t>) médicos com especialização em ginecologia e obstetrícia que aceitarem participar da pesquisa como juízes-especialistas, com titulação de especialização ou superior.</w:t>
      </w:r>
    </w:p>
    <w:p w:rsidR="00D150E1" w:rsidRPr="00666E38" w:rsidRDefault="00D150E1" w:rsidP="00D150E1">
      <w:pPr>
        <w:ind w:firstLine="709"/>
        <w:rPr>
          <w:szCs w:val="24"/>
        </w:rPr>
      </w:pPr>
      <w:r w:rsidRPr="00666E38">
        <w:rPr>
          <w:szCs w:val="24"/>
        </w:rPr>
        <w:t xml:space="preserve">A abordagem do estudo consistiu na elaboração e validação de um protocolo clínico assistencial para ser implantado no ambulatório de pré-natal de alto risco da FSCMP, </w:t>
      </w:r>
      <w:r w:rsidR="001F320F">
        <w:rPr>
          <w:szCs w:val="24"/>
        </w:rPr>
        <w:t>para a infecção</w:t>
      </w:r>
      <w:r w:rsidRPr="00666E38">
        <w:rPr>
          <w:szCs w:val="24"/>
        </w:rPr>
        <w:t xml:space="preserve"> de toxoplasmose nesta população. A produção dos dados ocorrerá em duas fases.</w:t>
      </w:r>
    </w:p>
    <w:p w:rsidR="00D150E1" w:rsidRPr="00666E38" w:rsidRDefault="00D150E1" w:rsidP="00D150E1">
      <w:pPr>
        <w:ind w:firstLine="709"/>
        <w:rPr>
          <w:szCs w:val="24"/>
        </w:rPr>
      </w:pPr>
      <w:r w:rsidRPr="00666E38">
        <w:rPr>
          <w:szCs w:val="24"/>
        </w:rPr>
        <w:t>Na primeira fase do estudo ocorreu a elaboração do protocolo clínico de pré-natal de alto risco para a patologia toxoplasmose.</w:t>
      </w:r>
    </w:p>
    <w:p w:rsidR="00D150E1" w:rsidRPr="00666E38" w:rsidRDefault="00D150E1" w:rsidP="00D150E1">
      <w:pPr>
        <w:ind w:firstLine="709"/>
        <w:rPr>
          <w:szCs w:val="24"/>
        </w:rPr>
      </w:pPr>
      <w:r w:rsidRPr="00666E38">
        <w:rPr>
          <w:szCs w:val="24"/>
        </w:rPr>
        <w:t>Na segunda fase do estudo foram selecionados os juízes especialistas (JE) para realizar a validação do protocolo clínico elaborado pela pesquisadora. O contato com os juízes especialistas objetivando efetuar a apresentação do tema ocorreu de forma individual, considerando a melhor estratégia de contato com os mesmos.</w:t>
      </w:r>
    </w:p>
    <w:p w:rsidR="00D150E1" w:rsidRPr="00666E38" w:rsidRDefault="00D150E1" w:rsidP="00D150E1">
      <w:pPr>
        <w:ind w:firstLine="709"/>
        <w:rPr>
          <w:szCs w:val="24"/>
        </w:rPr>
      </w:pPr>
      <w:r w:rsidRPr="00666E38">
        <w:rPr>
          <w:szCs w:val="24"/>
        </w:rPr>
        <w:t>Foi realizada ainda uma busca das publicações nos últimos cinco anos através do uso de palavras-chaves e/ou descritores no Google e nas bibliotecas virtuais Medline/Pubmed, LILACS/Scielo, BIREME e Cochrane sobre a elaboração do protocolo clínico de pré-natal de alto risco, levando em consideração as publicações mais relevantes, com ênfase na Saúde Baseada em Evidências (SBE).</w:t>
      </w:r>
    </w:p>
    <w:p w:rsidR="00D150E1" w:rsidRPr="00666E38" w:rsidRDefault="00D150E1" w:rsidP="00D150E1">
      <w:pPr>
        <w:ind w:firstLine="709"/>
        <w:rPr>
          <w:szCs w:val="24"/>
        </w:rPr>
      </w:pPr>
      <w:r w:rsidRPr="00666E38">
        <w:rPr>
          <w:szCs w:val="24"/>
        </w:rPr>
        <w:t>A SBE embasa-se em uma minuciosa integração dos dados pesquisados sobre determinado assunto. Pressupõe que todos os descritores desse assunto sejam reunidos, avaliados e sintetizados, para a elaboração de conclusões sobre as práticas mais efetivas (POLIT; BECK, 2011).</w:t>
      </w:r>
    </w:p>
    <w:p w:rsidR="00D150E1" w:rsidRPr="00666E38" w:rsidRDefault="00D150E1" w:rsidP="00D150E1">
      <w:pPr>
        <w:ind w:firstLine="709"/>
        <w:rPr>
          <w:szCs w:val="24"/>
        </w:rPr>
      </w:pPr>
      <w:r w:rsidRPr="00666E38">
        <w:rPr>
          <w:szCs w:val="24"/>
        </w:rPr>
        <w:t xml:space="preserve">Para </w:t>
      </w:r>
      <w:r w:rsidR="00857D27" w:rsidRPr="00666E38">
        <w:rPr>
          <w:szCs w:val="24"/>
        </w:rPr>
        <w:t>Spanhol</w:t>
      </w:r>
      <w:r w:rsidRPr="00666E38">
        <w:rPr>
          <w:szCs w:val="24"/>
        </w:rPr>
        <w:t>et al. (20</w:t>
      </w:r>
      <w:r w:rsidR="00FB6609" w:rsidRPr="00666E38">
        <w:rPr>
          <w:szCs w:val="24"/>
        </w:rPr>
        <w:t>12</w:t>
      </w:r>
      <w:r w:rsidRPr="00666E38">
        <w:rPr>
          <w:szCs w:val="24"/>
        </w:rPr>
        <w:t xml:space="preserve">), o conteúdo dos protocolos deve ser escolhido a partir do conhecimento dos problemas prevalentes em uma população, em conformidade com os critérios de magnitude (frequência), </w:t>
      </w:r>
      <w:r w:rsidR="001D7461" w:rsidRPr="00666E38">
        <w:rPr>
          <w:szCs w:val="24"/>
        </w:rPr>
        <w:t>transcendência</w:t>
      </w:r>
      <w:r w:rsidRPr="00666E38">
        <w:rPr>
          <w:szCs w:val="24"/>
        </w:rPr>
        <w:t xml:space="preserve"> (gravidade) e vulnerabilidade (efetividade da intervenção).</w:t>
      </w:r>
    </w:p>
    <w:p w:rsidR="00D150E1" w:rsidRPr="00666E38" w:rsidRDefault="00D150E1" w:rsidP="00D150E1">
      <w:pPr>
        <w:ind w:firstLine="709"/>
        <w:rPr>
          <w:szCs w:val="24"/>
        </w:rPr>
      </w:pPr>
      <w:r w:rsidRPr="00666E38">
        <w:rPr>
          <w:szCs w:val="24"/>
        </w:rPr>
        <w:t>No protocolo que foi elaborado neste estudo, consta</w:t>
      </w:r>
      <w:r w:rsidR="001F320F">
        <w:rPr>
          <w:szCs w:val="24"/>
        </w:rPr>
        <w:t>m informações sobre o conceito</w:t>
      </w:r>
      <w:r w:rsidRPr="00666E38">
        <w:rPr>
          <w:szCs w:val="24"/>
        </w:rPr>
        <w:t xml:space="preserve"> da patologia</w:t>
      </w:r>
      <w:r w:rsidR="001D7461" w:rsidRPr="00666E38">
        <w:rPr>
          <w:szCs w:val="24"/>
        </w:rPr>
        <w:t xml:space="preserve"> toxoplasmose</w:t>
      </w:r>
      <w:r w:rsidRPr="00666E38">
        <w:rPr>
          <w:szCs w:val="24"/>
        </w:rPr>
        <w:t>, quadro clínico, diagnóstico e tratamento, dentre outras informações</w:t>
      </w:r>
      <w:r w:rsidR="001D7461" w:rsidRPr="00666E38">
        <w:rPr>
          <w:szCs w:val="24"/>
        </w:rPr>
        <w:t xml:space="preserve"> sobre esta doença</w:t>
      </w:r>
      <w:r w:rsidRPr="00666E38">
        <w:rPr>
          <w:szCs w:val="24"/>
        </w:rPr>
        <w:t>.</w:t>
      </w:r>
    </w:p>
    <w:p w:rsidR="00D150E1" w:rsidRPr="00666E38" w:rsidRDefault="00D150E1" w:rsidP="00D150E1">
      <w:pPr>
        <w:ind w:firstLine="709"/>
        <w:rPr>
          <w:szCs w:val="24"/>
        </w:rPr>
      </w:pPr>
      <w:r w:rsidRPr="00666E38">
        <w:rPr>
          <w:szCs w:val="24"/>
        </w:rPr>
        <w:t>Para a elaboração e edição do protocolo clínico</w:t>
      </w:r>
      <w:r w:rsidR="001D7461" w:rsidRPr="00666E38">
        <w:rPr>
          <w:szCs w:val="24"/>
        </w:rPr>
        <w:t xml:space="preserve"> assistencial</w:t>
      </w:r>
      <w:r w:rsidRPr="00666E38">
        <w:rPr>
          <w:szCs w:val="24"/>
        </w:rPr>
        <w:t xml:space="preserve">, utilizou-se o programa </w:t>
      </w:r>
      <w:r w:rsidRPr="00666E38">
        <w:rPr>
          <w:i/>
          <w:szCs w:val="24"/>
        </w:rPr>
        <w:t>Windows</w:t>
      </w:r>
      <w:r w:rsidR="001D7461" w:rsidRPr="00666E38">
        <w:rPr>
          <w:szCs w:val="24"/>
        </w:rPr>
        <w:t>10</w:t>
      </w:r>
      <w:r w:rsidRPr="00666E38">
        <w:rPr>
          <w:szCs w:val="24"/>
        </w:rPr>
        <w:t>, para formular uma estrutura adequada com os recursos que o programa oferece no</w:t>
      </w:r>
      <w:r w:rsidR="00F43A78">
        <w:rPr>
          <w:szCs w:val="24"/>
        </w:rPr>
        <w:t xml:space="preserve"> </w:t>
      </w:r>
      <w:r w:rsidR="001D7461" w:rsidRPr="00666E38">
        <w:rPr>
          <w:i/>
          <w:szCs w:val="24"/>
        </w:rPr>
        <w:t>software</w:t>
      </w:r>
      <w:r w:rsidR="00F43A78">
        <w:rPr>
          <w:i/>
          <w:szCs w:val="24"/>
        </w:rPr>
        <w:t xml:space="preserve"> </w:t>
      </w:r>
      <w:r w:rsidRPr="00666E38">
        <w:rPr>
          <w:i/>
          <w:szCs w:val="24"/>
        </w:rPr>
        <w:t>Word</w:t>
      </w:r>
      <w:r w:rsidRPr="00666E38">
        <w:rPr>
          <w:szCs w:val="24"/>
        </w:rPr>
        <w:t>. Sua versão depois de editada e impressa foi utilizada para validação pelos “juízes-especialistas”.</w:t>
      </w:r>
    </w:p>
    <w:p w:rsidR="00D150E1" w:rsidRPr="00666E38" w:rsidRDefault="00D150E1" w:rsidP="0067542A">
      <w:pPr>
        <w:autoSpaceDE w:val="0"/>
        <w:autoSpaceDN w:val="0"/>
        <w:adjustRightInd w:val="0"/>
        <w:ind w:firstLine="432"/>
        <w:rPr>
          <w:rFonts w:cs="Times New Roman"/>
          <w:szCs w:val="24"/>
        </w:rPr>
      </w:pPr>
    </w:p>
    <w:p w:rsidR="009A7253" w:rsidRPr="00666E38" w:rsidRDefault="009A7253" w:rsidP="009A7253">
      <w:pPr>
        <w:spacing w:line="240" w:lineRule="auto"/>
        <w:ind w:firstLine="709"/>
        <w:rPr>
          <w:rFonts w:cs="Times New Roman"/>
          <w:b/>
        </w:rPr>
      </w:pPr>
    </w:p>
    <w:p w:rsidR="006E7CD8" w:rsidRPr="00666E38" w:rsidRDefault="006E7CD8" w:rsidP="00527F2C">
      <w:pPr>
        <w:spacing w:line="240" w:lineRule="auto"/>
        <w:ind w:right="36"/>
        <w:rPr>
          <w:rFonts w:cs="Times New Roman"/>
          <w:b/>
          <w:szCs w:val="24"/>
        </w:rPr>
      </w:pPr>
      <w:r w:rsidRPr="00666E38">
        <w:rPr>
          <w:rFonts w:cs="Times New Roman"/>
          <w:b/>
          <w:szCs w:val="24"/>
        </w:rPr>
        <w:lastRenderedPageBreak/>
        <w:t>RESULTADOS</w:t>
      </w:r>
      <w:r w:rsidR="005456F7" w:rsidRPr="00666E38">
        <w:rPr>
          <w:rFonts w:cs="Times New Roman"/>
          <w:b/>
          <w:szCs w:val="24"/>
        </w:rPr>
        <w:t xml:space="preserve"> E </w:t>
      </w:r>
      <w:r w:rsidRPr="00666E38">
        <w:rPr>
          <w:rFonts w:cs="Times New Roman"/>
          <w:b/>
          <w:szCs w:val="24"/>
        </w:rPr>
        <w:t>DISCUSSÃO</w:t>
      </w:r>
    </w:p>
    <w:p w:rsidR="00527F2C" w:rsidRPr="00666E38" w:rsidRDefault="00527F2C" w:rsidP="005456F7">
      <w:pPr>
        <w:rPr>
          <w:rFonts w:cs="Times New Roman"/>
          <w:szCs w:val="24"/>
        </w:rPr>
      </w:pPr>
    </w:p>
    <w:p w:rsidR="005456F7" w:rsidRPr="00666E38" w:rsidRDefault="005456F7" w:rsidP="005456F7">
      <w:pPr>
        <w:spacing w:line="240" w:lineRule="auto"/>
        <w:ind w:right="36"/>
        <w:rPr>
          <w:rFonts w:cs="Times New Roman"/>
          <w:szCs w:val="24"/>
        </w:rPr>
      </w:pPr>
      <w:r w:rsidRPr="00666E38">
        <w:rPr>
          <w:rFonts w:cs="Times New Roman"/>
          <w:szCs w:val="24"/>
        </w:rPr>
        <w:t>CARACTERIZAÇÃO DOS JUÍZES ESPECIALISTAS</w:t>
      </w:r>
    </w:p>
    <w:p w:rsidR="005456F7" w:rsidRPr="00666E38" w:rsidRDefault="005456F7" w:rsidP="005456F7">
      <w:pPr>
        <w:spacing w:line="240" w:lineRule="auto"/>
      </w:pPr>
    </w:p>
    <w:p w:rsidR="005456F7" w:rsidRPr="00666E38" w:rsidRDefault="005456F7" w:rsidP="005456F7">
      <w:pPr>
        <w:spacing w:before="240"/>
        <w:ind w:firstLine="709"/>
      </w:pPr>
      <w:r w:rsidRPr="00666E38">
        <w:t>A tabela 1 apresenta a caraterização dos profissionais que participaram da pesquisa na condição de juízes especialistas dos protocolos assistenciais para toxoplasmose materna.</w:t>
      </w:r>
    </w:p>
    <w:p w:rsidR="005456F7" w:rsidRPr="00666E38" w:rsidRDefault="005456F7" w:rsidP="005456F7">
      <w:pPr>
        <w:spacing w:before="240"/>
        <w:ind w:firstLine="709"/>
      </w:pPr>
      <w:r w:rsidRPr="00666E38">
        <w:t>Observa-se que a maioria dos JE são do sexo feminino (60%), pertencem á FSCMP (70%), 50% possuem titulação de Doutorado. Em média dos JE’s tem 50 anos (</w:t>
      </w:r>
      <w:r w:rsidRPr="00666E38">
        <w:rPr>
          <w:rFonts w:cstheme="minorHAnsi"/>
        </w:rPr>
        <w:t>µ</w:t>
      </w:r>
      <w:r w:rsidRPr="00666E38">
        <w:t xml:space="preserve"> = 49.6) de idade, </w:t>
      </w:r>
      <w:r w:rsidR="00DC4B54">
        <w:t>28</w:t>
      </w:r>
      <w:r w:rsidRPr="00666E38">
        <w:t xml:space="preserve"> anos (</w:t>
      </w:r>
      <w:r w:rsidRPr="00666E38">
        <w:rPr>
          <w:rFonts w:cstheme="minorHAnsi"/>
        </w:rPr>
        <w:t>µ</w:t>
      </w:r>
      <w:r w:rsidRPr="00666E38">
        <w:t xml:space="preserve"> = </w:t>
      </w:r>
      <w:r w:rsidR="00DC4B54">
        <w:t>27.6</w:t>
      </w:r>
      <w:r w:rsidRPr="00666E38">
        <w:t>) de tempo de formado e 17 anos (</w:t>
      </w:r>
      <w:r w:rsidRPr="00666E38">
        <w:rPr>
          <w:rFonts w:cstheme="minorHAnsi"/>
        </w:rPr>
        <w:t>µ</w:t>
      </w:r>
      <w:r w:rsidRPr="00666E38">
        <w:t xml:space="preserve"> = 16.9) de tempo de trabalho.</w:t>
      </w:r>
    </w:p>
    <w:p w:rsidR="005456F7" w:rsidRPr="00666E38" w:rsidRDefault="005456F7" w:rsidP="005456F7"/>
    <w:p w:rsidR="005456F7" w:rsidRPr="00666E38" w:rsidRDefault="005456F7" w:rsidP="005456F7">
      <w:r w:rsidRPr="00666E38">
        <w:rPr>
          <w:b/>
        </w:rPr>
        <w:t>Tabela 1:</w:t>
      </w:r>
      <w:r w:rsidRPr="00666E38">
        <w:t xml:space="preserve"> Caracterização dos juízes especialistas participantes da pesquisa como avaliadores do protocolo clínico para toxoplasmose</w:t>
      </w:r>
    </w:p>
    <w:tbl>
      <w:tblPr>
        <w:tblW w:w="9159" w:type="dxa"/>
        <w:tblInd w:w="70" w:type="dxa"/>
        <w:tblCellMar>
          <w:left w:w="70" w:type="dxa"/>
          <w:right w:w="70" w:type="dxa"/>
        </w:tblCellMar>
        <w:tblLook w:val="04A0"/>
      </w:tblPr>
      <w:tblGrid>
        <w:gridCol w:w="1331"/>
        <w:gridCol w:w="866"/>
        <w:gridCol w:w="924"/>
        <w:gridCol w:w="1445"/>
        <w:gridCol w:w="720"/>
        <w:gridCol w:w="1544"/>
        <w:gridCol w:w="720"/>
        <w:gridCol w:w="1609"/>
      </w:tblGrid>
      <w:tr w:rsidR="005456F7" w:rsidRPr="00666E38" w:rsidTr="00056487">
        <w:trPr>
          <w:trHeight w:val="20"/>
        </w:trPr>
        <w:tc>
          <w:tcPr>
            <w:tcW w:w="0" w:type="auto"/>
            <w:tcBorders>
              <w:top w:val="single" w:sz="4" w:space="0" w:color="auto"/>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b/>
                <w:bCs/>
                <w:color w:val="000000"/>
                <w:sz w:val="20"/>
                <w:szCs w:val="20"/>
              </w:rPr>
            </w:pPr>
            <w:r w:rsidRPr="00666E38">
              <w:rPr>
                <w:rFonts w:eastAsia="Times New Roman" w:cstheme="minorHAnsi"/>
                <w:b/>
                <w:bCs/>
                <w:color w:val="000000"/>
                <w:sz w:val="20"/>
                <w:szCs w:val="20"/>
              </w:rPr>
              <w:t>Grupo</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b/>
                <w:bCs/>
                <w:color w:val="000000"/>
                <w:sz w:val="20"/>
                <w:szCs w:val="20"/>
              </w:rPr>
            </w:pPr>
            <w:r w:rsidRPr="00666E38">
              <w:rPr>
                <w:rFonts w:eastAsia="Times New Roman" w:cstheme="minorHAnsi"/>
                <w:b/>
                <w:bCs/>
                <w:color w:val="000000"/>
                <w:sz w:val="20"/>
                <w:szCs w:val="20"/>
              </w:rPr>
              <w:t>JE</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b/>
                <w:bCs/>
                <w:color w:val="000000"/>
                <w:sz w:val="20"/>
                <w:szCs w:val="20"/>
              </w:rPr>
            </w:pPr>
            <w:r w:rsidRPr="00666E38">
              <w:rPr>
                <w:rFonts w:eastAsia="Times New Roman" w:cstheme="minorHAnsi"/>
                <w:b/>
                <w:bCs/>
                <w:color w:val="000000"/>
                <w:sz w:val="20"/>
                <w:szCs w:val="20"/>
              </w:rPr>
              <w:t>Idade</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b/>
                <w:bCs/>
                <w:color w:val="000000"/>
                <w:sz w:val="20"/>
                <w:szCs w:val="20"/>
              </w:rPr>
            </w:pPr>
            <w:r w:rsidRPr="00666E38">
              <w:rPr>
                <w:rFonts w:eastAsia="Times New Roman" w:cstheme="minorHAnsi"/>
                <w:b/>
                <w:bCs/>
                <w:color w:val="000000"/>
                <w:sz w:val="20"/>
                <w:szCs w:val="20"/>
              </w:rPr>
              <w:t>Sexo</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b/>
                <w:bCs/>
                <w:color w:val="000000"/>
                <w:sz w:val="20"/>
                <w:szCs w:val="20"/>
              </w:rPr>
            </w:pPr>
            <w:r w:rsidRPr="00666E38">
              <w:rPr>
                <w:rFonts w:eastAsia="Times New Roman" w:cstheme="minorHAnsi"/>
                <w:b/>
                <w:bCs/>
                <w:color w:val="000000"/>
                <w:sz w:val="20"/>
                <w:szCs w:val="20"/>
              </w:rPr>
              <w:t>TF</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b/>
                <w:bCs/>
                <w:color w:val="000000"/>
                <w:sz w:val="20"/>
                <w:szCs w:val="20"/>
              </w:rPr>
            </w:pPr>
            <w:r w:rsidRPr="00666E38">
              <w:rPr>
                <w:rFonts w:eastAsia="Times New Roman" w:cstheme="minorHAnsi"/>
                <w:b/>
                <w:bCs/>
                <w:color w:val="000000"/>
                <w:sz w:val="20"/>
                <w:szCs w:val="20"/>
              </w:rPr>
              <w:t>Instituição</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b/>
                <w:bCs/>
                <w:color w:val="000000"/>
                <w:sz w:val="20"/>
                <w:szCs w:val="20"/>
              </w:rPr>
            </w:pPr>
            <w:r w:rsidRPr="00666E38">
              <w:rPr>
                <w:rFonts w:eastAsia="Times New Roman" w:cstheme="minorHAnsi"/>
                <w:b/>
                <w:bCs/>
                <w:color w:val="000000"/>
                <w:sz w:val="20"/>
                <w:szCs w:val="20"/>
              </w:rPr>
              <w:t>TT</w:t>
            </w:r>
          </w:p>
        </w:tc>
        <w:tc>
          <w:tcPr>
            <w:tcW w:w="0" w:type="auto"/>
            <w:tcBorders>
              <w:top w:val="single" w:sz="4" w:space="0" w:color="auto"/>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b/>
                <w:bCs/>
                <w:color w:val="000000"/>
                <w:sz w:val="20"/>
                <w:szCs w:val="20"/>
              </w:rPr>
            </w:pPr>
            <w:r w:rsidRPr="00666E38">
              <w:rPr>
                <w:rFonts w:eastAsia="Times New Roman" w:cstheme="minorHAnsi"/>
                <w:b/>
                <w:bCs/>
                <w:color w:val="000000"/>
                <w:sz w:val="20"/>
                <w:szCs w:val="20"/>
              </w:rPr>
              <w:t>Titulação</w:t>
            </w:r>
          </w:p>
        </w:tc>
      </w:tr>
      <w:tr w:rsidR="005456F7" w:rsidRPr="00666E38" w:rsidTr="00056487">
        <w:trPr>
          <w:trHeight w:val="20"/>
        </w:trPr>
        <w:tc>
          <w:tcPr>
            <w:tcW w:w="0" w:type="auto"/>
            <w:vMerge w:val="restart"/>
            <w:tcBorders>
              <w:top w:val="nil"/>
              <w:left w:val="nil"/>
              <w:bottom w:val="single" w:sz="4" w:space="0" w:color="000000"/>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1</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JE 1</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57</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Masculino</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33</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12</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Mestrado</w:t>
            </w:r>
          </w:p>
        </w:tc>
      </w:tr>
      <w:tr w:rsidR="005456F7" w:rsidRPr="00666E38" w:rsidTr="00056487">
        <w:trPr>
          <w:trHeight w:val="20"/>
        </w:trPr>
        <w:tc>
          <w:tcPr>
            <w:tcW w:w="0" w:type="auto"/>
            <w:vMerge/>
            <w:tcBorders>
              <w:top w:val="nil"/>
              <w:left w:val="nil"/>
              <w:bottom w:val="single" w:sz="4" w:space="0" w:color="000000"/>
              <w:right w:val="nil"/>
            </w:tcBorders>
            <w:vAlign w:val="center"/>
            <w:hideMark/>
          </w:tcPr>
          <w:p w:rsidR="005456F7" w:rsidRPr="00666E38"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JE 2</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54</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Feminino</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30</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22</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Especialista</w:t>
            </w:r>
          </w:p>
        </w:tc>
      </w:tr>
      <w:tr w:rsidR="005456F7" w:rsidRPr="00666E38" w:rsidTr="00056487">
        <w:trPr>
          <w:trHeight w:val="20"/>
        </w:trPr>
        <w:tc>
          <w:tcPr>
            <w:tcW w:w="0" w:type="auto"/>
            <w:vMerge/>
            <w:tcBorders>
              <w:top w:val="nil"/>
              <w:left w:val="nil"/>
              <w:bottom w:val="single" w:sz="4" w:space="0" w:color="000000"/>
              <w:right w:val="nil"/>
            </w:tcBorders>
            <w:vAlign w:val="center"/>
            <w:hideMark/>
          </w:tcPr>
          <w:p w:rsidR="005456F7" w:rsidRPr="00666E38"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JE 3</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48</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Masculino</w:t>
            </w:r>
          </w:p>
        </w:tc>
        <w:tc>
          <w:tcPr>
            <w:tcW w:w="0" w:type="auto"/>
            <w:tcBorders>
              <w:top w:val="nil"/>
              <w:left w:val="nil"/>
              <w:bottom w:val="nil"/>
              <w:right w:val="nil"/>
            </w:tcBorders>
            <w:shd w:val="clear" w:color="auto" w:fill="auto"/>
            <w:noWrap/>
            <w:vAlign w:val="center"/>
            <w:hideMark/>
          </w:tcPr>
          <w:p w:rsidR="005456F7" w:rsidRPr="00666E38" w:rsidRDefault="00447D0E" w:rsidP="00056487">
            <w:pPr>
              <w:spacing w:line="240" w:lineRule="auto"/>
              <w:jc w:val="center"/>
              <w:rPr>
                <w:rFonts w:eastAsia="Times New Roman" w:cstheme="minorHAnsi"/>
                <w:color w:val="000000"/>
                <w:sz w:val="20"/>
                <w:szCs w:val="20"/>
              </w:rPr>
            </w:pPr>
            <w:r>
              <w:rPr>
                <w:rFonts w:eastAsia="Times New Roman" w:cstheme="minorHAnsi"/>
                <w:color w:val="000000"/>
                <w:sz w:val="20"/>
                <w:szCs w:val="20"/>
              </w:rPr>
              <w:t>21</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12</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Especialista</w:t>
            </w:r>
          </w:p>
        </w:tc>
      </w:tr>
      <w:tr w:rsidR="005456F7" w:rsidRPr="00666E38" w:rsidTr="00056487">
        <w:trPr>
          <w:trHeight w:val="20"/>
        </w:trPr>
        <w:tc>
          <w:tcPr>
            <w:tcW w:w="0" w:type="auto"/>
            <w:vMerge/>
            <w:tcBorders>
              <w:top w:val="nil"/>
              <w:left w:val="nil"/>
              <w:bottom w:val="single" w:sz="4" w:space="0" w:color="000000"/>
              <w:right w:val="nil"/>
            </w:tcBorders>
            <w:vAlign w:val="center"/>
            <w:hideMark/>
          </w:tcPr>
          <w:p w:rsidR="005456F7" w:rsidRPr="00666E38"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JE 4</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41</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Feminino</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41</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FSCMP</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12</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Mestrado</w:t>
            </w:r>
          </w:p>
        </w:tc>
      </w:tr>
      <w:tr w:rsidR="005456F7" w:rsidRPr="00666E38" w:rsidTr="00056487">
        <w:trPr>
          <w:trHeight w:val="20"/>
        </w:trPr>
        <w:tc>
          <w:tcPr>
            <w:tcW w:w="0" w:type="auto"/>
            <w:vMerge w:val="restart"/>
            <w:tcBorders>
              <w:top w:val="nil"/>
              <w:left w:val="nil"/>
              <w:bottom w:val="single" w:sz="4" w:space="0" w:color="000000"/>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2</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JE 5</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61</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Masculino</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35</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25</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Doutorado</w:t>
            </w:r>
          </w:p>
        </w:tc>
      </w:tr>
      <w:tr w:rsidR="005456F7" w:rsidRPr="00666E38" w:rsidTr="00056487">
        <w:trPr>
          <w:trHeight w:val="20"/>
        </w:trPr>
        <w:tc>
          <w:tcPr>
            <w:tcW w:w="0" w:type="auto"/>
            <w:vMerge/>
            <w:tcBorders>
              <w:top w:val="nil"/>
              <w:left w:val="nil"/>
              <w:bottom w:val="single" w:sz="4" w:space="0" w:color="000000"/>
              <w:right w:val="nil"/>
            </w:tcBorders>
            <w:vAlign w:val="center"/>
            <w:hideMark/>
          </w:tcPr>
          <w:p w:rsidR="005456F7" w:rsidRPr="00666E38"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JE 6</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58</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Feminino</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34</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UFPA</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20</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Doutorado</w:t>
            </w:r>
          </w:p>
        </w:tc>
      </w:tr>
      <w:tr w:rsidR="005456F7" w:rsidRPr="00666E38" w:rsidTr="00056487">
        <w:trPr>
          <w:trHeight w:val="20"/>
        </w:trPr>
        <w:tc>
          <w:tcPr>
            <w:tcW w:w="0" w:type="auto"/>
            <w:vMerge/>
            <w:tcBorders>
              <w:top w:val="nil"/>
              <w:left w:val="nil"/>
              <w:bottom w:val="single" w:sz="4" w:space="0" w:color="000000"/>
              <w:right w:val="nil"/>
            </w:tcBorders>
            <w:vAlign w:val="center"/>
            <w:hideMark/>
          </w:tcPr>
          <w:p w:rsidR="005456F7" w:rsidRPr="00666E38"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JE 7</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56</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Feminino</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32</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UFPA</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25</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Doutorado</w:t>
            </w:r>
          </w:p>
        </w:tc>
      </w:tr>
      <w:tr w:rsidR="005456F7" w:rsidRPr="00666E38" w:rsidTr="00056487">
        <w:trPr>
          <w:trHeight w:val="20"/>
        </w:trPr>
        <w:tc>
          <w:tcPr>
            <w:tcW w:w="0" w:type="auto"/>
            <w:vMerge/>
            <w:tcBorders>
              <w:top w:val="nil"/>
              <w:left w:val="nil"/>
              <w:bottom w:val="single" w:sz="4" w:space="0" w:color="000000"/>
              <w:right w:val="nil"/>
            </w:tcBorders>
            <w:vAlign w:val="center"/>
            <w:hideMark/>
          </w:tcPr>
          <w:p w:rsidR="005456F7" w:rsidRPr="00666E38"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JE 8</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45</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Feminino</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23</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23</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Doutorado</w:t>
            </w:r>
          </w:p>
        </w:tc>
      </w:tr>
      <w:tr w:rsidR="005456F7" w:rsidRPr="00666E38" w:rsidTr="00056487">
        <w:trPr>
          <w:trHeight w:val="20"/>
        </w:trPr>
        <w:tc>
          <w:tcPr>
            <w:tcW w:w="0" w:type="auto"/>
            <w:vMerge/>
            <w:tcBorders>
              <w:top w:val="nil"/>
              <w:left w:val="nil"/>
              <w:bottom w:val="single" w:sz="4" w:space="0" w:color="000000"/>
              <w:right w:val="nil"/>
            </w:tcBorders>
            <w:vAlign w:val="center"/>
            <w:hideMark/>
          </w:tcPr>
          <w:p w:rsidR="005456F7" w:rsidRPr="00666E38"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JE 9</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38</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Feminino</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14</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FSCMP</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14</w:t>
            </w:r>
          </w:p>
        </w:tc>
        <w:tc>
          <w:tcPr>
            <w:tcW w:w="0" w:type="auto"/>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Mestrado</w:t>
            </w:r>
          </w:p>
        </w:tc>
      </w:tr>
      <w:tr w:rsidR="005456F7" w:rsidRPr="00666E38" w:rsidTr="00056487">
        <w:trPr>
          <w:trHeight w:val="20"/>
        </w:trPr>
        <w:tc>
          <w:tcPr>
            <w:tcW w:w="0" w:type="auto"/>
            <w:vMerge/>
            <w:tcBorders>
              <w:top w:val="nil"/>
              <w:left w:val="nil"/>
              <w:bottom w:val="single" w:sz="4" w:space="0" w:color="000000"/>
              <w:right w:val="nil"/>
            </w:tcBorders>
            <w:vAlign w:val="center"/>
            <w:hideMark/>
          </w:tcPr>
          <w:p w:rsidR="005456F7" w:rsidRPr="00666E38" w:rsidRDefault="005456F7" w:rsidP="00056487">
            <w:pPr>
              <w:spacing w:line="240" w:lineRule="auto"/>
              <w:jc w:val="center"/>
              <w:rPr>
                <w:rFonts w:eastAsia="Times New Roman" w:cstheme="minorHAnsi"/>
                <w:color w:val="000000"/>
                <w:sz w:val="20"/>
                <w:szCs w:val="20"/>
              </w:rPr>
            </w:pP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JE 10</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38</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Masculino</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13</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UFPA</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4</w:t>
            </w:r>
          </w:p>
        </w:tc>
        <w:tc>
          <w:tcPr>
            <w:tcW w:w="0" w:type="auto"/>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heme="minorHAnsi"/>
                <w:color w:val="000000"/>
                <w:sz w:val="20"/>
                <w:szCs w:val="20"/>
              </w:rPr>
            </w:pPr>
            <w:r w:rsidRPr="00666E38">
              <w:rPr>
                <w:rFonts w:eastAsia="Times New Roman" w:cstheme="minorHAnsi"/>
                <w:color w:val="000000"/>
                <w:sz w:val="20"/>
                <w:szCs w:val="20"/>
              </w:rPr>
              <w:t>Doutorado</w:t>
            </w:r>
          </w:p>
        </w:tc>
      </w:tr>
      <w:tr w:rsidR="005456F7" w:rsidRPr="00666E38" w:rsidTr="00056487">
        <w:trPr>
          <w:trHeight w:val="20"/>
        </w:trPr>
        <w:tc>
          <w:tcPr>
            <w:tcW w:w="0" w:type="auto"/>
            <w:tcBorders>
              <w:top w:val="nil"/>
              <w:left w:val="nil"/>
              <w:bottom w:val="single" w:sz="4" w:space="0" w:color="000000"/>
              <w:right w:val="nil"/>
            </w:tcBorders>
            <w:vAlign w:val="center"/>
          </w:tcPr>
          <w:p w:rsidR="005456F7" w:rsidRPr="00666E38" w:rsidRDefault="005456F7" w:rsidP="00056487">
            <w:pPr>
              <w:spacing w:line="240" w:lineRule="auto"/>
              <w:jc w:val="center"/>
              <w:rPr>
                <w:rFonts w:eastAsia="Times New Roman" w:cstheme="minorHAnsi"/>
                <w:b/>
                <w:color w:val="000000"/>
                <w:sz w:val="20"/>
                <w:szCs w:val="20"/>
              </w:rPr>
            </w:pPr>
            <w:r w:rsidRPr="00666E38">
              <w:rPr>
                <w:rFonts w:eastAsia="Times New Roman" w:cstheme="minorHAnsi"/>
                <w:b/>
                <w:color w:val="000000"/>
                <w:sz w:val="20"/>
                <w:szCs w:val="20"/>
              </w:rPr>
              <w:t>Média (</w:t>
            </w:r>
            <w:r w:rsidRPr="00666E38">
              <w:rPr>
                <w:rFonts w:eastAsia="Times New Roman" w:cs="Times New Roman"/>
                <w:b/>
                <w:color w:val="000000"/>
                <w:sz w:val="20"/>
                <w:szCs w:val="20"/>
              </w:rPr>
              <w:t>µ</w:t>
            </w:r>
            <w:r w:rsidRPr="00666E38">
              <w:rPr>
                <w:rFonts w:eastAsia="Times New Roman" w:cstheme="minorHAnsi"/>
                <w:b/>
                <w:color w:val="000000"/>
                <w:sz w:val="20"/>
                <w:szCs w:val="20"/>
              </w:rPr>
              <w:t>)</w:t>
            </w:r>
          </w:p>
        </w:tc>
        <w:tc>
          <w:tcPr>
            <w:tcW w:w="0" w:type="auto"/>
            <w:tcBorders>
              <w:top w:val="nil"/>
              <w:left w:val="nil"/>
              <w:bottom w:val="single" w:sz="4" w:space="0" w:color="auto"/>
              <w:right w:val="nil"/>
            </w:tcBorders>
            <w:shd w:val="clear" w:color="auto" w:fill="auto"/>
            <w:noWrap/>
            <w:vAlign w:val="center"/>
          </w:tcPr>
          <w:p w:rsidR="005456F7" w:rsidRPr="00666E38" w:rsidRDefault="005456F7" w:rsidP="00056487">
            <w:pPr>
              <w:spacing w:line="240" w:lineRule="auto"/>
              <w:jc w:val="center"/>
              <w:rPr>
                <w:rFonts w:eastAsia="Times New Roman" w:cstheme="minorHAnsi"/>
                <w:b/>
                <w:color w:val="000000"/>
                <w:sz w:val="20"/>
                <w:szCs w:val="20"/>
              </w:rPr>
            </w:pPr>
          </w:p>
        </w:tc>
        <w:tc>
          <w:tcPr>
            <w:tcW w:w="0" w:type="auto"/>
            <w:tcBorders>
              <w:top w:val="nil"/>
              <w:left w:val="nil"/>
              <w:bottom w:val="single" w:sz="4" w:space="0" w:color="auto"/>
              <w:right w:val="nil"/>
            </w:tcBorders>
            <w:shd w:val="clear" w:color="auto" w:fill="auto"/>
            <w:noWrap/>
            <w:vAlign w:val="center"/>
          </w:tcPr>
          <w:p w:rsidR="005456F7" w:rsidRPr="00666E38" w:rsidRDefault="005456F7" w:rsidP="00056487">
            <w:pPr>
              <w:spacing w:line="240" w:lineRule="auto"/>
              <w:jc w:val="center"/>
              <w:rPr>
                <w:rFonts w:eastAsia="Times New Roman" w:cstheme="minorHAnsi"/>
                <w:b/>
                <w:color w:val="000000"/>
                <w:sz w:val="20"/>
                <w:szCs w:val="20"/>
              </w:rPr>
            </w:pPr>
            <w:r w:rsidRPr="00666E38">
              <w:rPr>
                <w:rFonts w:eastAsia="Times New Roman" w:cstheme="minorHAnsi"/>
                <w:b/>
                <w:color w:val="000000"/>
                <w:sz w:val="20"/>
                <w:szCs w:val="20"/>
              </w:rPr>
              <w:t>49.6</w:t>
            </w:r>
          </w:p>
        </w:tc>
        <w:tc>
          <w:tcPr>
            <w:tcW w:w="0" w:type="auto"/>
            <w:tcBorders>
              <w:top w:val="nil"/>
              <w:left w:val="nil"/>
              <w:bottom w:val="single" w:sz="4" w:space="0" w:color="auto"/>
              <w:right w:val="nil"/>
            </w:tcBorders>
            <w:shd w:val="clear" w:color="auto" w:fill="auto"/>
            <w:noWrap/>
            <w:vAlign w:val="center"/>
          </w:tcPr>
          <w:p w:rsidR="005456F7" w:rsidRPr="00666E38" w:rsidRDefault="005456F7" w:rsidP="00056487">
            <w:pPr>
              <w:spacing w:line="240" w:lineRule="auto"/>
              <w:jc w:val="center"/>
              <w:rPr>
                <w:rFonts w:eastAsia="Times New Roman" w:cstheme="minorHAnsi"/>
                <w:b/>
                <w:color w:val="000000"/>
                <w:sz w:val="20"/>
                <w:szCs w:val="20"/>
              </w:rPr>
            </w:pPr>
          </w:p>
        </w:tc>
        <w:tc>
          <w:tcPr>
            <w:tcW w:w="0" w:type="auto"/>
            <w:tcBorders>
              <w:top w:val="nil"/>
              <w:left w:val="nil"/>
              <w:bottom w:val="single" w:sz="4" w:space="0" w:color="auto"/>
              <w:right w:val="nil"/>
            </w:tcBorders>
            <w:shd w:val="clear" w:color="auto" w:fill="auto"/>
            <w:noWrap/>
            <w:vAlign w:val="center"/>
          </w:tcPr>
          <w:p w:rsidR="005456F7" w:rsidRPr="00666E38" w:rsidRDefault="00031D71" w:rsidP="00056487">
            <w:pPr>
              <w:spacing w:line="240" w:lineRule="auto"/>
              <w:jc w:val="center"/>
              <w:rPr>
                <w:rFonts w:eastAsia="Times New Roman" w:cstheme="minorHAnsi"/>
                <w:b/>
                <w:color w:val="000000"/>
                <w:sz w:val="20"/>
                <w:szCs w:val="20"/>
              </w:rPr>
            </w:pPr>
            <w:r>
              <w:rPr>
                <w:rFonts w:eastAsia="Times New Roman" w:cstheme="minorHAnsi"/>
                <w:b/>
                <w:color w:val="000000"/>
                <w:sz w:val="20"/>
                <w:szCs w:val="20"/>
              </w:rPr>
              <w:t>27.6</w:t>
            </w:r>
          </w:p>
        </w:tc>
        <w:tc>
          <w:tcPr>
            <w:tcW w:w="0" w:type="auto"/>
            <w:tcBorders>
              <w:top w:val="nil"/>
              <w:left w:val="nil"/>
              <w:bottom w:val="single" w:sz="4" w:space="0" w:color="auto"/>
              <w:right w:val="nil"/>
            </w:tcBorders>
            <w:shd w:val="clear" w:color="auto" w:fill="auto"/>
            <w:noWrap/>
            <w:vAlign w:val="center"/>
          </w:tcPr>
          <w:p w:rsidR="005456F7" w:rsidRPr="00666E38" w:rsidRDefault="005456F7" w:rsidP="00056487">
            <w:pPr>
              <w:spacing w:line="240" w:lineRule="auto"/>
              <w:jc w:val="center"/>
              <w:rPr>
                <w:rFonts w:eastAsia="Times New Roman" w:cstheme="minorHAnsi"/>
                <w:b/>
                <w:color w:val="000000"/>
                <w:sz w:val="20"/>
                <w:szCs w:val="20"/>
              </w:rPr>
            </w:pPr>
          </w:p>
        </w:tc>
        <w:tc>
          <w:tcPr>
            <w:tcW w:w="0" w:type="auto"/>
            <w:tcBorders>
              <w:top w:val="nil"/>
              <w:left w:val="nil"/>
              <w:bottom w:val="single" w:sz="4" w:space="0" w:color="auto"/>
              <w:right w:val="nil"/>
            </w:tcBorders>
            <w:shd w:val="clear" w:color="auto" w:fill="auto"/>
            <w:noWrap/>
            <w:vAlign w:val="center"/>
          </w:tcPr>
          <w:p w:rsidR="005456F7" w:rsidRPr="00666E38" w:rsidRDefault="005456F7" w:rsidP="00056487">
            <w:pPr>
              <w:spacing w:line="240" w:lineRule="auto"/>
              <w:jc w:val="center"/>
              <w:rPr>
                <w:rFonts w:eastAsia="Times New Roman" w:cstheme="minorHAnsi"/>
                <w:b/>
                <w:color w:val="000000"/>
                <w:sz w:val="20"/>
                <w:szCs w:val="20"/>
              </w:rPr>
            </w:pPr>
            <w:r w:rsidRPr="00666E38">
              <w:rPr>
                <w:rFonts w:eastAsia="Times New Roman" w:cstheme="minorHAnsi"/>
                <w:b/>
                <w:color w:val="000000"/>
                <w:sz w:val="20"/>
                <w:szCs w:val="20"/>
              </w:rPr>
              <w:t>16.9</w:t>
            </w:r>
          </w:p>
        </w:tc>
        <w:tc>
          <w:tcPr>
            <w:tcW w:w="0" w:type="auto"/>
            <w:tcBorders>
              <w:top w:val="nil"/>
              <w:left w:val="nil"/>
              <w:bottom w:val="single" w:sz="4" w:space="0" w:color="auto"/>
              <w:right w:val="nil"/>
            </w:tcBorders>
            <w:shd w:val="clear" w:color="auto" w:fill="auto"/>
            <w:noWrap/>
            <w:vAlign w:val="center"/>
          </w:tcPr>
          <w:p w:rsidR="005456F7" w:rsidRPr="00666E38" w:rsidRDefault="005456F7" w:rsidP="00056487">
            <w:pPr>
              <w:spacing w:line="240" w:lineRule="auto"/>
              <w:jc w:val="center"/>
              <w:rPr>
                <w:rFonts w:eastAsia="Times New Roman" w:cstheme="minorHAnsi"/>
                <w:b/>
                <w:color w:val="000000"/>
                <w:sz w:val="20"/>
                <w:szCs w:val="20"/>
              </w:rPr>
            </w:pPr>
          </w:p>
        </w:tc>
      </w:tr>
      <w:tr w:rsidR="005456F7" w:rsidRPr="00666E38" w:rsidTr="00056487">
        <w:trPr>
          <w:trHeight w:val="20"/>
        </w:trPr>
        <w:tc>
          <w:tcPr>
            <w:tcW w:w="0" w:type="auto"/>
            <w:gridSpan w:val="8"/>
            <w:tcBorders>
              <w:top w:val="nil"/>
              <w:left w:val="nil"/>
              <w:bottom w:val="nil"/>
              <w:right w:val="nil"/>
            </w:tcBorders>
            <w:shd w:val="clear" w:color="auto" w:fill="auto"/>
            <w:noWrap/>
            <w:vAlign w:val="center"/>
            <w:hideMark/>
          </w:tcPr>
          <w:p w:rsidR="005456F7" w:rsidRDefault="005456F7" w:rsidP="00056487">
            <w:pPr>
              <w:spacing w:line="240" w:lineRule="auto"/>
              <w:rPr>
                <w:rFonts w:eastAsia="Times New Roman" w:cstheme="minorHAnsi"/>
                <w:color w:val="000000"/>
                <w:sz w:val="20"/>
                <w:szCs w:val="20"/>
              </w:rPr>
            </w:pPr>
            <w:r w:rsidRPr="00666E38">
              <w:rPr>
                <w:rFonts w:eastAsia="Times New Roman" w:cstheme="minorHAnsi"/>
                <w:b/>
                <w:bCs/>
                <w:color w:val="000000"/>
                <w:sz w:val="20"/>
                <w:szCs w:val="20"/>
              </w:rPr>
              <w:t>Fonte:</w:t>
            </w:r>
            <w:r w:rsidRPr="00666E38">
              <w:rPr>
                <w:rFonts w:eastAsia="Times New Roman" w:cstheme="minorHAnsi"/>
                <w:color w:val="000000"/>
                <w:sz w:val="20"/>
                <w:szCs w:val="20"/>
              </w:rPr>
              <w:t xml:space="preserve"> Resultados da pesquisa (2018).</w:t>
            </w:r>
          </w:p>
          <w:p w:rsidR="00620477" w:rsidRPr="00666E38" w:rsidRDefault="00620477" w:rsidP="00056487">
            <w:pPr>
              <w:spacing w:line="240" w:lineRule="auto"/>
              <w:rPr>
                <w:rFonts w:eastAsia="Times New Roman" w:cstheme="minorHAnsi"/>
                <w:sz w:val="20"/>
                <w:szCs w:val="20"/>
              </w:rPr>
            </w:pPr>
            <w:r w:rsidRPr="0020507C">
              <w:rPr>
                <w:rFonts w:eastAsia="Times New Roman" w:cstheme="minorHAnsi"/>
                <w:b/>
                <w:sz w:val="20"/>
                <w:szCs w:val="20"/>
              </w:rPr>
              <w:t>Nota:</w:t>
            </w:r>
            <w:r>
              <w:rPr>
                <w:rFonts w:eastAsia="Times New Roman" w:cstheme="minorHAnsi"/>
                <w:sz w:val="20"/>
                <w:szCs w:val="20"/>
              </w:rPr>
              <w:t xml:space="preserve"> JE – Juiz Especialista; </w:t>
            </w:r>
            <w:r w:rsidR="0020507C">
              <w:rPr>
                <w:rFonts w:eastAsia="Times New Roman" w:cstheme="minorHAnsi"/>
                <w:sz w:val="20"/>
                <w:szCs w:val="20"/>
              </w:rPr>
              <w:t>TF – Tempo de Formado; TT – Tempo de Trabalho.</w:t>
            </w:r>
          </w:p>
        </w:tc>
      </w:tr>
    </w:tbl>
    <w:p w:rsidR="005456F7" w:rsidRPr="00666E38" w:rsidRDefault="005456F7" w:rsidP="005456F7">
      <w:pPr>
        <w:spacing w:line="240" w:lineRule="auto"/>
      </w:pPr>
    </w:p>
    <w:p w:rsidR="005456F7" w:rsidRPr="00666E38" w:rsidRDefault="005456F7" w:rsidP="005456F7">
      <w:pPr>
        <w:spacing w:line="240" w:lineRule="auto"/>
      </w:pPr>
    </w:p>
    <w:p w:rsidR="005456F7" w:rsidRPr="00666E38" w:rsidRDefault="005456F7" w:rsidP="00064960">
      <w:pPr>
        <w:spacing w:line="240" w:lineRule="auto"/>
        <w:ind w:right="36"/>
        <w:rPr>
          <w:rFonts w:cs="Times New Roman"/>
          <w:szCs w:val="24"/>
        </w:rPr>
      </w:pPr>
      <w:r w:rsidRPr="00666E38">
        <w:rPr>
          <w:rFonts w:cs="Times New Roman"/>
          <w:szCs w:val="24"/>
        </w:rPr>
        <w:t>VALIDAÇÃO DO PROTOCOLO ASSISTENCIAL DE TOXOPLASMOSE</w:t>
      </w:r>
    </w:p>
    <w:p w:rsidR="005456F7" w:rsidRPr="00666E38" w:rsidRDefault="005456F7" w:rsidP="005456F7">
      <w:pPr>
        <w:spacing w:line="240" w:lineRule="auto"/>
      </w:pPr>
    </w:p>
    <w:p w:rsidR="005456F7" w:rsidRPr="00666E38" w:rsidRDefault="005456F7" w:rsidP="005456F7">
      <w:pPr>
        <w:spacing w:before="240"/>
        <w:ind w:firstLine="709"/>
        <w:rPr>
          <w:szCs w:val="24"/>
        </w:rPr>
      </w:pPr>
      <w:r w:rsidRPr="00666E38">
        <w:rPr>
          <w:szCs w:val="24"/>
        </w:rPr>
        <w:t xml:space="preserve">A tabela 2 mostra que todos os itens de avaliação do protocolo toxoplasmose obtiveram escore 1 - Totalmente adequado ou 2 – Adequado, com Índice de Validade de Conteúdo (IVC) igual a 100% para todos os itens de avaliação, ou seja, todos os especialistas estão em concordância sobre os tópicos do protocolo  e seus itens. O coeficiente </w:t>
      </w:r>
      <w:r w:rsidRPr="00666E38">
        <w:rPr>
          <w:i/>
          <w:szCs w:val="24"/>
        </w:rPr>
        <w:t>Gwet's</w:t>
      </w:r>
      <w:r w:rsidRPr="00666E38">
        <w:rPr>
          <w:szCs w:val="24"/>
        </w:rPr>
        <w:t xml:space="preserve"> AC2 indica que há um excelente nível de confiabilidade entre os juízes especialistas ao avaliarem o protocolo.</w:t>
      </w:r>
    </w:p>
    <w:p w:rsidR="005456F7" w:rsidRPr="00666E38" w:rsidRDefault="005456F7" w:rsidP="005456F7">
      <w:pPr>
        <w:spacing w:before="240"/>
        <w:ind w:firstLine="709"/>
        <w:rPr>
          <w:szCs w:val="24"/>
        </w:rPr>
      </w:pPr>
      <w:r w:rsidRPr="00666E38">
        <w:rPr>
          <w:szCs w:val="24"/>
        </w:rPr>
        <w:t xml:space="preserve">A concordância dos JE’s com os itens de avaliação do protocolo assistencial é um indicativo de que estes profissionais consideram relevante sua implantação na instituição de saúde, concordando com o que é colocado em debate por Pimenta (2017), que na sua opinião, a construção de protocolos assistenciais em saúde deve atender á princípios legais e éticos da </w:t>
      </w:r>
      <w:r w:rsidRPr="00666E38">
        <w:rPr>
          <w:szCs w:val="24"/>
        </w:rPr>
        <w:lastRenderedPageBreak/>
        <w:t>atuação em saúde, aos preceitos da prática baseada em evidências, às normas e regulamentos do Sistema Único de Saúde, em suas três esferas de gestão, e da instituição onde será utilizado.</w:t>
      </w:r>
    </w:p>
    <w:p w:rsidR="005456F7" w:rsidRPr="00666E38" w:rsidRDefault="005456F7" w:rsidP="005456F7">
      <w:pPr>
        <w:spacing w:before="240"/>
        <w:ind w:firstLine="709"/>
        <w:rPr>
          <w:szCs w:val="24"/>
        </w:rPr>
      </w:pPr>
      <w:r w:rsidRPr="00666E38">
        <w:rPr>
          <w:szCs w:val="24"/>
        </w:rPr>
        <w:t>Além disso, podemos considerar que o uso de um protocolo assistencial na instituição de saúde confere maior segurança aos usuários e profissionais, diminui a variação de ações de cuidado, possibilita enriquecimento na qualificação dos profissionais para a tomada de decisão assistencial, facilita a incorporação de novas tecnologias, traz inovação do cuidado, uso mais racional dos recursos disponíveis e maior transparência e controle dos custos.</w:t>
      </w:r>
    </w:p>
    <w:p w:rsidR="005456F7" w:rsidRPr="00666E38" w:rsidRDefault="005456F7" w:rsidP="005456F7">
      <w:pPr>
        <w:spacing w:before="240"/>
        <w:ind w:firstLine="709"/>
        <w:rPr>
          <w:szCs w:val="24"/>
        </w:rPr>
      </w:pPr>
      <w:r w:rsidRPr="00666E38">
        <w:rPr>
          <w:szCs w:val="24"/>
        </w:rPr>
        <w:t>De acordo com Gomes et al. (2016), uma atenção pré-natal efetiva exerce um papel fundamental no desfecho do processo do parto e nascimento, como também nos índices de morbimortalidade materna e perinatal.</w:t>
      </w:r>
    </w:p>
    <w:p w:rsidR="005456F7" w:rsidRPr="00666E38" w:rsidRDefault="005456F7" w:rsidP="005456F7">
      <w:pPr>
        <w:spacing w:before="240"/>
        <w:ind w:firstLine="709"/>
        <w:rPr>
          <w:szCs w:val="24"/>
        </w:rPr>
      </w:pPr>
      <w:r w:rsidRPr="00666E38">
        <w:rPr>
          <w:szCs w:val="24"/>
        </w:rPr>
        <w:t>Conseguir uma assistência pré-natal efetiva significa ter como um dos principais objetivos dessa assistência a identificação de fatores que possam colocar a saúde materna e fetal sob maior risco de resultados adversos e saber o momento certo para intervir, evitando ou reduzindo as consequências prejudiciais desses riscos (VALGAS, 2016).</w:t>
      </w:r>
    </w:p>
    <w:p w:rsidR="005456F7" w:rsidRPr="00666E38" w:rsidRDefault="005456F7" w:rsidP="005456F7">
      <w:pPr>
        <w:spacing w:before="240"/>
        <w:ind w:firstLine="709"/>
        <w:rPr>
          <w:szCs w:val="24"/>
        </w:rPr>
      </w:pPr>
      <w:r w:rsidRPr="00666E38">
        <w:rPr>
          <w:szCs w:val="24"/>
        </w:rPr>
        <w:t>Em uma pesquisa com 29 enfermeiros da estratégia de saúde da família, visando verificar se a atuação destes profissionais ocorreu tendo como referência os protocolos do Ministério da Saúde, Gomes et al. (2016) mostrou que 10,3% dos enfermeiros realizavam as consultas de pré-natal como previsto pelo protocolo e 89,7% realizam as consultas parcialmente de acordo com o protocolo do Ministério da Saúde. Como dificuldades para realizar o pré-natal, 44,8% dos enfermeiros apontaram o espaço físico e como aspectos facilitadores 51,7% relataram a interação com a equipe de saúde na assistência ao pré-natal.</w:t>
      </w:r>
    </w:p>
    <w:p w:rsidR="005456F7" w:rsidRPr="00666E38" w:rsidRDefault="005456F7" w:rsidP="005456F7">
      <w:pPr>
        <w:spacing w:before="240"/>
        <w:ind w:firstLine="709"/>
        <w:rPr>
          <w:szCs w:val="24"/>
        </w:rPr>
      </w:pPr>
      <w:r w:rsidRPr="00666E38">
        <w:rPr>
          <w:szCs w:val="24"/>
        </w:rPr>
        <w:t>É importante destacar que cabe à equipe de profissionais da saúde como um todo, inseridos no sistema, uma reflexão sobre a importância de fundamentar suas ações, especialmente no pré-natal, conforme a assistência preconizada pelos protocolos assistências, garantindo às mulheres uma assistência ao pré-natal de qualidade e, com isso, contribuir com a redução dos indicadores de morbimortalidade materna e perinatal (FIGUEIREDO, 2016).</w:t>
      </w:r>
    </w:p>
    <w:p w:rsidR="005456F7" w:rsidRPr="00666E38" w:rsidRDefault="005456F7" w:rsidP="005456F7">
      <w:pPr>
        <w:spacing w:before="240"/>
        <w:ind w:firstLine="709"/>
        <w:rPr>
          <w:szCs w:val="24"/>
        </w:rPr>
      </w:pPr>
      <w:r w:rsidRPr="00666E38">
        <w:rPr>
          <w:szCs w:val="24"/>
        </w:rPr>
        <w:t>Segundo Silva (2016), os protocolos clínicos assistenciais são instrumentos construídos com o objetivo, dentre outros, de atenuar a variabilidade de conduta clínica e garantir um atendimento mais qualificado ao paciente.</w:t>
      </w:r>
    </w:p>
    <w:p w:rsidR="005456F7" w:rsidRPr="00666E38" w:rsidRDefault="005456F7" w:rsidP="005456F7">
      <w:pPr>
        <w:spacing w:before="240"/>
        <w:ind w:firstLine="709"/>
        <w:rPr>
          <w:szCs w:val="24"/>
        </w:rPr>
      </w:pPr>
      <w:r w:rsidRPr="00666E38">
        <w:rPr>
          <w:szCs w:val="24"/>
        </w:rPr>
        <w:lastRenderedPageBreak/>
        <w:t>Contudo, Pacheco (2016) ressalta que é importante que a instituição viabilize a aplicabilidade desse protocolo no contexto do processo de trabalho, articulada com a capacitação baseada na estratégia da educação permanente dos profissionais de saúde.</w:t>
      </w:r>
    </w:p>
    <w:p w:rsidR="005456F7" w:rsidRPr="00666E38" w:rsidRDefault="005456F7" w:rsidP="005456F7">
      <w:pPr>
        <w:spacing w:before="240"/>
        <w:ind w:firstLine="709"/>
        <w:rPr>
          <w:szCs w:val="24"/>
        </w:rPr>
      </w:pPr>
      <w:r w:rsidRPr="00666E38">
        <w:rPr>
          <w:szCs w:val="24"/>
        </w:rPr>
        <w:t>Na opinião de Pimenta (201</w:t>
      </w:r>
      <w:r w:rsidR="00F13A7A" w:rsidRPr="00666E38">
        <w:rPr>
          <w:szCs w:val="24"/>
        </w:rPr>
        <w:t>7</w:t>
      </w:r>
      <w:r w:rsidRPr="00666E38">
        <w:rPr>
          <w:szCs w:val="24"/>
        </w:rPr>
        <w:t>), há princípios estabelecidos para construção e validação de protocolos de assistência/cuidado, como a definição clara do foco, da população a que se destinam, que é o executor das ações propostas nos protocolos.</w:t>
      </w:r>
    </w:p>
    <w:p w:rsidR="005456F7" w:rsidRPr="00666E38" w:rsidRDefault="005456F7" w:rsidP="005456F7">
      <w:pPr>
        <w:ind w:firstLine="709"/>
        <w:rPr>
          <w:szCs w:val="24"/>
        </w:rPr>
      </w:pPr>
    </w:p>
    <w:p w:rsidR="005456F7" w:rsidRPr="00666E38" w:rsidRDefault="005456F7" w:rsidP="005456F7">
      <w:pPr>
        <w:rPr>
          <w:szCs w:val="24"/>
        </w:rPr>
      </w:pPr>
      <w:r w:rsidRPr="00666E38">
        <w:rPr>
          <w:b/>
          <w:szCs w:val="24"/>
        </w:rPr>
        <w:t>Tabela 2:</w:t>
      </w:r>
      <w:r w:rsidRPr="00666E38">
        <w:rPr>
          <w:szCs w:val="24"/>
        </w:rPr>
        <w:t xml:space="preserve"> Distribuição dos juízes especialistas participantes da pesquisa como avaliadores do protocolo clínico para toxoplasmose, segundo os escores obtidos no instrumento de avaliação. Belém/PA (2018). </w:t>
      </w:r>
    </w:p>
    <w:tbl>
      <w:tblPr>
        <w:tblW w:w="9639" w:type="dxa"/>
        <w:jc w:val="center"/>
        <w:tblLayout w:type="fixed"/>
        <w:tblCellMar>
          <w:left w:w="70" w:type="dxa"/>
          <w:right w:w="70" w:type="dxa"/>
        </w:tblCellMar>
        <w:tblLook w:val="04A0"/>
      </w:tblPr>
      <w:tblGrid>
        <w:gridCol w:w="5991"/>
        <w:gridCol w:w="425"/>
        <w:gridCol w:w="567"/>
        <w:gridCol w:w="337"/>
        <w:gridCol w:w="514"/>
        <w:gridCol w:w="671"/>
        <w:gridCol w:w="1134"/>
      </w:tblGrid>
      <w:tr w:rsidR="005456F7" w:rsidRPr="00666E38" w:rsidTr="00064960">
        <w:trPr>
          <w:trHeight w:val="20"/>
          <w:tblHeader/>
          <w:jc w:val="center"/>
        </w:trPr>
        <w:tc>
          <w:tcPr>
            <w:tcW w:w="5991" w:type="dxa"/>
            <w:vMerge w:val="restart"/>
            <w:tcBorders>
              <w:top w:val="single" w:sz="4" w:space="0" w:color="auto"/>
              <w:left w:val="nil"/>
              <w:bottom w:val="single" w:sz="4" w:space="0" w:color="000000"/>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Itens de Avaliação</w:t>
            </w:r>
          </w:p>
        </w:tc>
        <w:tc>
          <w:tcPr>
            <w:tcW w:w="1843" w:type="dxa"/>
            <w:gridSpan w:val="4"/>
            <w:tcBorders>
              <w:top w:val="single" w:sz="4" w:space="0" w:color="auto"/>
              <w:left w:val="nil"/>
              <w:bottom w:val="single" w:sz="4" w:space="0" w:color="auto"/>
              <w:right w:val="nil"/>
            </w:tcBorders>
            <w:shd w:val="clear" w:color="auto" w:fill="auto"/>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Escore</w:t>
            </w:r>
          </w:p>
        </w:tc>
        <w:tc>
          <w:tcPr>
            <w:tcW w:w="671" w:type="dxa"/>
            <w:vMerge w:val="restart"/>
            <w:tcBorders>
              <w:top w:val="single" w:sz="4" w:space="0" w:color="auto"/>
              <w:left w:val="nil"/>
              <w:bottom w:val="single" w:sz="4" w:space="0" w:color="000000"/>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IVC (%)</w:t>
            </w:r>
          </w:p>
        </w:tc>
        <w:tc>
          <w:tcPr>
            <w:tcW w:w="1134" w:type="dxa"/>
            <w:vMerge w:val="restart"/>
            <w:tcBorders>
              <w:top w:val="single" w:sz="4" w:space="0" w:color="auto"/>
              <w:left w:val="nil"/>
              <w:bottom w:val="single" w:sz="4" w:space="0" w:color="000000"/>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GWET's AC2</w:t>
            </w:r>
          </w:p>
        </w:tc>
      </w:tr>
      <w:tr w:rsidR="005456F7" w:rsidRPr="00666E38" w:rsidTr="00064960">
        <w:trPr>
          <w:trHeight w:val="20"/>
          <w:tblHeader/>
          <w:jc w:val="center"/>
        </w:trPr>
        <w:tc>
          <w:tcPr>
            <w:tcW w:w="5991" w:type="dxa"/>
            <w:vMerge/>
            <w:tcBorders>
              <w:top w:val="single" w:sz="4" w:space="0" w:color="auto"/>
              <w:left w:val="nil"/>
              <w:bottom w:val="single" w:sz="4" w:space="0" w:color="000000"/>
              <w:right w:val="nil"/>
            </w:tcBorders>
            <w:vAlign w:val="center"/>
            <w:hideMark/>
          </w:tcPr>
          <w:p w:rsidR="005456F7" w:rsidRPr="00666E38" w:rsidRDefault="005456F7" w:rsidP="00056487">
            <w:pPr>
              <w:spacing w:line="240" w:lineRule="auto"/>
              <w:rPr>
                <w:rFonts w:eastAsia="Times New Roman" w:cs="Times New Roman"/>
                <w:b/>
                <w:bCs/>
                <w:color w:val="000000"/>
                <w:szCs w:val="24"/>
              </w:rPr>
            </w:pPr>
          </w:p>
        </w:tc>
        <w:tc>
          <w:tcPr>
            <w:tcW w:w="425" w:type="dxa"/>
            <w:tcBorders>
              <w:top w:val="nil"/>
              <w:left w:val="nil"/>
              <w:bottom w:val="single" w:sz="4" w:space="0" w:color="auto"/>
              <w:right w:val="nil"/>
            </w:tcBorders>
            <w:shd w:val="clear" w:color="auto" w:fill="auto"/>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1</w:t>
            </w:r>
          </w:p>
        </w:tc>
        <w:tc>
          <w:tcPr>
            <w:tcW w:w="567" w:type="dxa"/>
            <w:tcBorders>
              <w:top w:val="nil"/>
              <w:left w:val="nil"/>
              <w:bottom w:val="single" w:sz="4" w:space="0" w:color="auto"/>
              <w:right w:val="nil"/>
            </w:tcBorders>
            <w:shd w:val="clear" w:color="auto" w:fill="auto"/>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2</w:t>
            </w:r>
          </w:p>
        </w:tc>
        <w:tc>
          <w:tcPr>
            <w:tcW w:w="337" w:type="dxa"/>
            <w:tcBorders>
              <w:top w:val="nil"/>
              <w:left w:val="nil"/>
              <w:bottom w:val="single" w:sz="4" w:space="0" w:color="auto"/>
              <w:right w:val="nil"/>
            </w:tcBorders>
            <w:shd w:val="clear" w:color="auto" w:fill="auto"/>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3</w:t>
            </w:r>
          </w:p>
        </w:tc>
        <w:tc>
          <w:tcPr>
            <w:tcW w:w="514" w:type="dxa"/>
            <w:tcBorders>
              <w:top w:val="nil"/>
              <w:left w:val="nil"/>
              <w:bottom w:val="single" w:sz="4" w:space="0" w:color="auto"/>
              <w:right w:val="nil"/>
            </w:tcBorders>
            <w:shd w:val="clear" w:color="auto" w:fill="auto"/>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4</w:t>
            </w:r>
          </w:p>
        </w:tc>
        <w:tc>
          <w:tcPr>
            <w:tcW w:w="671" w:type="dxa"/>
            <w:vMerge/>
            <w:tcBorders>
              <w:top w:val="single" w:sz="4" w:space="0" w:color="auto"/>
              <w:left w:val="nil"/>
              <w:bottom w:val="single" w:sz="4" w:space="0" w:color="000000"/>
              <w:right w:val="nil"/>
            </w:tcBorders>
            <w:vAlign w:val="center"/>
            <w:hideMark/>
          </w:tcPr>
          <w:p w:rsidR="005456F7" w:rsidRPr="00666E38" w:rsidRDefault="005456F7" w:rsidP="00056487">
            <w:pPr>
              <w:spacing w:line="240" w:lineRule="auto"/>
              <w:rPr>
                <w:rFonts w:eastAsia="Times New Roman" w:cs="Times New Roman"/>
                <w:b/>
                <w:bCs/>
                <w:color w:val="000000"/>
                <w:szCs w:val="24"/>
              </w:rPr>
            </w:pPr>
          </w:p>
        </w:tc>
        <w:tc>
          <w:tcPr>
            <w:tcW w:w="1134" w:type="dxa"/>
            <w:vMerge/>
            <w:tcBorders>
              <w:top w:val="single" w:sz="4" w:space="0" w:color="auto"/>
              <w:left w:val="nil"/>
              <w:bottom w:val="single" w:sz="4" w:space="0" w:color="000000"/>
              <w:right w:val="nil"/>
            </w:tcBorders>
            <w:vAlign w:val="center"/>
            <w:hideMark/>
          </w:tcPr>
          <w:p w:rsidR="005456F7" w:rsidRPr="00666E38" w:rsidRDefault="005456F7" w:rsidP="00056487">
            <w:pPr>
              <w:spacing w:line="240" w:lineRule="auto"/>
              <w:rPr>
                <w:rFonts w:eastAsia="Times New Roman" w:cs="Times New Roman"/>
                <w:b/>
                <w:bCs/>
                <w:color w:val="000000"/>
                <w:szCs w:val="24"/>
              </w:rPr>
            </w:pPr>
          </w:p>
        </w:tc>
      </w:tr>
      <w:tr w:rsidR="005456F7" w:rsidRPr="00666E38" w:rsidTr="00064960">
        <w:trPr>
          <w:trHeight w:val="20"/>
          <w:jc w:val="center"/>
        </w:trPr>
        <w:tc>
          <w:tcPr>
            <w:tcW w:w="9639" w:type="dxa"/>
            <w:gridSpan w:val="7"/>
            <w:tcBorders>
              <w:top w:val="single" w:sz="4" w:space="0" w:color="auto"/>
              <w:left w:val="nil"/>
              <w:bottom w:val="single" w:sz="4" w:space="0" w:color="auto"/>
              <w:right w:val="nil"/>
            </w:tcBorders>
            <w:shd w:val="clear" w:color="auto" w:fill="DBE5F1" w:themeFill="accent1" w:themeFillTint="33"/>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b/>
                <w:bCs/>
                <w:color w:val="000000"/>
                <w:szCs w:val="24"/>
              </w:rPr>
              <w:t>1 - OBJETIVOS -</w:t>
            </w:r>
            <w:r w:rsidRPr="00666E38">
              <w:rPr>
                <w:rFonts w:eastAsia="Times New Roman" w:cs="Times New Roman"/>
                <w:color w:val="000000"/>
                <w:szCs w:val="24"/>
              </w:rPr>
              <w:t xml:space="preserve"> Referem-se a propósitos, metas ou fins que se deseja com a utilização do protocolo clínico (PC).</w:t>
            </w: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1.1) As informações /conteúdos são ou estão coerentes com as necessidades do uso do PC.</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5</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5</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1.2) As informações/conteúdo são importantes para a qualidade da assistência do público alvo.</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8</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2</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1.3) Pode circular no meio científico da área.</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8</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2</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1.4) Atende aos objetivos de instituições que atendem/trabalham com o público alvo do PC.</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8</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2</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single" w:sz="4" w:space="0" w:color="auto"/>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rPr>
                <w:rFonts w:eastAsia="Times New Roman" w:cs="Times New Roman"/>
                <w:b/>
                <w:bCs/>
                <w:color w:val="000000"/>
                <w:szCs w:val="24"/>
              </w:rPr>
            </w:pPr>
            <w:r w:rsidRPr="00666E38">
              <w:rPr>
                <w:rFonts w:eastAsia="Times New Roman" w:cs="Times New Roman"/>
                <w:b/>
                <w:bCs/>
                <w:color w:val="000000"/>
                <w:szCs w:val="24"/>
              </w:rPr>
              <w:t>Total parcial 1</w:t>
            </w:r>
          </w:p>
        </w:tc>
        <w:tc>
          <w:tcPr>
            <w:tcW w:w="425" w:type="dxa"/>
            <w:tcBorders>
              <w:top w:val="single" w:sz="4" w:space="0" w:color="auto"/>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29</w:t>
            </w:r>
          </w:p>
        </w:tc>
        <w:tc>
          <w:tcPr>
            <w:tcW w:w="567" w:type="dxa"/>
            <w:tcBorders>
              <w:top w:val="single" w:sz="4" w:space="0" w:color="auto"/>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11</w:t>
            </w:r>
          </w:p>
        </w:tc>
        <w:tc>
          <w:tcPr>
            <w:tcW w:w="337" w:type="dxa"/>
            <w:tcBorders>
              <w:top w:val="single" w:sz="4" w:space="0" w:color="auto"/>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0</w:t>
            </w:r>
          </w:p>
        </w:tc>
        <w:tc>
          <w:tcPr>
            <w:tcW w:w="514" w:type="dxa"/>
            <w:tcBorders>
              <w:top w:val="single" w:sz="4" w:space="0" w:color="auto"/>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0</w:t>
            </w:r>
          </w:p>
        </w:tc>
        <w:tc>
          <w:tcPr>
            <w:tcW w:w="671" w:type="dxa"/>
            <w:tcBorders>
              <w:top w:val="single" w:sz="4" w:space="0" w:color="auto"/>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100</w:t>
            </w:r>
          </w:p>
        </w:tc>
        <w:tc>
          <w:tcPr>
            <w:tcW w:w="1134" w:type="dxa"/>
            <w:tcBorders>
              <w:top w:val="single" w:sz="4" w:space="0" w:color="auto"/>
              <w:left w:val="nil"/>
              <w:bottom w:val="single" w:sz="4" w:space="0" w:color="auto"/>
              <w:right w:val="nil"/>
            </w:tcBorders>
            <w:shd w:val="clear" w:color="auto" w:fill="EEECE1" w:themeFill="background2"/>
            <w:noWrap/>
            <w:vAlign w:val="center"/>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1.00</w:t>
            </w:r>
          </w:p>
        </w:tc>
      </w:tr>
      <w:tr w:rsidR="005456F7" w:rsidRPr="00666E38" w:rsidTr="00064960">
        <w:trPr>
          <w:trHeight w:val="20"/>
          <w:jc w:val="center"/>
        </w:trPr>
        <w:tc>
          <w:tcPr>
            <w:tcW w:w="9639" w:type="dxa"/>
            <w:gridSpan w:val="7"/>
            <w:tcBorders>
              <w:top w:val="single" w:sz="4" w:space="0" w:color="auto"/>
              <w:left w:val="nil"/>
              <w:bottom w:val="single" w:sz="4" w:space="0" w:color="auto"/>
              <w:right w:val="nil"/>
            </w:tcBorders>
            <w:shd w:val="clear" w:color="auto" w:fill="DBE5F1" w:themeFill="accent1" w:themeFillTint="33"/>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b/>
                <w:bCs/>
                <w:color w:val="000000"/>
                <w:szCs w:val="24"/>
              </w:rPr>
              <w:t xml:space="preserve">2 - ESTRUTURA E APRESENTAÇÃO - </w:t>
            </w:r>
            <w:r w:rsidRPr="00666E38">
              <w:rPr>
                <w:rFonts w:eastAsia="Times New Roman" w:cs="Times New Roman"/>
                <w:color w:val="000000"/>
                <w:szCs w:val="24"/>
              </w:rPr>
              <w:t>Refere-se à forma de apresentar as orientações. Isso inclui organização geral, estrutura, estratégia de apresentação, coerência e formatação.</w:t>
            </w: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2.1) Os conteúdos estão apresentados de maneira clara e objetiva.</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6</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4</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2.2) As informações apresentadas estão cientificamente corretas.</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8</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2</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2.3) Há uma sequência lógica do conteúdo proposto.</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9</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2.4) As informações estão bem estruturadas em concordância e ortografia.</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6</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4</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2.5) As informações de capa, contracapa, sumário, agradecimentos e apresentação são coerentes.</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7</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3</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2.6) O tamanho do título e dos tópicos está adequado.</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8</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2</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2.7) As ilustrações estão expressivas e suficientes</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6</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4</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2.8) O material (papel/impressão) está apropriado.</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9</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single" w:sz="4" w:space="0" w:color="auto"/>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2.9) O número de páginas está adequado.</w:t>
            </w:r>
          </w:p>
        </w:tc>
        <w:tc>
          <w:tcPr>
            <w:tcW w:w="425"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8</w:t>
            </w:r>
          </w:p>
        </w:tc>
        <w:tc>
          <w:tcPr>
            <w:tcW w:w="567"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2</w:t>
            </w:r>
          </w:p>
        </w:tc>
        <w:tc>
          <w:tcPr>
            <w:tcW w:w="337"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 </w:t>
            </w:r>
          </w:p>
        </w:tc>
      </w:tr>
      <w:tr w:rsidR="005456F7" w:rsidRPr="00666E38" w:rsidTr="00064960">
        <w:trPr>
          <w:trHeight w:val="20"/>
          <w:jc w:val="center"/>
        </w:trPr>
        <w:tc>
          <w:tcPr>
            <w:tcW w:w="5991"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rPr>
                <w:rFonts w:eastAsia="Times New Roman" w:cs="Times New Roman"/>
                <w:b/>
                <w:bCs/>
                <w:color w:val="000000"/>
                <w:szCs w:val="24"/>
              </w:rPr>
            </w:pPr>
            <w:r w:rsidRPr="00666E38">
              <w:rPr>
                <w:rFonts w:eastAsia="Times New Roman" w:cs="Times New Roman"/>
                <w:b/>
                <w:bCs/>
                <w:color w:val="000000"/>
                <w:szCs w:val="24"/>
              </w:rPr>
              <w:t>Total parcial 2</w:t>
            </w:r>
          </w:p>
        </w:tc>
        <w:tc>
          <w:tcPr>
            <w:tcW w:w="425"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67</w:t>
            </w:r>
          </w:p>
        </w:tc>
        <w:tc>
          <w:tcPr>
            <w:tcW w:w="567"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23</w:t>
            </w:r>
          </w:p>
        </w:tc>
        <w:tc>
          <w:tcPr>
            <w:tcW w:w="337"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0</w:t>
            </w:r>
          </w:p>
        </w:tc>
        <w:tc>
          <w:tcPr>
            <w:tcW w:w="514"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0</w:t>
            </w:r>
          </w:p>
        </w:tc>
        <w:tc>
          <w:tcPr>
            <w:tcW w:w="671" w:type="dxa"/>
            <w:tcBorders>
              <w:top w:val="single" w:sz="4" w:space="0" w:color="auto"/>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100</w:t>
            </w:r>
          </w:p>
        </w:tc>
        <w:tc>
          <w:tcPr>
            <w:tcW w:w="1134" w:type="dxa"/>
            <w:tcBorders>
              <w:top w:val="nil"/>
              <w:left w:val="nil"/>
              <w:bottom w:val="single" w:sz="4" w:space="0" w:color="auto"/>
              <w:right w:val="nil"/>
            </w:tcBorders>
            <w:shd w:val="clear" w:color="auto" w:fill="EEECE1" w:themeFill="background2"/>
            <w:noWrap/>
            <w:vAlign w:val="center"/>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1.00</w:t>
            </w:r>
          </w:p>
        </w:tc>
      </w:tr>
      <w:tr w:rsidR="005456F7" w:rsidRPr="00666E38" w:rsidTr="00064960">
        <w:trPr>
          <w:trHeight w:val="20"/>
          <w:jc w:val="center"/>
        </w:trPr>
        <w:tc>
          <w:tcPr>
            <w:tcW w:w="9639" w:type="dxa"/>
            <w:gridSpan w:val="7"/>
            <w:tcBorders>
              <w:top w:val="single" w:sz="4" w:space="0" w:color="auto"/>
              <w:left w:val="nil"/>
              <w:bottom w:val="single" w:sz="4" w:space="0" w:color="auto"/>
              <w:right w:val="nil"/>
            </w:tcBorders>
            <w:shd w:val="clear" w:color="auto" w:fill="DBE5F1" w:themeFill="accent1" w:themeFillTint="33"/>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b/>
                <w:bCs/>
                <w:color w:val="000000"/>
                <w:szCs w:val="24"/>
              </w:rPr>
              <w:t xml:space="preserve">3 - RELEVÂNCIA - </w:t>
            </w:r>
            <w:r w:rsidRPr="00666E38">
              <w:rPr>
                <w:rFonts w:eastAsia="Times New Roman" w:cs="Times New Roman"/>
                <w:color w:val="000000"/>
                <w:szCs w:val="24"/>
              </w:rPr>
              <w:t>Refere-se às características que avaliam o grau de significação do Protocolo Clínico.</w:t>
            </w: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3.1) As patologias abordadas retratam aspectos-chave que devem ser reforçados, devido sua relevância.</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7</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3</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3.2) O PC auxilia o raciocínio clínico e a tomada de decisões durante o atendimento do público-alvo.</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7</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3</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lastRenderedPageBreak/>
              <w:t>3.3) O PC contribui para melhorar a qualidade da atenção à saúde.</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8</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2</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3.4) O PC aborda os assuntos necessários e representa um esforço na construção de conhecimentos aplicáveis.</w:t>
            </w:r>
          </w:p>
        </w:tc>
        <w:tc>
          <w:tcPr>
            <w:tcW w:w="425"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6</w:t>
            </w:r>
          </w:p>
        </w:tc>
        <w:tc>
          <w:tcPr>
            <w:tcW w:w="56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4</w:t>
            </w:r>
          </w:p>
        </w:tc>
        <w:tc>
          <w:tcPr>
            <w:tcW w:w="337"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nil"/>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p>
        </w:tc>
      </w:tr>
      <w:tr w:rsidR="005456F7" w:rsidRPr="00666E38" w:rsidTr="00064960">
        <w:trPr>
          <w:trHeight w:val="20"/>
          <w:jc w:val="center"/>
        </w:trPr>
        <w:tc>
          <w:tcPr>
            <w:tcW w:w="5991" w:type="dxa"/>
            <w:tcBorders>
              <w:top w:val="nil"/>
              <w:left w:val="nil"/>
              <w:bottom w:val="single" w:sz="4" w:space="0" w:color="auto"/>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Cs w:val="24"/>
              </w:rPr>
            </w:pPr>
            <w:r w:rsidRPr="00666E38">
              <w:rPr>
                <w:rFonts w:eastAsia="Times New Roman" w:cs="Times New Roman"/>
                <w:color w:val="000000"/>
                <w:szCs w:val="24"/>
              </w:rPr>
              <w:t>3.5) O PC está adequado e viável para ser usado no nosso serviço.</w:t>
            </w:r>
          </w:p>
        </w:tc>
        <w:tc>
          <w:tcPr>
            <w:tcW w:w="425"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4</w:t>
            </w:r>
          </w:p>
        </w:tc>
        <w:tc>
          <w:tcPr>
            <w:tcW w:w="567"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6</w:t>
            </w:r>
          </w:p>
        </w:tc>
        <w:tc>
          <w:tcPr>
            <w:tcW w:w="337"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514"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0</w:t>
            </w:r>
          </w:p>
        </w:tc>
        <w:tc>
          <w:tcPr>
            <w:tcW w:w="671"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100</w:t>
            </w:r>
          </w:p>
        </w:tc>
        <w:tc>
          <w:tcPr>
            <w:tcW w:w="1134" w:type="dxa"/>
            <w:tcBorders>
              <w:top w:val="nil"/>
              <w:left w:val="nil"/>
              <w:bottom w:val="single" w:sz="4" w:space="0" w:color="auto"/>
              <w:right w:val="nil"/>
            </w:tcBorders>
            <w:shd w:val="clear" w:color="auto" w:fill="auto"/>
            <w:noWrap/>
            <w:vAlign w:val="center"/>
            <w:hideMark/>
          </w:tcPr>
          <w:p w:rsidR="005456F7" w:rsidRPr="00666E38" w:rsidRDefault="005456F7" w:rsidP="00056487">
            <w:pPr>
              <w:spacing w:line="240" w:lineRule="auto"/>
              <w:jc w:val="center"/>
              <w:rPr>
                <w:rFonts w:eastAsia="Times New Roman" w:cs="Times New Roman"/>
                <w:color w:val="000000"/>
                <w:szCs w:val="24"/>
              </w:rPr>
            </w:pPr>
            <w:r w:rsidRPr="00666E38">
              <w:rPr>
                <w:rFonts w:eastAsia="Times New Roman" w:cs="Times New Roman"/>
                <w:color w:val="000000"/>
                <w:szCs w:val="24"/>
              </w:rPr>
              <w:t> </w:t>
            </w:r>
          </w:p>
        </w:tc>
      </w:tr>
      <w:tr w:rsidR="005456F7" w:rsidRPr="00666E38" w:rsidTr="00064960">
        <w:trPr>
          <w:trHeight w:val="20"/>
          <w:jc w:val="center"/>
        </w:trPr>
        <w:tc>
          <w:tcPr>
            <w:tcW w:w="5991"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rPr>
                <w:rFonts w:eastAsia="Times New Roman" w:cs="Times New Roman"/>
                <w:b/>
                <w:bCs/>
                <w:color w:val="000000"/>
                <w:szCs w:val="24"/>
              </w:rPr>
            </w:pPr>
            <w:r w:rsidRPr="00666E38">
              <w:rPr>
                <w:rFonts w:eastAsia="Times New Roman" w:cs="Times New Roman"/>
                <w:b/>
                <w:bCs/>
                <w:color w:val="000000"/>
                <w:szCs w:val="24"/>
              </w:rPr>
              <w:t>Total parcial 3</w:t>
            </w:r>
          </w:p>
        </w:tc>
        <w:tc>
          <w:tcPr>
            <w:tcW w:w="425"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32</w:t>
            </w:r>
          </w:p>
        </w:tc>
        <w:tc>
          <w:tcPr>
            <w:tcW w:w="567"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18</w:t>
            </w:r>
          </w:p>
        </w:tc>
        <w:tc>
          <w:tcPr>
            <w:tcW w:w="337"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0</w:t>
            </w:r>
          </w:p>
        </w:tc>
        <w:tc>
          <w:tcPr>
            <w:tcW w:w="514"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0</w:t>
            </w:r>
          </w:p>
        </w:tc>
        <w:tc>
          <w:tcPr>
            <w:tcW w:w="671" w:type="dxa"/>
            <w:tcBorders>
              <w:top w:val="nil"/>
              <w:left w:val="nil"/>
              <w:bottom w:val="single" w:sz="4" w:space="0" w:color="auto"/>
              <w:right w:val="nil"/>
            </w:tcBorders>
            <w:shd w:val="clear" w:color="auto" w:fill="EEECE1" w:themeFill="background2"/>
            <w:noWrap/>
            <w:vAlign w:val="bottom"/>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100</w:t>
            </w:r>
          </w:p>
        </w:tc>
        <w:tc>
          <w:tcPr>
            <w:tcW w:w="1134" w:type="dxa"/>
            <w:tcBorders>
              <w:top w:val="nil"/>
              <w:left w:val="nil"/>
              <w:bottom w:val="single" w:sz="4" w:space="0" w:color="auto"/>
              <w:right w:val="nil"/>
            </w:tcBorders>
            <w:shd w:val="clear" w:color="auto" w:fill="EEECE1" w:themeFill="background2"/>
            <w:noWrap/>
            <w:vAlign w:val="center"/>
            <w:hideMark/>
          </w:tcPr>
          <w:p w:rsidR="005456F7" w:rsidRPr="00666E38" w:rsidRDefault="005456F7" w:rsidP="00056487">
            <w:pPr>
              <w:spacing w:line="240" w:lineRule="auto"/>
              <w:jc w:val="center"/>
              <w:rPr>
                <w:rFonts w:eastAsia="Times New Roman" w:cs="Times New Roman"/>
                <w:b/>
                <w:bCs/>
                <w:color w:val="000000"/>
                <w:szCs w:val="24"/>
              </w:rPr>
            </w:pPr>
            <w:r w:rsidRPr="00666E38">
              <w:rPr>
                <w:rFonts w:eastAsia="Times New Roman" w:cs="Times New Roman"/>
                <w:b/>
                <w:bCs/>
                <w:color w:val="000000"/>
                <w:szCs w:val="24"/>
              </w:rPr>
              <w:t>1.00</w:t>
            </w:r>
          </w:p>
        </w:tc>
      </w:tr>
      <w:tr w:rsidR="005456F7" w:rsidRPr="00666E38" w:rsidTr="00064960">
        <w:trPr>
          <w:trHeight w:val="20"/>
          <w:jc w:val="center"/>
        </w:trPr>
        <w:tc>
          <w:tcPr>
            <w:tcW w:w="9639" w:type="dxa"/>
            <w:gridSpan w:val="7"/>
            <w:tcBorders>
              <w:top w:val="nil"/>
              <w:left w:val="nil"/>
              <w:right w:val="nil"/>
            </w:tcBorders>
            <w:shd w:val="clear" w:color="auto" w:fill="auto"/>
            <w:noWrap/>
            <w:vAlign w:val="bottom"/>
            <w:hideMark/>
          </w:tcPr>
          <w:p w:rsidR="005456F7" w:rsidRPr="00666E38" w:rsidRDefault="005456F7" w:rsidP="00056487">
            <w:pPr>
              <w:spacing w:line="240" w:lineRule="auto"/>
              <w:rPr>
                <w:rFonts w:eastAsia="Times New Roman" w:cs="Times New Roman"/>
                <w:color w:val="000000"/>
                <w:sz w:val="20"/>
                <w:szCs w:val="24"/>
              </w:rPr>
            </w:pPr>
            <w:r w:rsidRPr="00666E38">
              <w:rPr>
                <w:rFonts w:eastAsia="Times New Roman" w:cs="Times New Roman"/>
                <w:b/>
                <w:bCs/>
                <w:color w:val="000000"/>
                <w:sz w:val="20"/>
                <w:szCs w:val="24"/>
              </w:rPr>
              <w:t>Fonte:</w:t>
            </w:r>
            <w:r w:rsidRPr="00666E38">
              <w:rPr>
                <w:rFonts w:eastAsia="Times New Roman" w:cs="Times New Roman"/>
                <w:color w:val="000000"/>
                <w:sz w:val="20"/>
                <w:szCs w:val="24"/>
              </w:rPr>
              <w:t xml:space="preserve"> Resultados da pesquisa (2018).</w:t>
            </w:r>
          </w:p>
          <w:p w:rsidR="005456F7" w:rsidRPr="00666E38" w:rsidRDefault="005456F7" w:rsidP="00056487">
            <w:pPr>
              <w:spacing w:line="240" w:lineRule="auto"/>
              <w:rPr>
                <w:rFonts w:eastAsia="Times New Roman" w:cs="Times New Roman"/>
                <w:sz w:val="20"/>
                <w:szCs w:val="24"/>
              </w:rPr>
            </w:pPr>
            <w:r w:rsidRPr="00666E38">
              <w:rPr>
                <w:rFonts w:eastAsia="Times New Roman" w:cs="Times New Roman"/>
                <w:b/>
                <w:bCs/>
                <w:color w:val="000000"/>
                <w:sz w:val="20"/>
                <w:szCs w:val="24"/>
              </w:rPr>
              <w:t>Nota:</w:t>
            </w:r>
            <w:r w:rsidRPr="00666E38">
              <w:rPr>
                <w:rFonts w:eastAsia="Times New Roman" w:cs="Times New Roman"/>
                <w:color w:val="000000"/>
                <w:sz w:val="20"/>
                <w:szCs w:val="24"/>
              </w:rPr>
              <w:t xml:space="preserve"> Escore: 1 - Totalmente adequado; 2 - Adequado; 3 - Parcialmente adequado; 4 - Inadequado.</w:t>
            </w:r>
          </w:p>
        </w:tc>
      </w:tr>
    </w:tbl>
    <w:p w:rsidR="00064960" w:rsidRPr="00666E38" w:rsidRDefault="00064960" w:rsidP="00064960">
      <w:pPr>
        <w:spacing w:line="240" w:lineRule="auto"/>
        <w:ind w:firstLine="432"/>
        <w:rPr>
          <w:rFonts w:cs="Times New Roman"/>
          <w:szCs w:val="24"/>
        </w:rPr>
      </w:pPr>
    </w:p>
    <w:p w:rsidR="00064960" w:rsidRPr="00666E38" w:rsidRDefault="00064960" w:rsidP="00064960">
      <w:pPr>
        <w:spacing w:before="240"/>
        <w:ind w:firstLine="432"/>
        <w:rPr>
          <w:rFonts w:cs="Times New Roman"/>
          <w:szCs w:val="24"/>
        </w:rPr>
      </w:pPr>
      <w:r w:rsidRPr="00666E38">
        <w:rPr>
          <w:rFonts w:cs="Times New Roman"/>
          <w:szCs w:val="24"/>
        </w:rPr>
        <w:t xml:space="preserve">Para análise do coeficiente de consistência interna do questionário foi aplicado o </w:t>
      </w:r>
      <w:r w:rsidRPr="00666E38">
        <w:rPr>
          <w:rFonts w:cs="Times New Roman"/>
          <w:b/>
          <w:szCs w:val="24"/>
        </w:rPr>
        <w:t xml:space="preserve">Alpha de Cronbach </w:t>
      </w:r>
      <w:r w:rsidRPr="00666E38">
        <w:rPr>
          <w:rFonts w:cs="Times New Roman"/>
          <w:szCs w:val="24"/>
        </w:rPr>
        <w:t xml:space="preserve">(tabela 4), cujo valor </w:t>
      </w:r>
      <w:r w:rsidRPr="00666E38">
        <w:rPr>
          <w:rFonts w:cs="Times New Roman"/>
          <w:b/>
          <w:szCs w:val="24"/>
        </w:rPr>
        <w:t>obtido foi de 0,9837</w:t>
      </w:r>
      <w:r w:rsidRPr="00666E38">
        <w:rPr>
          <w:rFonts w:cs="Times New Roman"/>
          <w:szCs w:val="24"/>
        </w:rPr>
        <w:t xml:space="preserve">, </w:t>
      </w:r>
      <w:r w:rsidRPr="00666E38">
        <w:rPr>
          <w:rFonts w:cs="Times New Roman"/>
          <w:b/>
          <w:szCs w:val="24"/>
        </w:rPr>
        <w:t>sendo considerado confiável,</w:t>
      </w:r>
      <w:r w:rsidRPr="00666E38">
        <w:rPr>
          <w:rFonts w:cs="Times New Roman"/>
          <w:szCs w:val="24"/>
        </w:rPr>
        <w:t>uma vez que este pode variar de 0 a 1 e quanto mais próximo de 1 este valor, maior a confiabilidade do instrumento a ser utilizado.</w:t>
      </w:r>
    </w:p>
    <w:p w:rsidR="00B449AC" w:rsidRPr="00666E38" w:rsidRDefault="00B449AC" w:rsidP="00B449AC">
      <w:pPr>
        <w:rPr>
          <w:rFonts w:cs="Times New Roman"/>
          <w:b/>
          <w:szCs w:val="24"/>
        </w:rPr>
      </w:pPr>
    </w:p>
    <w:p w:rsidR="00B449AC" w:rsidRPr="00666E38" w:rsidRDefault="00B449AC" w:rsidP="00B449AC">
      <w:pPr>
        <w:rPr>
          <w:rFonts w:cs="Times New Roman"/>
          <w:szCs w:val="24"/>
        </w:rPr>
      </w:pPr>
      <w:r w:rsidRPr="00666E38">
        <w:rPr>
          <w:rFonts w:cs="Times New Roman"/>
          <w:b/>
          <w:szCs w:val="24"/>
        </w:rPr>
        <w:t>Tabela 4:</w:t>
      </w:r>
      <w:r w:rsidRPr="00666E38">
        <w:rPr>
          <w:rFonts w:cs="Times New Roman"/>
          <w:szCs w:val="24"/>
        </w:rPr>
        <w:t xml:space="preserve"> Coeficiente de consistência interna do instrumento aplicado aos estudantes participantes da pesquisa como público alvo.</w:t>
      </w:r>
    </w:p>
    <w:tbl>
      <w:tblPr>
        <w:tblStyle w:val="GradeClara-nfase11"/>
        <w:tblW w:w="9055" w:type="dxa"/>
        <w:jc w:val="center"/>
        <w:tblInd w:w="0" w:type="dxa"/>
        <w:tblLook w:val="04A0"/>
      </w:tblPr>
      <w:tblGrid>
        <w:gridCol w:w="3019"/>
        <w:gridCol w:w="4449"/>
        <w:gridCol w:w="1587"/>
      </w:tblGrid>
      <w:tr w:rsidR="00B449AC" w:rsidRPr="00666E38" w:rsidTr="00056487">
        <w:trPr>
          <w:cnfStyle w:val="100000000000"/>
          <w:trHeight w:val="192"/>
          <w:jc w:val="center"/>
        </w:trPr>
        <w:tc>
          <w:tcPr>
            <w:cnfStyle w:val="001000000000"/>
            <w:tcW w:w="0" w:type="auto"/>
            <w:tcBorders>
              <w:left w:val="nil"/>
            </w:tcBorders>
            <w:noWrap/>
            <w:vAlign w:val="center"/>
            <w:hideMark/>
          </w:tcPr>
          <w:p w:rsidR="00B449AC" w:rsidRPr="00666E38" w:rsidRDefault="00B449AC" w:rsidP="00056487">
            <w:pPr>
              <w:jc w:val="center"/>
              <w:rPr>
                <w:rFonts w:eastAsia="Times New Roman" w:cs="Times New Roman"/>
                <w:color w:val="000000"/>
                <w:szCs w:val="24"/>
                <w:lang w:eastAsia="pt-BR"/>
              </w:rPr>
            </w:pPr>
            <w:r w:rsidRPr="00666E38">
              <w:rPr>
                <w:rFonts w:eastAsia="Times New Roman" w:cs="Times New Roman"/>
                <w:color w:val="000000"/>
                <w:szCs w:val="24"/>
                <w:lang w:eastAsia="pt-BR"/>
              </w:rPr>
              <w:t>Cronbach's Alpha</w:t>
            </w:r>
          </w:p>
        </w:tc>
        <w:tc>
          <w:tcPr>
            <w:tcW w:w="0" w:type="auto"/>
            <w:noWrap/>
            <w:vAlign w:val="center"/>
            <w:hideMark/>
          </w:tcPr>
          <w:p w:rsidR="00B449AC" w:rsidRPr="00666E38" w:rsidRDefault="00B449AC" w:rsidP="00056487">
            <w:pPr>
              <w:jc w:val="center"/>
              <w:cnfStyle w:val="100000000000"/>
              <w:rPr>
                <w:rFonts w:eastAsia="Times New Roman" w:cs="Times New Roman"/>
                <w:color w:val="000000"/>
                <w:szCs w:val="24"/>
                <w:lang w:eastAsia="pt-BR"/>
              </w:rPr>
            </w:pPr>
            <w:r w:rsidRPr="00666E38">
              <w:rPr>
                <w:rFonts w:eastAsia="Times New Roman" w:cs="Times New Roman"/>
                <w:color w:val="000000"/>
                <w:szCs w:val="24"/>
                <w:lang w:eastAsia="pt-BR"/>
              </w:rPr>
              <w:t>Cronbach's Alpha com base</w:t>
            </w:r>
          </w:p>
          <w:p w:rsidR="00B449AC" w:rsidRPr="00666E38" w:rsidRDefault="00B449AC" w:rsidP="00056487">
            <w:pPr>
              <w:jc w:val="center"/>
              <w:cnfStyle w:val="100000000000"/>
              <w:rPr>
                <w:rFonts w:eastAsia="Times New Roman" w:cs="Times New Roman"/>
                <w:color w:val="000000"/>
                <w:szCs w:val="24"/>
                <w:lang w:eastAsia="pt-BR"/>
              </w:rPr>
            </w:pPr>
            <w:r w:rsidRPr="00666E38">
              <w:rPr>
                <w:rFonts w:eastAsia="Times New Roman" w:cs="Times New Roman"/>
                <w:color w:val="000000"/>
                <w:szCs w:val="24"/>
                <w:lang w:eastAsia="pt-BR"/>
              </w:rPr>
              <w:t>em itens padronizados</w:t>
            </w:r>
          </w:p>
        </w:tc>
        <w:tc>
          <w:tcPr>
            <w:tcW w:w="0" w:type="auto"/>
            <w:tcBorders>
              <w:right w:val="nil"/>
            </w:tcBorders>
            <w:noWrap/>
            <w:vAlign w:val="center"/>
            <w:hideMark/>
          </w:tcPr>
          <w:p w:rsidR="00B449AC" w:rsidRPr="00666E38" w:rsidRDefault="00B449AC" w:rsidP="00056487">
            <w:pPr>
              <w:jc w:val="center"/>
              <w:cnfStyle w:val="100000000000"/>
              <w:rPr>
                <w:rFonts w:eastAsia="Times New Roman" w:cs="Times New Roman"/>
                <w:color w:val="000000"/>
                <w:szCs w:val="24"/>
                <w:lang w:eastAsia="pt-BR"/>
              </w:rPr>
            </w:pPr>
            <w:r w:rsidRPr="00666E38">
              <w:rPr>
                <w:rFonts w:eastAsia="Times New Roman" w:cs="Times New Roman"/>
                <w:color w:val="000000"/>
                <w:szCs w:val="24"/>
                <w:lang w:eastAsia="pt-BR"/>
              </w:rPr>
              <w:t>N (itens)</w:t>
            </w:r>
          </w:p>
        </w:tc>
      </w:tr>
      <w:tr w:rsidR="00B449AC" w:rsidRPr="00666E38" w:rsidTr="00056487">
        <w:trPr>
          <w:cnfStyle w:val="000000100000"/>
          <w:trHeight w:val="767"/>
          <w:jc w:val="center"/>
        </w:trPr>
        <w:tc>
          <w:tcPr>
            <w:cnfStyle w:val="001000000000"/>
            <w:tcW w:w="0" w:type="auto"/>
            <w:tcBorders>
              <w:left w:val="nil"/>
            </w:tcBorders>
            <w:noWrap/>
            <w:vAlign w:val="center"/>
            <w:hideMark/>
          </w:tcPr>
          <w:p w:rsidR="00B449AC" w:rsidRPr="00666E38" w:rsidRDefault="00B449AC" w:rsidP="00056487">
            <w:pPr>
              <w:jc w:val="center"/>
              <w:rPr>
                <w:rFonts w:eastAsia="Times New Roman" w:cs="Times New Roman"/>
                <w:color w:val="000000"/>
                <w:szCs w:val="24"/>
                <w:lang w:eastAsia="pt-BR"/>
              </w:rPr>
            </w:pPr>
            <w:r w:rsidRPr="00666E38">
              <w:rPr>
                <w:rFonts w:eastAsia="Times New Roman" w:cs="Times New Roman"/>
                <w:color w:val="000000"/>
                <w:szCs w:val="24"/>
                <w:lang w:eastAsia="pt-BR"/>
              </w:rPr>
              <w:t>0,9837</w:t>
            </w:r>
          </w:p>
        </w:tc>
        <w:tc>
          <w:tcPr>
            <w:tcW w:w="0" w:type="auto"/>
            <w:noWrap/>
            <w:vAlign w:val="center"/>
            <w:hideMark/>
          </w:tcPr>
          <w:p w:rsidR="00B449AC" w:rsidRPr="00666E38" w:rsidRDefault="00B449AC" w:rsidP="00056487">
            <w:pPr>
              <w:jc w:val="center"/>
              <w:cnfStyle w:val="000000100000"/>
              <w:rPr>
                <w:rFonts w:eastAsia="Times New Roman" w:cs="Times New Roman"/>
                <w:color w:val="000000"/>
                <w:szCs w:val="24"/>
                <w:lang w:eastAsia="pt-BR"/>
              </w:rPr>
            </w:pPr>
            <w:r w:rsidRPr="00666E38">
              <w:rPr>
                <w:rFonts w:eastAsia="Times New Roman" w:cs="Times New Roman"/>
                <w:color w:val="000000"/>
                <w:szCs w:val="24"/>
                <w:lang w:eastAsia="pt-BR"/>
              </w:rPr>
              <w:t>0,9842</w:t>
            </w:r>
          </w:p>
        </w:tc>
        <w:tc>
          <w:tcPr>
            <w:tcW w:w="0" w:type="auto"/>
            <w:tcBorders>
              <w:right w:val="nil"/>
            </w:tcBorders>
            <w:noWrap/>
            <w:vAlign w:val="center"/>
            <w:hideMark/>
          </w:tcPr>
          <w:p w:rsidR="00B449AC" w:rsidRPr="00666E38" w:rsidRDefault="00B449AC" w:rsidP="00056487">
            <w:pPr>
              <w:jc w:val="center"/>
              <w:cnfStyle w:val="000000100000"/>
              <w:rPr>
                <w:rFonts w:eastAsia="Times New Roman" w:cs="Times New Roman"/>
                <w:color w:val="000000"/>
                <w:szCs w:val="24"/>
                <w:lang w:eastAsia="pt-BR"/>
              </w:rPr>
            </w:pPr>
            <w:r w:rsidRPr="00666E38">
              <w:rPr>
                <w:rFonts w:eastAsia="Times New Roman" w:cs="Times New Roman"/>
                <w:color w:val="000000"/>
                <w:szCs w:val="24"/>
                <w:lang w:eastAsia="pt-BR"/>
              </w:rPr>
              <w:t>18</w:t>
            </w:r>
          </w:p>
        </w:tc>
      </w:tr>
    </w:tbl>
    <w:p w:rsidR="00B449AC" w:rsidRPr="00666E38" w:rsidRDefault="00B449AC" w:rsidP="00B449AC">
      <w:pPr>
        <w:spacing w:line="240" w:lineRule="auto"/>
        <w:rPr>
          <w:rFonts w:eastAsia="Times New Roman" w:cs="Times New Roman"/>
          <w:color w:val="000000"/>
          <w:sz w:val="20"/>
          <w:szCs w:val="24"/>
        </w:rPr>
      </w:pPr>
      <w:r w:rsidRPr="00666E38">
        <w:rPr>
          <w:rFonts w:eastAsia="Times New Roman" w:cs="Times New Roman"/>
          <w:b/>
          <w:bCs/>
          <w:color w:val="000000"/>
          <w:sz w:val="20"/>
          <w:szCs w:val="24"/>
        </w:rPr>
        <w:t>Fonte:</w:t>
      </w:r>
      <w:r w:rsidRPr="00666E38">
        <w:rPr>
          <w:rFonts w:eastAsia="Times New Roman" w:cs="Times New Roman"/>
          <w:color w:val="000000"/>
          <w:sz w:val="20"/>
          <w:szCs w:val="24"/>
        </w:rPr>
        <w:t xml:space="preserve"> Resultados da pesquisa (2018).</w:t>
      </w:r>
    </w:p>
    <w:p w:rsidR="00B449AC" w:rsidRPr="00666E38" w:rsidRDefault="00B449AC" w:rsidP="00B449AC">
      <w:pPr>
        <w:spacing w:line="240" w:lineRule="auto"/>
        <w:ind w:right="36"/>
        <w:rPr>
          <w:rFonts w:cs="Times New Roman"/>
          <w:szCs w:val="24"/>
        </w:rPr>
      </w:pPr>
    </w:p>
    <w:p w:rsidR="00B449AC" w:rsidRPr="00666E38" w:rsidRDefault="00B449AC" w:rsidP="00B449AC">
      <w:pPr>
        <w:spacing w:line="240" w:lineRule="auto"/>
        <w:ind w:right="36"/>
        <w:rPr>
          <w:rFonts w:cs="Times New Roman"/>
          <w:szCs w:val="24"/>
        </w:rPr>
      </w:pPr>
    </w:p>
    <w:p w:rsidR="00B449AC" w:rsidRPr="00666E38" w:rsidRDefault="00B449AC" w:rsidP="00B449AC">
      <w:pPr>
        <w:spacing w:line="240" w:lineRule="auto"/>
        <w:ind w:right="36"/>
        <w:rPr>
          <w:rFonts w:cs="Times New Roman"/>
          <w:b/>
          <w:szCs w:val="24"/>
        </w:rPr>
      </w:pPr>
      <w:r w:rsidRPr="00666E38">
        <w:rPr>
          <w:rFonts w:cs="Times New Roman"/>
          <w:b/>
          <w:szCs w:val="24"/>
        </w:rPr>
        <w:t>CONCLUSÃO</w:t>
      </w:r>
    </w:p>
    <w:p w:rsidR="00B449AC" w:rsidRPr="00666E38" w:rsidRDefault="00B449AC" w:rsidP="00B449AC">
      <w:pPr>
        <w:spacing w:before="240"/>
        <w:ind w:firstLine="709"/>
        <w:rPr>
          <w:rFonts w:cs="Times New Roman"/>
          <w:szCs w:val="24"/>
        </w:rPr>
      </w:pPr>
      <w:r w:rsidRPr="00666E38">
        <w:rPr>
          <w:rFonts w:cs="Times New Roman"/>
          <w:szCs w:val="24"/>
        </w:rPr>
        <w:t>A partir dos resultados obtidos nesta pesquisa é possível destacar a importância de um protocolo assistencial para a saúde, no sentido de padronizar e sistematizar este atendimento, visando reduzir a morbimortalidade materna e perinatal e os agravos de grande relevância na transmissão vertical, além de evitar a ocorrência de falhas e deficiências na assistência materna, tornando o atendimento mais eficiente, além de contribuir para uma melhor qualificação dos profissionais envolvidos neste atendimento, visto que o conhecimento a ser repassado por meio dos protocolos assistenciais são baseados em evidencias cientificas.</w:t>
      </w:r>
    </w:p>
    <w:p w:rsidR="00B449AC" w:rsidRPr="00666E38" w:rsidRDefault="00B449AC" w:rsidP="00B449AC">
      <w:pPr>
        <w:spacing w:before="240"/>
        <w:ind w:firstLine="709"/>
        <w:rPr>
          <w:rFonts w:cs="Times New Roman"/>
          <w:szCs w:val="24"/>
        </w:rPr>
      </w:pPr>
      <w:r w:rsidRPr="00666E38">
        <w:rPr>
          <w:rFonts w:cs="Times New Roman"/>
          <w:szCs w:val="24"/>
        </w:rPr>
        <w:t xml:space="preserve">A proposta de elaboração e validação de um Protocolo Assistencial para </w:t>
      </w:r>
      <w:r w:rsidR="00BE205F" w:rsidRPr="00666E38">
        <w:rPr>
          <w:rFonts w:cs="Times New Roman"/>
          <w:szCs w:val="24"/>
        </w:rPr>
        <w:t>t</w:t>
      </w:r>
      <w:r w:rsidRPr="00666E38">
        <w:rPr>
          <w:rFonts w:cs="Times New Roman"/>
          <w:szCs w:val="24"/>
        </w:rPr>
        <w:t xml:space="preserve">oxoplasmose materna, voltado para mulheres atendidas no ambulatório de gestação de Alto Risco da FSCMP, ora colocada nesta pesquisa, foi alcançada com êxito,  visto que um elevado nível de </w:t>
      </w:r>
      <w:r w:rsidRPr="00666E38">
        <w:rPr>
          <w:rFonts w:cs="Times New Roman"/>
          <w:szCs w:val="24"/>
        </w:rPr>
        <w:lastRenderedPageBreak/>
        <w:t>aceitação foi alcançado, por parte dos juíze</w:t>
      </w:r>
      <w:r w:rsidR="00F43A78">
        <w:rPr>
          <w:rFonts w:cs="Times New Roman"/>
          <w:szCs w:val="24"/>
        </w:rPr>
        <w:t>s especialistas que avaliaram o protocolo</w:t>
      </w:r>
      <w:r w:rsidRPr="00666E38">
        <w:rPr>
          <w:rFonts w:cs="Times New Roman"/>
          <w:szCs w:val="24"/>
        </w:rPr>
        <w:t>, para toxoplasmose materna.</w:t>
      </w:r>
    </w:p>
    <w:p w:rsidR="00B449AC" w:rsidRPr="00666E38" w:rsidRDefault="00B449AC" w:rsidP="00B449AC">
      <w:pPr>
        <w:spacing w:before="240"/>
        <w:ind w:firstLine="709"/>
        <w:rPr>
          <w:rFonts w:cs="Times New Roman"/>
          <w:szCs w:val="24"/>
        </w:rPr>
      </w:pPr>
      <w:r w:rsidRPr="00666E38">
        <w:rPr>
          <w:rFonts w:cs="Times New Roman"/>
          <w:szCs w:val="24"/>
        </w:rPr>
        <w:t>A literatura abordada nesta pesquisa nos permitiu discutir sobre a relevância de um protocolo assistencial no atendimento, especialmente de gestantes, como forma de reduzir a morbimortalidade materna e perinatal, especialmente os agravos de grande relevância na transmissão vertical, como a toxoplasmose materna. As pesquisa são unanimes quanto ao fato de que a ausência de um protocolo assistencial implica em falta de padronização na condução do tratamento das gestantes com toxoplasmose.</w:t>
      </w:r>
    </w:p>
    <w:p w:rsidR="00B449AC" w:rsidRPr="00666E38" w:rsidRDefault="00B449AC" w:rsidP="00064960">
      <w:pPr>
        <w:ind w:firstLine="432"/>
        <w:rPr>
          <w:rFonts w:cs="Times New Roman"/>
          <w:szCs w:val="24"/>
        </w:rPr>
      </w:pPr>
    </w:p>
    <w:p w:rsidR="00675C72" w:rsidRPr="00666E38" w:rsidRDefault="00FA3B9A" w:rsidP="003C0CE6">
      <w:pPr>
        <w:pStyle w:val="Ttulo1"/>
        <w:numPr>
          <w:ilvl w:val="0"/>
          <w:numId w:val="0"/>
        </w:numPr>
        <w:spacing w:before="0" w:line="240" w:lineRule="auto"/>
        <w:ind w:left="432" w:hanging="432"/>
        <w:rPr>
          <w:rFonts w:cs="Times New Roman"/>
        </w:rPr>
      </w:pPr>
      <w:r w:rsidRPr="00666E38">
        <w:rPr>
          <w:rFonts w:cs="Times New Roman"/>
        </w:rPr>
        <w:t>REFERÊNCIAS</w:t>
      </w:r>
    </w:p>
    <w:p w:rsidR="00F13A7A" w:rsidRPr="00666E38" w:rsidRDefault="00F13A7A" w:rsidP="00F13A7A">
      <w:pPr>
        <w:spacing w:before="240" w:line="240" w:lineRule="auto"/>
        <w:rPr>
          <w:rFonts w:cs="Times New Roman"/>
          <w:szCs w:val="24"/>
        </w:rPr>
      </w:pPr>
      <w:r w:rsidRPr="00666E38">
        <w:rPr>
          <w:rFonts w:cs="Times New Roman"/>
          <w:szCs w:val="24"/>
        </w:rPr>
        <w:t>BÁRTHOLO, Bárbara BG Raskovisch et al. Toxoplasmose na gestação. </w:t>
      </w:r>
      <w:r w:rsidRPr="00666E38">
        <w:rPr>
          <w:rFonts w:cs="Times New Roman"/>
          <w:b/>
          <w:bCs/>
          <w:szCs w:val="24"/>
        </w:rPr>
        <w:t>Revista Hospital Universitário Pedro Ernesto</w:t>
      </w:r>
      <w:r w:rsidRPr="00666E38">
        <w:rPr>
          <w:rFonts w:cs="Times New Roman"/>
          <w:szCs w:val="24"/>
        </w:rPr>
        <w:t>, v. 14, n. 2, 2015.</w:t>
      </w:r>
    </w:p>
    <w:p w:rsidR="00F13A7A" w:rsidRPr="00666E38" w:rsidRDefault="00F13A7A" w:rsidP="00F13A7A">
      <w:pPr>
        <w:autoSpaceDE w:val="0"/>
        <w:autoSpaceDN w:val="0"/>
        <w:adjustRightInd w:val="0"/>
        <w:spacing w:before="240" w:line="240" w:lineRule="auto"/>
        <w:rPr>
          <w:rFonts w:eastAsia="Times New Roman" w:cs="Times New Roman"/>
          <w:bCs/>
          <w:iCs/>
          <w:szCs w:val="24"/>
        </w:rPr>
      </w:pPr>
      <w:r w:rsidRPr="00666E38">
        <w:rPr>
          <w:rFonts w:eastAsia="Times New Roman" w:cs="Times New Roman"/>
          <w:bCs/>
          <w:iCs/>
          <w:szCs w:val="24"/>
        </w:rPr>
        <w:t xml:space="preserve">BRASIL. Ministério da Saúde. </w:t>
      </w:r>
      <w:r w:rsidRPr="00666E38">
        <w:rPr>
          <w:rFonts w:eastAsia="Times New Roman" w:cs="Times New Roman"/>
          <w:b/>
          <w:bCs/>
          <w:iCs/>
          <w:szCs w:val="24"/>
        </w:rPr>
        <w:t>Caderno Humaniza SUS. Humanização do parto e do nascimento</w:t>
      </w:r>
      <w:r w:rsidRPr="00666E38">
        <w:rPr>
          <w:rFonts w:eastAsia="Times New Roman" w:cs="Times New Roman"/>
          <w:bCs/>
          <w:iCs/>
          <w:szCs w:val="24"/>
        </w:rPr>
        <w:t>. Brasília - D.F, 2012.</w:t>
      </w:r>
    </w:p>
    <w:p w:rsidR="00F13A7A" w:rsidRPr="00666E38" w:rsidRDefault="00F13A7A" w:rsidP="00F13A7A">
      <w:pPr>
        <w:spacing w:before="240" w:line="240" w:lineRule="auto"/>
        <w:rPr>
          <w:rFonts w:cs="Times New Roman"/>
          <w:szCs w:val="24"/>
        </w:rPr>
      </w:pPr>
      <w:r w:rsidRPr="00666E38">
        <w:rPr>
          <w:rFonts w:cs="Times New Roman"/>
          <w:szCs w:val="24"/>
        </w:rPr>
        <w:t>CÂMARA, Joseneide Teixeira. Prevalência de toxoplasmose em gestantes atendidas em dois centros de referência em uma cidade do Nordeste, Brasil. </w:t>
      </w:r>
      <w:r w:rsidRPr="00666E38">
        <w:rPr>
          <w:rFonts w:cs="Times New Roman"/>
          <w:b/>
          <w:bCs/>
          <w:szCs w:val="24"/>
        </w:rPr>
        <w:t>CEP</w:t>
      </w:r>
      <w:r w:rsidRPr="00666E38">
        <w:rPr>
          <w:rFonts w:cs="Times New Roman"/>
          <w:szCs w:val="24"/>
        </w:rPr>
        <w:t>, v. 75605, p. 050, 2015.</w:t>
      </w:r>
    </w:p>
    <w:p w:rsidR="00F13A7A" w:rsidRPr="00666E38" w:rsidRDefault="00F13A7A" w:rsidP="00F13A7A">
      <w:pPr>
        <w:autoSpaceDE w:val="0"/>
        <w:autoSpaceDN w:val="0"/>
        <w:adjustRightInd w:val="0"/>
        <w:spacing w:before="240" w:line="240" w:lineRule="auto"/>
        <w:rPr>
          <w:rFonts w:eastAsia="Times New Roman" w:cs="Times New Roman"/>
          <w:bCs/>
          <w:iCs/>
          <w:szCs w:val="24"/>
        </w:rPr>
      </w:pPr>
      <w:r w:rsidRPr="00666E38">
        <w:rPr>
          <w:rFonts w:eastAsia="Times New Roman" w:cs="Times New Roman"/>
          <w:bCs/>
          <w:iCs/>
          <w:szCs w:val="24"/>
        </w:rPr>
        <w:t xml:space="preserve">FIGUEIREDO, Elaine Carla Eduardo. </w:t>
      </w:r>
      <w:r w:rsidRPr="00666E38">
        <w:rPr>
          <w:rFonts w:eastAsia="Times New Roman" w:cs="Times New Roman"/>
          <w:b/>
          <w:bCs/>
          <w:iCs/>
          <w:szCs w:val="24"/>
        </w:rPr>
        <w:t>Implantação do protocolo de organização do serviço de enfermagem na Unidade Básica de Saúde Padre José Jorge Nicolau, Ibituruna, Minas Gerais</w:t>
      </w:r>
      <w:r w:rsidRPr="00666E38">
        <w:rPr>
          <w:rFonts w:eastAsia="Times New Roman" w:cs="Times New Roman"/>
          <w:bCs/>
          <w:iCs/>
          <w:szCs w:val="24"/>
        </w:rPr>
        <w:t>. Trabalho de conclusão de curso. Universidade Federal de Minas Gerais (UFMG). 2016.</w:t>
      </w:r>
    </w:p>
    <w:p w:rsidR="00F13A7A" w:rsidRPr="00666E38" w:rsidRDefault="00F13A7A" w:rsidP="00F13A7A">
      <w:pPr>
        <w:spacing w:before="240" w:line="240" w:lineRule="auto"/>
        <w:rPr>
          <w:rFonts w:cs="Times New Roman"/>
          <w:szCs w:val="24"/>
        </w:rPr>
      </w:pPr>
      <w:r w:rsidRPr="00666E38">
        <w:rPr>
          <w:rFonts w:cs="Times New Roman"/>
          <w:szCs w:val="24"/>
        </w:rPr>
        <w:t xml:space="preserve">FONSECA, Zulmirene Cardoso et al. Importância do teste de avidez IGG na toxoplasmose congênita. </w:t>
      </w:r>
      <w:r w:rsidRPr="00666E38">
        <w:rPr>
          <w:rFonts w:cs="Times New Roman"/>
          <w:b/>
          <w:szCs w:val="24"/>
        </w:rPr>
        <w:t>RevPatolTrop</w:t>
      </w:r>
      <w:r w:rsidRPr="00666E38">
        <w:rPr>
          <w:rFonts w:cs="Times New Roman"/>
          <w:szCs w:val="24"/>
        </w:rPr>
        <w:t xml:space="preserve"> Vol. 45 (1): 42-54. jan.-mar. 2016.</w:t>
      </w:r>
    </w:p>
    <w:p w:rsidR="00F13A7A" w:rsidRPr="00666E38" w:rsidRDefault="00F13A7A" w:rsidP="00F13A7A">
      <w:pPr>
        <w:autoSpaceDE w:val="0"/>
        <w:autoSpaceDN w:val="0"/>
        <w:adjustRightInd w:val="0"/>
        <w:spacing w:before="240" w:line="240" w:lineRule="auto"/>
        <w:rPr>
          <w:rFonts w:eastAsia="Times New Roman" w:cs="Times New Roman"/>
          <w:bCs/>
          <w:iCs/>
          <w:szCs w:val="24"/>
        </w:rPr>
      </w:pPr>
      <w:r w:rsidRPr="00666E38">
        <w:rPr>
          <w:rFonts w:eastAsia="Times New Roman" w:cs="Times New Roman"/>
          <w:bCs/>
          <w:iCs/>
          <w:szCs w:val="24"/>
        </w:rPr>
        <w:t>GOMES, Delmar Teixeira et al. Assistência ao pré-natal: perfil de atuação dos enfermeiros da estratégia de saúde da família. </w:t>
      </w:r>
      <w:r w:rsidRPr="00666E38">
        <w:rPr>
          <w:rFonts w:eastAsia="Times New Roman" w:cs="Times New Roman"/>
          <w:b/>
          <w:bCs/>
          <w:iCs/>
          <w:szCs w:val="24"/>
        </w:rPr>
        <w:t>Revista de Enfermagem da UFJF</w:t>
      </w:r>
      <w:r w:rsidRPr="00666E38">
        <w:rPr>
          <w:rFonts w:eastAsia="Times New Roman" w:cs="Times New Roman"/>
          <w:bCs/>
          <w:iCs/>
          <w:szCs w:val="24"/>
        </w:rPr>
        <w:t>, v. 1, n. 1, 2016.</w:t>
      </w:r>
    </w:p>
    <w:p w:rsidR="00F13A7A" w:rsidRPr="00666E38" w:rsidRDefault="00F13A7A" w:rsidP="00F13A7A">
      <w:pPr>
        <w:spacing w:before="240" w:line="240" w:lineRule="auto"/>
        <w:rPr>
          <w:rFonts w:cs="Times New Roman"/>
          <w:szCs w:val="24"/>
        </w:rPr>
      </w:pPr>
      <w:r w:rsidRPr="00666E38">
        <w:rPr>
          <w:rFonts w:cs="Times New Roman"/>
          <w:szCs w:val="24"/>
        </w:rPr>
        <w:t>MOURA, Fernanda Loureiro de et al. Fatores associados ao conhecimento sobre a toxoplasmose entre gestantes atendidas na rede pública de saúde do município de Niterói, Rio de Janeiro, 2013-2015. </w:t>
      </w:r>
      <w:r w:rsidRPr="00666E38">
        <w:rPr>
          <w:rFonts w:cs="Times New Roman"/>
          <w:b/>
          <w:bCs/>
          <w:szCs w:val="24"/>
        </w:rPr>
        <w:t>Epidemiologia e Serviços de Saúde</w:t>
      </w:r>
      <w:r w:rsidRPr="00666E38">
        <w:rPr>
          <w:rFonts w:cs="Times New Roman"/>
          <w:szCs w:val="24"/>
        </w:rPr>
        <w:t>, v. 25, n. 3, p. 655-661, 2016.</w:t>
      </w:r>
    </w:p>
    <w:p w:rsidR="00F13A7A" w:rsidRPr="00666E38" w:rsidRDefault="00F13A7A" w:rsidP="00F13A7A">
      <w:pPr>
        <w:autoSpaceDE w:val="0"/>
        <w:autoSpaceDN w:val="0"/>
        <w:adjustRightInd w:val="0"/>
        <w:spacing w:before="240" w:line="240" w:lineRule="auto"/>
        <w:rPr>
          <w:rFonts w:eastAsia="Times New Roman" w:cs="Times New Roman"/>
          <w:bCs/>
          <w:iCs/>
          <w:szCs w:val="24"/>
        </w:rPr>
      </w:pPr>
      <w:r w:rsidRPr="00666E38">
        <w:rPr>
          <w:rFonts w:eastAsia="Times New Roman" w:cs="Times New Roman"/>
          <w:bCs/>
          <w:iCs/>
          <w:szCs w:val="24"/>
        </w:rPr>
        <w:t>OLBRICH NETO, Jaime; MEIRA, Domingos Alves. Soroprevalência de vírus linfotrópico de células T humanas, vírus da imunodeficiência humana, sífilis e toxoplasmose em gestantes de Botucatu-São Paulo-Brasil: fatores de risco para vírus linfotrópico de células T humanas. </w:t>
      </w:r>
      <w:r w:rsidRPr="00666E38">
        <w:rPr>
          <w:rFonts w:eastAsia="Times New Roman" w:cs="Times New Roman"/>
          <w:b/>
          <w:bCs/>
          <w:iCs/>
          <w:szCs w:val="24"/>
        </w:rPr>
        <w:t>Revista da Sociedade Brasileira de Medicina Tropical</w:t>
      </w:r>
      <w:r w:rsidRPr="00666E38">
        <w:rPr>
          <w:rFonts w:eastAsia="Times New Roman" w:cs="Times New Roman"/>
          <w:bCs/>
          <w:iCs/>
          <w:szCs w:val="24"/>
        </w:rPr>
        <w:t>, p. 28-32, 2004.</w:t>
      </w:r>
    </w:p>
    <w:p w:rsidR="00F13A7A" w:rsidRPr="00666E38" w:rsidRDefault="00F13A7A" w:rsidP="00F13A7A">
      <w:pPr>
        <w:autoSpaceDE w:val="0"/>
        <w:autoSpaceDN w:val="0"/>
        <w:adjustRightInd w:val="0"/>
        <w:spacing w:before="240" w:line="240" w:lineRule="auto"/>
        <w:rPr>
          <w:rFonts w:eastAsia="Times New Roman" w:cs="Times New Roman"/>
          <w:bCs/>
          <w:iCs/>
          <w:szCs w:val="24"/>
        </w:rPr>
      </w:pPr>
      <w:r w:rsidRPr="00666E38">
        <w:rPr>
          <w:rFonts w:eastAsia="Times New Roman" w:cs="Times New Roman"/>
          <w:bCs/>
          <w:iCs/>
          <w:szCs w:val="24"/>
        </w:rPr>
        <w:t xml:space="preserve">PACHECO, Alexandre José. </w:t>
      </w:r>
      <w:r w:rsidRPr="00666E38">
        <w:rPr>
          <w:rFonts w:eastAsia="Times New Roman" w:cs="Times New Roman"/>
          <w:b/>
          <w:bCs/>
          <w:iCs/>
          <w:szCs w:val="24"/>
        </w:rPr>
        <w:t>Toxoplasmose na gestação: proposta de intervenção</w:t>
      </w:r>
      <w:r w:rsidRPr="00666E38">
        <w:rPr>
          <w:rFonts w:eastAsia="Times New Roman" w:cs="Times New Roman"/>
          <w:bCs/>
          <w:iCs/>
          <w:szCs w:val="24"/>
        </w:rPr>
        <w:t>. Trabalho de conclusão de curso. Universidade Federal de Minas Gerais (UFMG). 2016.</w:t>
      </w:r>
    </w:p>
    <w:p w:rsidR="00F13A7A" w:rsidRPr="00666E38" w:rsidRDefault="00F13A7A" w:rsidP="00F13A7A">
      <w:pPr>
        <w:spacing w:before="240" w:line="240" w:lineRule="auto"/>
        <w:rPr>
          <w:rFonts w:cs="Times New Roman"/>
          <w:szCs w:val="24"/>
        </w:rPr>
      </w:pPr>
      <w:r w:rsidRPr="00666E38">
        <w:rPr>
          <w:rFonts w:cs="Times New Roman"/>
          <w:szCs w:val="24"/>
        </w:rPr>
        <w:t xml:space="preserve">PIMENTA, Cibele A. de M. Guia para construção de protocolos assistenciais de enfermagem; </w:t>
      </w:r>
      <w:r w:rsidRPr="00666E38">
        <w:rPr>
          <w:rFonts w:cs="Times New Roman"/>
          <w:b/>
          <w:szCs w:val="24"/>
        </w:rPr>
        <w:t>COREN-SP</w:t>
      </w:r>
      <w:r w:rsidRPr="00666E38">
        <w:rPr>
          <w:rFonts w:cs="Times New Roman"/>
          <w:szCs w:val="24"/>
        </w:rPr>
        <w:t xml:space="preserve"> – São Paulo: COREN-SP, 2017.</w:t>
      </w:r>
    </w:p>
    <w:p w:rsidR="00F13A7A" w:rsidRPr="00666E38" w:rsidRDefault="00F13A7A" w:rsidP="00F13A7A">
      <w:pPr>
        <w:spacing w:before="240" w:line="240" w:lineRule="auto"/>
        <w:rPr>
          <w:rFonts w:cs="Times New Roman"/>
          <w:szCs w:val="24"/>
        </w:rPr>
      </w:pPr>
      <w:r w:rsidRPr="00666E38">
        <w:rPr>
          <w:rFonts w:cs="Times New Roman"/>
          <w:szCs w:val="24"/>
        </w:rPr>
        <w:lastRenderedPageBreak/>
        <w:t xml:space="preserve">POLIT, Denise. F.; BECK, Cheryl T. </w:t>
      </w:r>
      <w:r w:rsidRPr="00666E38">
        <w:rPr>
          <w:rFonts w:cs="Times New Roman"/>
          <w:b/>
          <w:szCs w:val="24"/>
        </w:rPr>
        <w:t>Fundamentos de Pesquisa em Enfermagem.</w:t>
      </w:r>
      <w:r w:rsidRPr="00666E38">
        <w:rPr>
          <w:rFonts w:cs="Times New Roman"/>
          <w:szCs w:val="24"/>
        </w:rPr>
        <w:t xml:space="preserve"> Avaliação de evidências para a prática da enfermagem. 7. ed. Porto Alegre: Artmed, 2011.</w:t>
      </w:r>
    </w:p>
    <w:p w:rsidR="00F13A7A" w:rsidRPr="00666E38" w:rsidRDefault="00F13A7A" w:rsidP="00F13A7A">
      <w:pPr>
        <w:autoSpaceDE w:val="0"/>
        <w:autoSpaceDN w:val="0"/>
        <w:adjustRightInd w:val="0"/>
        <w:spacing w:before="240" w:line="240" w:lineRule="auto"/>
        <w:rPr>
          <w:rFonts w:eastAsia="Times New Roman" w:cs="Times New Roman"/>
          <w:bCs/>
          <w:iCs/>
          <w:szCs w:val="24"/>
        </w:rPr>
      </w:pPr>
      <w:r w:rsidRPr="00666E38">
        <w:rPr>
          <w:rFonts w:eastAsia="Times New Roman" w:cs="Times New Roman"/>
          <w:bCs/>
          <w:iCs/>
          <w:szCs w:val="24"/>
        </w:rPr>
        <w:t xml:space="preserve">SILVA, Gabriela Rodrigues da. </w:t>
      </w:r>
      <w:r w:rsidRPr="00666E38">
        <w:rPr>
          <w:rFonts w:eastAsia="Times New Roman" w:cs="Times New Roman"/>
          <w:b/>
          <w:bCs/>
          <w:iCs/>
          <w:szCs w:val="24"/>
        </w:rPr>
        <w:t>Assistência ao pré-natal e puerpério de baixo risco no município de Santa Rita do Sapucaí-MG</w:t>
      </w:r>
      <w:r w:rsidRPr="00666E38">
        <w:rPr>
          <w:rFonts w:eastAsia="Times New Roman" w:cs="Times New Roman"/>
          <w:bCs/>
          <w:iCs/>
          <w:szCs w:val="24"/>
        </w:rPr>
        <w:t>: elaboração de protocolo. Trabalho de conclusão de curso. Universidade Federal de Minas Gerais (UFMG). 2016.</w:t>
      </w:r>
    </w:p>
    <w:p w:rsidR="00F13A7A" w:rsidRPr="00666E38" w:rsidRDefault="00F13A7A" w:rsidP="00F13A7A">
      <w:pPr>
        <w:spacing w:before="240" w:line="240" w:lineRule="auto"/>
        <w:rPr>
          <w:rFonts w:cs="Times New Roman"/>
          <w:szCs w:val="24"/>
        </w:rPr>
      </w:pPr>
      <w:bookmarkStart w:id="1" w:name="_Hlk528963586"/>
      <w:r w:rsidRPr="00666E38">
        <w:rPr>
          <w:rFonts w:cs="Times New Roman"/>
          <w:szCs w:val="24"/>
        </w:rPr>
        <w:t>SPANHOL</w:t>
      </w:r>
      <w:bookmarkEnd w:id="1"/>
      <w:r w:rsidRPr="00666E38">
        <w:rPr>
          <w:rFonts w:cs="Times New Roman"/>
          <w:szCs w:val="24"/>
        </w:rPr>
        <w:t>, Melina Rech et al. Toxoplasmose na Gestação. </w:t>
      </w:r>
      <w:r w:rsidRPr="00666E38">
        <w:rPr>
          <w:rFonts w:cs="Times New Roman"/>
          <w:b/>
          <w:bCs/>
          <w:szCs w:val="24"/>
        </w:rPr>
        <w:t>Revista Conhecimento Online</w:t>
      </w:r>
      <w:r w:rsidRPr="00666E38">
        <w:rPr>
          <w:rFonts w:cs="Times New Roman"/>
          <w:szCs w:val="24"/>
        </w:rPr>
        <w:t>, v. 2, 2012.</w:t>
      </w:r>
    </w:p>
    <w:p w:rsidR="00F13A7A" w:rsidRPr="00666E38" w:rsidRDefault="00F13A7A" w:rsidP="00F13A7A">
      <w:pPr>
        <w:spacing w:before="240" w:line="240" w:lineRule="auto"/>
        <w:rPr>
          <w:rFonts w:cs="Times New Roman"/>
          <w:szCs w:val="24"/>
        </w:rPr>
      </w:pPr>
      <w:r w:rsidRPr="00666E38">
        <w:rPr>
          <w:rFonts w:cs="Times New Roman"/>
          <w:szCs w:val="24"/>
          <w:lang w:val="fr-FR"/>
        </w:rPr>
        <w:t xml:space="preserve">TABILE, Patrícia Micheli et al. </w:t>
      </w:r>
      <w:r w:rsidRPr="00666E38">
        <w:rPr>
          <w:rFonts w:cs="Times New Roman"/>
          <w:szCs w:val="24"/>
        </w:rPr>
        <w:t>Toxoplasmose Gestacional: uma revisão da literatura. </w:t>
      </w:r>
      <w:r w:rsidRPr="00666E38">
        <w:rPr>
          <w:rFonts w:cs="Times New Roman"/>
          <w:b/>
          <w:bCs/>
          <w:szCs w:val="24"/>
        </w:rPr>
        <w:t>Revista de Epidemiologia e Controle de Infecção</w:t>
      </w:r>
      <w:r w:rsidRPr="00666E38">
        <w:rPr>
          <w:rFonts w:cs="Times New Roman"/>
          <w:szCs w:val="24"/>
        </w:rPr>
        <w:t>, v. 5, n. 3, p. 158-162, 2015.</w:t>
      </w:r>
    </w:p>
    <w:p w:rsidR="00F13A7A" w:rsidRPr="00666E38" w:rsidRDefault="00F13A7A" w:rsidP="00F13A7A">
      <w:pPr>
        <w:autoSpaceDE w:val="0"/>
        <w:autoSpaceDN w:val="0"/>
        <w:adjustRightInd w:val="0"/>
        <w:spacing w:before="240" w:line="240" w:lineRule="auto"/>
        <w:rPr>
          <w:rFonts w:eastAsia="Times New Roman" w:cs="Times New Roman"/>
          <w:bCs/>
          <w:iCs/>
          <w:szCs w:val="24"/>
          <w:lang w:val="en-US"/>
        </w:rPr>
      </w:pPr>
      <w:r w:rsidRPr="00666E38">
        <w:rPr>
          <w:rFonts w:eastAsia="Times New Roman" w:cs="Times New Roman"/>
          <w:bCs/>
          <w:iCs/>
          <w:szCs w:val="24"/>
        </w:rPr>
        <w:t xml:space="preserve">VALGAS, Janine Viana Baroni. </w:t>
      </w:r>
      <w:r w:rsidRPr="00666E38">
        <w:rPr>
          <w:rFonts w:eastAsia="Times New Roman" w:cs="Times New Roman"/>
          <w:b/>
          <w:bCs/>
          <w:iCs/>
          <w:szCs w:val="24"/>
        </w:rPr>
        <w:t>Proposta de protocolo assistencial de enfermagem do município de Lagoa Santa, MG</w:t>
      </w:r>
      <w:r w:rsidRPr="00666E38">
        <w:rPr>
          <w:rFonts w:eastAsia="Times New Roman" w:cs="Times New Roman"/>
          <w:bCs/>
          <w:iCs/>
          <w:szCs w:val="24"/>
        </w:rPr>
        <w:t xml:space="preserve">. Trabalho de conclusão de curso. Universidade Federal de Minas Gerais (UFMG). </w:t>
      </w:r>
      <w:r w:rsidRPr="00666E38">
        <w:rPr>
          <w:rFonts w:eastAsia="Times New Roman" w:cs="Times New Roman"/>
          <w:bCs/>
          <w:iCs/>
          <w:szCs w:val="24"/>
          <w:lang w:val="en-US"/>
        </w:rPr>
        <w:t>2016.</w:t>
      </w:r>
    </w:p>
    <w:p w:rsidR="00F13A7A" w:rsidRPr="00996725" w:rsidRDefault="00F13A7A" w:rsidP="00F13A7A">
      <w:pPr>
        <w:spacing w:before="240" w:line="240" w:lineRule="auto"/>
        <w:rPr>
          <w:rFonts w:cs="Times New Roman"/>
          <w:szCs w:val="24"/>
        </w:rPr>
      </w:pPr>
      <w:r w:rsidRPr="00666E38">
        <w:rPr>
          <w:rFonts w:cs="Times New Roman"/>
          <w:szCs w:val="24"/>
          <w:lang w:val="en-US"/>
        </w:rPr>
        <w:t>VASCONCELOS-SANTOS, Daniel Vitor et al. Congenital toxoplasmosis in southeastern Brazil: results of early ophthalmologic examination of a large cohort of neonates. </w:t>
      </w:r>
      <w:r w:rsidRPr="00666E38">
        <w:rPr>
          <w:rFonts w:cs="Times New Roman"/>
          <w:b/>
          <w:bCs/>
          <w:szCs w:val="24"/>
        </w:rPr>
        <w:t>Ophthalmology</w:t>
      </w:r>
      <w:r w:rsidRPr="00666E38">
        <w:rPr>
          <w:rFonts w:cs="Times New Roman"/>
          <w:szCs w:val="24"/>
        </w:rPr>
        <w:t>, v. 116, n. 11, p. 2199-2205. e1, 2009.</w:t>
      </w:r>
    </w:p>
    <w:p w:rsidR="00F13A7A" w:rsidRPr="00AB5B41" w:rsidRDefault="00F13A7A" w:rsidP="006E7CD8">
      <w:pPr>
        <w:tabs>
          <w:tab w:val="left" w:pos="5090"/>
        </w:tabs>
        <w:rPr>
          <w:rFonts w:cs="Times New Roman"/>
        </w:rPr>
      </w:pPr>
    </w:p>
    <w:sectPr w:rsidR="00F13A7A" w:rsidRPr="00AB5B41" w:rsidSect="00F2613A">
      <w:headerReference w:type="default" r:id="rId8"/>
      <w:pgSz w:w="11906" w:h="16838"/>
      <w:pgMar w:top="1701" w:right="1134"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545E" w:rsidRDefault="0075545E" w:rsidP="006E7CD8">
      <w:pPr>
        <w:spacing w:line="240" w:lineRule="auto"/>
      </w:pPr>
      <w:r>
        <w:separator/>
      </w:r>
    </w:p>
  </w:endnote>
  <w:endnote w:type="continuationSeparator" w:id="1">
    <w:p w:rsidR="0075545E" w:rsidRDefault="0075545E" w:rsidP="006E7CD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545E" w:rsidRDefault="0075545E" w:rsidP="006E7CD8">
      <w:pPr>
        <w:spacing w:line="240" w:lineRule="auto"/>
      </w:pPr>
      <w:r>
        <w:separator/>
      </w:r>
    </w:p>
  </w:footnote>
  <w:footnote w:type="continuationSeparator" w:id="1">
    <w:p w:rsidR="0075545E" w:rsidRDefault="0075545E" w:rsidP="006E7CD8">
      <w:pPr>
        <w:spacing w:line="240" w:lineRule="auto"/>
      </w:pPr>
      <w:r>
        <w:continuationSeparator/>
      </w:r>
    </w:p>
  </w:footnote>
  <w:footnote w:id="2">
    <w:p w:rsidR="00D150E1" w:rsidRDefault="00D150E1" w:rsidP="004805E6">
      <w:pPr>
        <w:pStyle w:val="Textodenotaderodap"/>
      </w:pPr>
      <w:r>
        <w:rPr>
          <w:rStyle w:val="Refdenotaderodap"/>
        </w:rPr>
        <w:footnoteRef/>
      </w:r>
      <w:r w:rsidRPr="004805E6">
        <w:t xml:space="preserve">Mestrado Profissional </w:t>
      </w:r>
      <w:r>
        <w:t>em</w:t>
      </w:r>
      <w:r w:rsidRPr="004805E6">
        <w:t xml:space="preserve"> Gestão </w:t>
      </w:r>
      <w:r>
        <w:t>e</w:t>
      </w:r>
      <w:r w:rsidRPr="004805E6">
        <w:t xml:space="preserve"> Serviços </w:t>
      </w:r>
      <w:r>
        <w:t>de</w:t>
      </w:r>
      <w:r w:rsidRPr="004805E6">
        <w:t xml:space="preserve"> Saúde</w:t>
      </w:r>
      <w:r>
        <w:t xml:space="preserve">. Fundação Santa Casa de Misericórdia do Pará. </w:t>
      </w:r>
      <w:hyperlink r:id="rId1" w:history="1">
        <w:r w:rsidRPr="00354BC9">
          <w:rPr>
            <w:rStyle w:val="Hyperlink"/>
          </w:rPr>
          <w:t>claudiaccfranca@gmail.com</w:t>
        </w:r>
      </w:hyperlink>
      <w:r>
        <w:t xml:space="preserve">. </w:t>
      </w:r>
      <w:r w:rsidRPr="009A120C">
        <w:t>Belém (PA), Brasil.</w:t>
      </w:r>
    </w:p>
  </w:footnote>
  <w:footnote w:id="3">
    <w:p w:rsidR="00D150E1" w:rsidRDefault="00D150E1">
      <w:pPr>
        <w:pStyle w:val="Textodenotaderodap"/>
      </w:pPr>
      <w:r>
        <w:rPr>
          <w:rStyle w:val="Refdenotaderodap"/>
        </w:rPr>
        <w:footnoteRef/>
      </w:r>
      <w:r>
        <w:t xml:space="preserve"> Doutora em Enfermagem. Diretoria de Ensino e Pesquisa da Fundação Santa Casa de Misericórdia do Pará. </w:t>
      </w:r>
      <w:hyperlink r:id="rId2" w:history="1">
        <w:r w:rsidRPr="00354BC9">
          <w:rPr>
            <w:rStyle w:val="Hyperlink"/>
          </w:rPr>
          <w:t>heliana_moura@hotmail.com</w:t>
        </w:r>
      </w:hyperlink>
      <w:r>
        <w:t>.</w:t>
      </w:r>
    </w:p>
  </w:footnote>
  <w:footnote w:id="4">
    <w:p w:rsidR="00D150E1" w:rsidRDefault="00D150E1" w:rsidP="00532396">
      <w:pPr>
        <w:pStyle w:val="Textodenotaderodap"/>
      </w:pPr>
      <w:r>
        <w:rPr>
          <w:rStyle w:val="Refdenotaderodap"/>
        </w:rPr>
        <w:footnoteRef/>
      </w:r>
      <w:r w:rsidRPr="009248F0">
        <w:t xml:space="preserve">Coccidiasina é uma </w:t>
      </w:r>
      <w:r w:rsidR="00B449AC" w:rsidRPr="009248F0">
        <w:t>subclasse</w:t>
      </w:r>
      <w:r w:rsidRPr="009248F0">
        <w:t xml:space="preserve"> de protistas apicomplexos. Os coccídeos são geralmente parasitas intestinais, que tem como hospedeiro aves, bovinos, ovinos, caprinos, suínos, equinos e coelhos. Se localizam nas células </w:t>
      </w:r>
      <w:r w:rsidR="00B449AC" w:rsidRPr="009248F0">
        <w:t>epiteliais</w:t>
      </w:r>
      <w:r w:rsidRPr="009248F0">
        <w:t xml:space="preserve"> do intestino, e duas espécies no rim e </w:t>
      </w:r>
      <w:r w:rsidRPr="00B058ED">
        <w:t>fígado (BERTO; MCINTOSH; LOPES,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549111"/>
      <w:docPartObj>
        <w:docPartGallery w:val="Page Numbers (Top of Page)"/>
        <w:docPartUnique/>
      </w:docPartObj>
    </w:sdtPr>
    <w:sdtContent>
      <w:p w:rsidR="00D150E1" w:rsidRDefault="00601B2C">
        <w:pPr>
          <w:pStyle w:val="Cabealho"/>
          <w:jc w:val="right"/>
        </w:pPr>
        <w:r>
          <w:fldChar w:fldCharType="begin"/>
        </w:r>
        <w:r w:rsidR="00D150E1">
          <w:instrText>PAGE   \* MERGEFORMAT</w:instrText>
        </w:r>
        <w:r>
          <w:fldChar w:fldCharType="separate"/>
        </w:r>
        <w:r w:rsidR="00F43A78">
          <w:rPr>
            <w:noProof/>
          </w:rPr>
          <w:t>10</w:t>
        </w:r>
        <w:r>
          <w:fldChar w:fldCharType="end"/>
        </w:r>
      </w:p>
    </w:sdtContent>
  </w:sdt>
  <w:p w:rsidR="00D150E1" w:rsidRDefault="00D150E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40F70"/>
    <w:multiLevelType w:val="multilevel"/>
    <w:tmpl w:val="6ACC6DB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nsid w:val="7315419C"/>
    <w:multiLevelType w:val="multilevel"/>
    <w:tmpl w:val="5A9EB634"/>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E7CD8"/>
    <w:rsid w:val="00031D71"/>
    <w:rsid w:val="00043685"/>
    <w:rsid w:val="00044118"/>
    <w:rsid w:val="0004795A"/>
    <w:rsid w:val="00050B82"/>
    <w:rsid w:val="000645C8"/>
    <w:rsid w:val="00064960"/>
    <w:rsid w:val="00084867"/>
    <w:rsid w:val="000938AA"/>
    <w:rsid w:val="000C40DE"/>
    <w:rsid w:val="000F3F8A"/>
    <w:rsid w:val="00131447"/>
    <w:rsid w:val="001424D2"/>
    <w:rsid w:val="00166657"/>
    <w:rsid w:val="001903C5"/>
    <w:rsid w:val="001D7461"/>
    <w:rsid w:val="001E0F05"/>
    <w:rsid w:val="001F1C95"/>
    <w:rsid w:val="001F320F"/>
    <w:rsid w:val="0020507C"/>
    <w:rsid w:val="00214B48"/>
    <w:rsid w:val="00215E49"/>
    <w:rsid w:val="00240FEB"/>
    <w:rsid w:val="002414AE"/>
    <w:rsid w:val="00242370"/>
    <w:rsid w:val="002568D2"/>
    <w:rsid w:val="00263267"/>
    <w:rsid w:val="00264218"/>
    <w:rsid w:val="00265BC2"/>
    <w:rsid w:val="002712D0"/>
    <w:rsid w:val="00285FB1"/>
    <w:rsid w:val="002B72B6"/>
    <w:rsid w:val="002C5DE5"/>
    <w:rsid w:val="002C73FB"/>
    <w:rsid w:val="00331436"/>
    <w:rsid w:val="003641A6"/>
    <w:rsid w:val="0037533D"/>
    <w:rsid w:val="00385B8A"/>
    <w:rsid w:val="003B67DE"/>
    <w:rsid w:val="003C0CE6"/>
    <w:rsid w:val="003C27A5"/>
    <w:rsid w:val="003E0AC2"/>
    <w:rsid w:val="003F0BD1"/>
    <w:rsid w:val="003F3CE8"/>
    <w:rsid w:val="00401349"/>
    <w:rsid w:val="0044504D"/>
    <w:rsid w:val="00447D0E"/>
    <w:rsid w:val="004539BE"/>
    <w:rsid w:val="004805E6"/>
    <w:rsid w:val="004B59A8"/>
    <w:rsid w:val="004E755D"/>
    <w:rsid w:val="004F4C8F"/>
    <w:rsid w:val="004F6245"/>
    <w:rsid w:val="00525C4E"/>
    <w:rsid w:val="00527F2C"/>
    <w:rsid w:val="00532396"/>
    <w:rsid w:val="00543B8C"/>
    <w:rsid w:val="005456F7"/>
    <w:rsid w:val="005500EE"/>
    <w:rsid w:val="0055078C"/>
    <w:rsid w:val="00555ECA"/>
    <w:rsid w:val="00565F92"/>
    <w:rsid w:val="0057289C"/>
    <w:rsid w:val="005A0031"/>
    <w:rsid w:val="005A1F90"/>
    <w:rsid w:val="005A3F57"/>
    <w:rsid w:val="005C6734"/>
    <w:rsid w:val="005E359E"/>
    <w:rsid w:val="00601B2C"/>
    <w:rsid w:val="00606C0E"/>
    <w:rsid w:val="00620477"/>
    <w:rsid w:val="0063193C"/>
    <w:rsid w:val="00636886"/>
    <w:rsid w:val="00657082"/>
    <w:rsid w:val="0066543A"/>
    <w:rsid w:val="00666E38"/>
    <w:rsid w:val="00670AFC"/>
    <w:rsid w:val="0067542A"/>
    <w:rsid w:val="00675C72"/>
    <w:rsid w:val="006831DD"/>
    <w:rsid w:val="00692154"/>
    <w:rsid w:val="006A13D6"/>
    <w:rsid w:val="006A71B3"/>
    <w:rsid w:val="006B0114"/>
    <w:rsid w:val="006C48D1"/>
    <w:rsid w:val="006D0594"/>
    <w:rsid w:val="006E1005"/>
    <w:rsid w:val="006E7CD8"/>
    <w:rsid w:val="007154A7"/>
    <w:rsid w:val="00727868"/>
    <w:rsid w:val="0075545E"/>
    <w:rsid w:val="007736D6"/>
    <w:rsid w:val="00780193"/>
    <w:rsid w:val="007831C7"/>
    <w:rsid w:val="007B15B3"/>
    <w:rsid w:val="007C5393"/>
    <w:rsid w:val="007D1C46"/>
    <w:rsid w:val="007E6358"/>
    <w:rsid w:val="00841427"/>
    <w:rsid w:val="00857D27"/>
    <w:rsid w:val="008B19BB"/>
    <w:rsid w:val="0091149B"/>
    <w:rsid w:val="0094063A"/>
    <w:rsid w:val="009407F0"/>
    <w:rsid w:val="00974392"/>
    <w:rsid w:val="00991AE2"/>
    <w:rsid w:val="00995AD4"/>
    <w:rsid w:val="009A120C"/>
    <w:rsid w:val="009A7253"/>
    <w:rsid w:val="009C3A19"/>
    <w:rsid w:val="009E6D30"/>
    <w:rsid w:val="009F7F2F"/>
    <w:rsid w:val="00A05435"/>
    <w:rsid w:val="00A079A4"/>
    <w:rsid w:val="00A421C8"/>
    <w:rsid w:val="00A67BBA"/>
    <w:rsid w:val="00A77CC7"/>
    <w:rsid w:val="00A80739"/>
    <w:rsid w:val="00A87DF3"/>
    <w:rsid w:val="00AA6A3D"/>
    <w:rsid w:val="00AA7821"/>
    <w:rsid w:val="00AB2F9D"/>
    <w:rsid w:val="00AB3430"/>
    <w:rsid w:val="00AB3DA8"/>
    <w:rsid w:val="00AB4F9D"/>
    <w:rsid w:val="00AB5B41"/>
    <w:rsid w:val="00AC2EE2"/>
    <w:rsid w:val="00AC79F6"/>
    <w:rsid w:val="00AE0D6C"/>
    <w:rsid w:val="00B01DC6"/>
    <w:rsid w:val="00B058ED"/>
    <w:rsid w:val="00B11E7C"/>
    <w:rsid w:val="00B449AC"/>
    <w:rsid w:val="00B53B11"/>
    <w:rsid w:val="00B54D02"/>
    <w:rsid w:val="00B71763"/>
    <w:rsid w:val="00B94B05"/>
    <w:rsid w:val="00B95A72"/>
    <w:rsid w:val="00B97090"/>
    <w:rsid w:val="00BB780E"/>
    <w:rsid w:val="00BC6C94"/>
    <w:rsid w:val="00BE094E"/>
    <w:rsid w:val="00BE205F"/>
    <w:rsid w:val="00BE393B"/>
    <w:rsid w:val="00C11909"/>
    <w:rsid w:val="00C1621E"/>
    <w:rsid w:val="00C51473"/>
    <w:rsid w:val="00C75659"/>
    <w:rsid w:val="00C86F42"/>
    <w:rsid w:val="00CA0AB0"/>
    <w:rsid w:val="00CB5C2C"/>
    <w:rsid w:val="00CB7860"/>
    <w:rsid w:val="00CE51CC"/>
    <w:rsid w:val="00CE5A84"/>
    <w:rsid w:val="00CF11C1"/>
    <w:rsid w:val="00CF501E"/>
    <w:rsid w:val="00D036DE"/>
    <w:rsid w:val="00D11236"/>
    <w:rsid w:val="00D150E1"/>
    <w:rsid w:val="00D404E2"/>
    <w:rsid w:val="00D4730D"/>
    <w:rsid w:val="00DC4B54"/>
    <w:rsid w:val="00DD4C0C"/>
    <w:rsid w:val="00DE1039"/>
    <w:rsid w:val="00DE4F61"/>
    <w:rsid w:val="00DF00DC"/>
    <w:rsid w:val="00DF37B9"/>
    <w:rsid w:val="00E26D12"/>
    <w:rsid w:val="00E30DEC"/>
    <w:rsid w:val="00E40282"/>
    <w:rsid w:val="00E43B3E"/>
    <w:rsid w:val="00E51011"/>
    <w:rsid w:val="00E56492"/>
    <w:rsid w:val="00E6500B"/>
    <w:rsid w:val="00E77E34"/>
    <w:rsid w:val="00E94D85"/>
    <w:rsid w:val="00EA0835"/>
    <w:rsid w:val="00EA459D"/>
    <w:rsid w:val="00EB547C"/>
    <w:rsid w:val="00F0799C"/>
    <w:rsid w:val="00F13A7A"/>
    <w:rsid w:val="00F2613A"/>
    <w:rsid w:val="00F33593"/>
    <w:rsid w:val="00F43A78"/>
    <w:rsid w:val="00F8747C"/>
    <w:rsid w:val="00FA3B9A"/>
    <w:rsid w:val="00FB3818"/>
    <w:rsid w:val="00FB660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CD8"/>
    <w:pPr>
      <w:spacing w:after="0" w:line="360" w:lineRule="auto"/>
      <w:jc w:val="both"/>
    </w:pPr>
    <w:rPr>
      <w:rFonts w:ascii="Times New Roman" w:hAnsi="Times New Roman"/>
      <w:sz w:val="24"/>
    </w:rPr>
  </w:style>
  <w:style w:type="paragraph" w:styleId="Ttulo1">
    <w:name w:val="heading 1"/>
    <w:basedOn w:val="Normal"/>
    <w:next w:val="Normal"/>
    <w:link w:val="Ttulo1Char"/>
    <w:uiPriority w:val="9"/>
    <w:qFormat/>
    <w:rsid w:val="003F0BD1"/>
    <w:pPr>
      <w:keepNext/>
      <w:keepLines/>
      <w:numPr>
        <w:numId w:val="10"/>
      </w:numPr>
      <w:spacing w:before="480"/>
      <w:outlineLvl w:val="0"/>
    </w:pPr>
    <w:rPr>
      <w:rFonts w:eastAsiaTheme="majorEastAsia" w:cstheme="majorBidi"/>
      <w:b/>
      <w:bCs/>
      <w:caps/>
      <w:color w:val="000000" w:themeColor="text1"/>
      <w:szCs w:val="28"/>
    </w:rPr>
  </w:style>
  <w:style w:type="paragraph" w:styleId="Ttulo2">
    <w:name w:val="heading 2"/>
    <w:basedOn w:val="Normal"/>
    <w:next w:val="Normal"/>
    <w:link w:val="Ttulo2Char"/>
    <w:uiPriority w:val="9"/>
    <w:unhideWhenUsed/>
    <w:qFormat/>
    <w:rsid w:val="003F0BD1"/>
    <w:pPr>
      <w:keepNext/>
      <w:keepLines/>
      <w:numPr>
        <w:ilvl w:val="1"/>
        <w:numId w:val="10"/>
      </w:numPr>
      <w:spacing w:before="200"/>
      <w:outlineLvl w:val="1"/>
    </w:pPr>
    <w:rPr>
      <w:rFonts w:eastAsiaTheme="majorEastAsia" w:cstheme="majorBidi"/>
      <w:bCs/>
      <w:caps/>
      <w:szCs w:val="26"/>
    </w:rPr>
  </w:style>
  <w:style w:type="paragraph" w:styleId="Ttulo3">
    <w:name w:val="heading 3"/>
    <w:basedOn w:val="Normal"/>
    <w:next w:val="Normal"/>
    <w:link w:val="Ttulo3Char"/>
    <w:uiPriority w:val="9"/>
    <w:semiHidden/>
    <w:unhideWhenUsed/>
    <w:qFormat/>
    <w:rsid w:val="003F0BD1"/>
    <w:pPr>
      <w:keepNext/>
      <w:keepLines/>
      <w:numPr>
        <w:ilvl w:val="2"/>
        <w:numId w:val="10"/>
      </w:numPr>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3F0BD1"/>
    <w:pPr>
      <w:keepNext/>
      <w:keepLines/>
      <w:numPr>
        <w:ilvl w:val="3"/>
        <w:numId w:val="10"/>
      </w:numPr>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3F0BD1"/>
    <w:pPr>
      <w:keepNext/>
      <w:keepLines/>
      <w:numPr>
        <w:ilvl w:val="4"/>
        <w:numId w:val="10"/>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3F0BD1"/>
    <w:pPr>
      <w:keepNext/>
      <w:keepLines/>
      <w:numPr>
        <w:ilvl w:val="5"/>
        <w:numId w:val="10"/>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3F0BD1"/>
    <w:pPr>
      <w:keepNext/>
      <w:keepLines/>
      <w:numPr>
        <w:ilvl w:val="6"/>
        <w:numId w:val="10"/>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3F0BD1"/>
    <w:pPr>
      <w:keepNext/>
      <w:keepLines/>
      <w:numPr>
        <w:ilvl w:val="7"/>
        <w:numId w:val="10"/>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semiHidden/>
    <w:unhideWhenUsed/>
    <w:qFormat/>
    <w:rsid w:val="003F0BD1"/>
    <w:pPr>
      <w:keepNext/>
      <w:keepLines/>
      <w:numPr>
        <w:ilvl w:val="8"/>
        <w:numId w:val="10"/>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F0BD1"/>
    <w:rPr>
      <w:rFonts w:ascii="Times New Roman" w:eastAsiaTheme="majorEastAsia" w:hAnsi="Times New Roman" w:cstheme="majorBidi"/>
      <w:b/>
      <w:bCs/>
      <w:caps/>
      <w:color w:val="000000" w:themeColor="text1"/>
      <w:sz w:val="24"/>
      <w:szCs w:val="28"/>
    </w:rPr>
  </w:style>
  <w:style w:type="character" w:customStyle="1" w:styleId="Ttulo2Char">
    <w:name w:val="Título 2 Char"/>
    <w:basedOn w:val="Fontepargpadro"/>
    <w:link w:val="Ttulo2"/>
    <w:uiPriority w:val="9"/>
    <w:rsid w:val="003F0BD1"/>
    <w:rPr>
      <w:rFonts w:ascii="Times New Roman" w:eastAsiaTheme="majorEastAsia" w:hAnsi="Times New Roman" w:cstheme="majorBidi"/>
      <w:bCs/>
      <w:caps/>
      <w:sz w:val="24"/>
      <w:szCs w:val="26"/>
    </w:rPr>
  </w:style>
  <w:style w:type="character" w:customStyle="1" w:styleId="Ttulo3Char">
    <w:name w:val="Título 3 Char"/>
    <w:basedOn w:val="Fontepargpadro"/>
    <w:link w:val="Ttulo3"/>
    <w:uiPriority w:val="9"/>
    <w:semiHidden/>
    <w:rsid w:val="003F0BD1"/>
    <w:rPr>
      <w:rFonts w:asciiTheme="majorHAnsi" w:eastAsiaTheme="majorEastAsia" w:hAnsiTheme="majorHAnsi" w:cstheme="majorBidi"/>
      <w:b/>
      <w:bCs/>
      <w:color w:val="4F81BD" w:themeColor="accent1"/>
      <w:sz w:val="24"/>
    </w:rPr>
  </w:style>
  <w:style w:type="character" w:customStyle="1" w:styleId="Ttulo4Char">
    <w:name w:val="Título 4 Char"/>
    <w:basedOn w:val="Fontepargpadro"/>
    <w:link w:val="Ttulo4"/>
    <w:uiPriority w:val="9"/>
    <w:semiHidden/>
    <w:rsid w:val="003F0BD1"/>
    <w:rPr>
      <w:rFonts w:asciiTheme="majorHAnsi" w:eastAsiaTheme="majorEastAsia" w:hAnsiTheme="majorHAnsi" w:cstheme="majorBidi"/>
      <w:b/>
      <w:bCs/>
      <w:i/>
      <w:iCs/>
      <w:color w:val="4F81BD" w:themeColor="accent1"/>
      <w:sz w:val="24"/>
    </w:rPr>
  </w:style>
  <w:style w:type="character" w:customStyle="1" w:styleId="Ttulo5Char">
    <w:name w:val="Título 5 Char"/>
    <w:basedOn w:val="Fontepargpadro"/>
    <w:link w:val="Ttulo5"/>
    <w:uiPriority w:val="9"/>
    <w:semiHidden/>
    <w:rsid w:val="003F0BD1"/>
    <w:rPr>
      <w:rFonts w:asciiTheme="majorHAnsi" w:eastAsiaTheme="majorEastAsia" w:hAnsiTheme="majorHAnsi" w:cstheme="majorBidi"/>
      <w:color w:val="243F60" w:themeColor="accent1" w:themeShade="7F"/>
      <w:sz w:val="24"/>
    </w:rPr>
  </w:style>
  <w:style w:type="character" w:customStyle="1" w:styleId="Ttulo6Char">
    <w:name w:val="Título 6 Char"/>
    <w:basedOn w:val="Fontepargpadro"/>
    <w:link w:val="Ttulo6"/>
    <w:uiPriority w:val="9"/>
    <w:semiHidden/>
    <w:rsid w:val="003F0BD1"/>
    <w:rPr>
      <w:rFonts w:asciiTheme="majorHAnsi" w:eastAsiaTheme="majorEastAsia" w:hAnsiTheme="majorHAnsi" w:cstheme="majorBidi"/>
      <w:i/>
      <w:iCs/>
      <w:color w:val="243F60" w:themeColor="accent1" w:themeShade="7F"/>
      <w:sz w:val="24"/>
    </w:rPr>
  </w:style>
  <w:style w:type="character" w:customStyle="1" w:styleId="Ttulo7Char">
    <w:name w:val="Título 7 Char"/>
    <w:basedOn w:val="Fontepargpadro"/>
    <w:link w:val="Ttulo7"/>
    <w:uiPriority w:val="9"/>
    <w:semiHidden/>
    <w:rsid w:val="003F0BD1"/>
    <w:rPr>
      <w:rFonts w:asciiTheme="majorHAnsi" w:eastAsiaTheme="majorEastAsia" w:hAnsiTheme="majorHAnsi" w:cstheme="majorBidi"/>
      <w:i/>
      <w:iCs/>
      <w:color w:val="404040" w:themeColor="text1" w:themeTint="BF"/>
      <w:sz w:val="24"/>
    </w:rPr>
  </w:style>
  <w:style w:type="character" w:customStyle="1" w:styleId="Ttulo8Char">
    <w:name w:val="Título 8 Char"/>
    <w:basedOn w:val="Fontepargpadro"/>
    <w:link w:val="Ttulo8"/>
    <w:uiPriority w:val="9"/>
    <w:semiHidden/>
    <w:rsid w:val="003F0BD1"/>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3F0BD1"/>
    <w:rPr>
      <w:rFonts w:asciiTheme="majorHAnsi" w:eastAsiaTheme="majorEastAsia" w:hAnsiTheme="majorHAnsi" w:cstheme="majorBidi"/>
      <w:i/>
      <w:iCs/>
      <w:color w:val="404040" w:themeColor="text1" w:themeTint="BF"/>
      <w:sz w:val="20"/>
      <w:szCs w:val="20"/>
    </w:rPr>
  </w:style>
  <w:style w:type="paragraph" w:styleId="PargrafodaLista">
    <w:name w:val="List Paragraph"/>
    <w:basedOn w:val="Normal"/>
    <w:uiPriority w:val="34"/>
    <w:qFormat/>
    <w:rsid w:val="003F0BD1"/>
    <w:pPr>
      <w:ind w:left="720"/>
      <w:contextualSpacing/>
    </w:pPr>
  </w:style>
  <w:style w:type="paragraph" w:styleId="CabealhodoSumrio">
    <w:name w:val="TOC Heading"/>
    <w:basedOn w:val="Ttulo1"/>
    <w:next w:val="Normal"/>
    <w:uiPriority w:val="39"/>
    <w:unhideWhenUsed/>
    <w:qFormat/>
    <w:rsid w:val="003F0BD1"/>
    <w:pPr>
      <w:numPr>
        <w:numId w:val="0"/>
      </w:numPr>
      <w:spacing w:line="276" w:lineRule="auto"/>
      <w:jc w:val="left"/>
      <w:outlineLvl w:val="9"/>
    </w:pPr>
    <w:rPr>
      <w:lang w:eastAsia="pt-BR"/>
    </w:rPr>
  </w:style>
  <w:style w:type="paragraph" w:styleId="Cabealho">
    <w:name w:val="header"/>
    <w:basedOn w:val="Normal"/>
    <w:link w:val="CabealhoChar"/>
    <w:uiPriority w:val="99"/>
    <w:unhideWhenUsed/>
    <w:rsid w:val="006E7CD8"/>
    <w:pPr>
      <w:tabs>
        <w:tab w:val="center" w:pos="4252"/>
        <w:tab w:val="right" w:pos="8504"/>
      </w:tabs>
      <w:spacing w:line="240" w:lineRule="auto"/>
    </w:pPr>
  </w:style>
  <w:style w:type="character" w:customStyle="1" w:styleId="CabealhoChar">
    <w:name w:val="Cabeçalho Char"/>
    <w:basedOn w:val="Fontepargpadro"/>
    <w:link w:val="Cabealho"/>
    <w:uiPriority w:val="99"/>
    <w:rsid w:val="006E7CD8"/>
    <w:rPr>
      <w:rFonts w:ascii="Times New Roman" w:hAnsi="Times New Roman"/>
      <w:sz w:val="24"/>
    </w:rPr>
  </w:style>
  <w:style w:type="paragraph" w:styleId="Rodap">
    <w:name w:val="footer"/>
    <w:basedOn w:val="Normal"/>
    <w:link w:val="RodapChar"/>
    <w:uiPriority w:val="99"/>
    <w:unhideWhenUsed/>
    <w:rsid w:val="006E7CD8"/>
    <w:pPr>
      <w:tabs>
        <w:tab w:val="center" w:pos="4252"/>
        <w:tab w:val="right" w:pos="8504"/>
      </w:tabs>
      <w:spacing w:line="240" w:lineRule="auto"/>
    </w:pPr>
  </w:style>
  <w:style w:type="character" w:customStyle="1" w:styleId="RodapChar">
    <w:name w:val="Rodapé Char"/>
    <w:basedOn w:val="Fontepargpadro"/>
    <w:link w:val="Rodap"/>
    <w:uiPriority w:val="99"/>
    <w:rsid w:val="006E7CD8"/>
    <w:rPr>
      <w:rFonts w:ascii="Times New Roman" w:hAnsi="Times New Roman"/>
      <w:sz w:val="24"/>
    </w:rPr>
  </w:style>
  <w:style w:type="paragraph" w:styleId="Textodebalo">
    <w:name w:val="Balloon Text"/>
    <w:basedOn w:val="Normal"/>
    <w:link w:val="TextodebaloChar"/>
    <w:uiPriority w:val="99"/>
    <w:semiHidden/>
    <w:unhideWhenUsed/>
    <w:rsid w:val="003C27A5"/>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C27A5"/>
    <w:rPr>
      <w:rFonts w:ascii="Tahoma" w:hAnsi="Tahoma" w:cs="Tahoma"/>
      <w:sz w:val="16"/>
      <w:szCs w:val="16"/>
    </w:rPr>
  </w:style>
  <w:style w:type="table" w:customStyle="1" w:styleId="TabelaSimples21">
    <w:name w:val="Tabela Simples 21"/>
    <w:basedOn w:val="Tabelanormal"/>
    <w:uiPriority w:val="42"/>
    <w:rsid w:val="00C86F42"/>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nhideWhenUsed/>
    <w:rsid w:val="00BC6C94"/>
    <w:pPr>
      <w:spacing w:before="100" w:beforeAutospacing="1" w:after="100" w:afterAutospacing="1" w:line="240" w:lineRule="auto"/>
      <w:jc w:val="left"/>
    </w:pPr>
    <w:rPr>
      <w:rFonts w:eastAsia="Times New Roman" w:cs="Times New Roman"/>
      <w:szCs w:val="24"/>
      <w:lang w:eastAsia="pt-BR"/>
    </w:rPr>
  </w:style>
  <w:style w:type="paragraph" w:styleId="Pr-formataoHTML">
    <w:name w:val="HTML Preformatted"/>
    <w:basedOn w:val="Normal"/>
    <w:link w:val="Pr-formataoHTMLChar"/>
    <w:uiPriority w:val="99"/>
    <w:rsid w:val="00BC6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uiPriority w:val="99"/>
    <w:rsid w:val="00BC6C94"/>
    <w:rPr>
      <w:rFonts w:ascii="Arial Unicode MS" w:eastAsia="Arial Unicode MS" w:hAnsi="Arial Unicode MS" w:cs="Arial Unicode MS"/>
      <w:sz w:val="20"/>
      <w:szCs w:val="20"/>
      <w:lang w:eastAsia="pt-BR"/>
    </w:rPr>
  </w:style>
  <w:style w:type="table" w:customStyle="1" w:styleId="TabeladeLista31">
    <w:name w:val="Tabela de Lista 31"/>
    <w:basedOn w:val="Tabelanormal"/>
    <w:uiPriority w:val="48"/>
    <w:rsid w:val="00BC6C94"/>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Default">
    <w:name w:val="Default"/>
    <w:rsid w:val="00657082"/>
    <w:pPr>
      <w:autoSpaceDE w:val="0"/>
      <w:autoSpaceDN w:val="0"/>
      <w:adjustRightInd w:val="0"/>
      <w:spacing w:after="0" w:line="240" w:lineRule="auto"/>
    </w:pPr>
    <w:rPr>
      <w:rFonts w:ascii="Times New Roman" w:hAnsi="Times New Roman" w:cs="Times New Roman"/>
      <w:color w:val="000000"/>
      <w:sz w:val="24"/>
      <w:szCs w:val="24"/>
    </w:rPr>
  </w:style>
  <w:style w:type="character" w:styleId="TextodoEspaoReservado">
    <w:name w:val="Placeholder Text"/>
    <w:basedOn w:val="Fontepargpadro"/>
    <w:uiPriority w:val="99"/>
    <w:semiHidden/>
    <w:rsid w:val="005E359E"/>
    <w:rPr>
      <w:color w:val="808080"/>
    </w:rPr>
  </w:style>
  <w:style w:type="table" w:customStyle="1" w:styleId="PlainTable2">
    <w:name w:val="Plain Table 2"/>
    <w:basedOn w:val="Tabelanormal"/>
    <w:uiPriority w:val="42"/>
    <w:rsid w:val="00C51473"/>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odenotaderodap">
    <w:name w:val="footnote text"/>
    <w:basedOn w:val="Normal"/>
    <w:link w:val="TextodenotaderodapChar"/>
    <w:uiPriority w:val="99"/>
    <w:semiHidden/>
    <w:unhideWhenUsed/>
    <w:rsid w:val="004805E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4805E6"/>
    <w:rPr>
      <w:rFonts w:ascii="Times New Roman" w:hAnsi="Times New Roman"/>
      <w:sz w:val="20"/>
      <w:szCs w:val="20"/>
    </w:rPr>
  </w:style>
  <w:style w:type="character" w:styleId="Refdenotaderodap">
    <w:name w:val="footnote reference"/>
    <w:basedOn w:val="Fontepargpadro"/>
    <w:uiPriority w:val="99"/>
    <w:semiHidden/>
    <w:unhideWhenUsed/>
    <w:rsid w:val="004805E6"/>
    <w:rPr>
      <w:vertAlign w:val="superscript"/>
    </w:rPr>
  </w:style>
  <w:style w:type="character" w:styleId="Hyperlink">
    <w:name w:val="Hyperlink"/>
    <w:basedOn w:val="Fontepargpadro"/>
    <w:uiPriority w:val="99"/>
    <w:unhideWhenUsed/>
    <w:rsid w:val="009A120C"/>
    <w:rPr>
      <w:color w:val="0000FF" w:themeColor="hyperlink"/>
      <w:u w:val="single"/>
    </w:rPr>
  </w:style>
  <w:style w:type="character" w:customStyle="1" w:styleId="UnresolvedMention">
    <w:name w:val="Unresolved Mention"/>
    <w:basedOn w:val="Fontepargpadro"/>
    <w:uiPriority w:val="99"/>
    <w:semiHidden/>
    <w:unhideWhenUsed/>
    <w:rsid w:val="009A120C"/>
    <w:rPr>
      <w:color w:val="605E5C"/>
      <w:shd w:val="clear" w:color="auto" w:fill="E1DFDD"/>
    </w:rPr>
  </w:style>
  <w:style w:type="table" w:customStyle="1" w:styleId="GradeClara-nfase11">
    <w:name w:val="Grade Clara - Ênfase 11"/>
    <w:basedOn w:val="Tabelanormal"/>
    <w:uiPriority w:val="62"/>
    <w:rsid w:val="00B449A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Lines="0" w:beforeAutospacing="0" w:afterLines="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Autospacing="0" w:afterLines="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r="http://schemas.openxmlformats.org/officeDocument/2006/relationships" xmlns:w="http://schemas.openxmlformats.org/wordprocessingml/2006/main">
  <w:divs>
    <w:div w:id="275673324">
      <w:bodyDiv w:val="1"/>
      <w:marLeft w:val="0"/>
      <w:marRight w:val="0"/>
      <w:marTop w:val="0"/>
      <w:marBottom w:val="0"/>
      <w:divBdr>
        <w:top w:val="none" w:sz="0" w:space="0" w:color="auto"/>
        <w:left w:val="none" w:sz="0" w:space="0" w:color="auto"/>
        <w:bottom w:val="none" w:sz="0" w:space="0" w:color="auto"/>
        <w:right w:val="none" w:sz="0" w:space="0" w:color="auto"/>
      </w:divBdr>
    </w:div>
    <w:div w:id="1504125556">
      <w:bodyDiv w:val="1"/>
      <w:marLeft w:val="0"/>
      <w:marRight w:val="0"/>
      <w:marTop w:val="0"/>
      <w:marBottom w:val="0"/>
      <w:divBdr>
        <w:top w:val="none" w:sz="0" w:space="0" w:color="auto"/>
        <w:left w:val="none" w:sz="0" w:space="0" w:color="auto"/>
        <w:bottom w:val="none" w:sz="0" w:space="0" w:color="auto"/>
        <w:right w:val="none" w:sz="0" w:space="0" w:color="auto"/>
      </w:divBdr>
    </w:div>
    <w:div w:id="1706325820">
      <w:bodyDiv w:val="1"/>
      <w:marLeft w:val="0"/>
      <w:marRight w:val="0"/>
      <w:marTop w:val="0"/>
      <w:marBottom w:val="0"/>
      <w:divBdr>
        <w:top w:val="none" w:sz="0" w:space="0" w:color="auto"/>
        <w:left w:val="none" w:sz="0" w:space="0" w:color="auto"/>
        <w:bottom w:val="none" w:sz="0" w:space="0" w:color="auto"/>
        <w:right w:val="none" w:sz="0" w:space="0" w:color="auto"/>
      </w:divBdr>
    </w:div>
    <w:div w:id="207088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mailto:heliana_moura@hotmail.com" TargetMode="External"/><Relationship Id="rId1" Type="http://schemas.openxmlformats.org/officeDocument/2006/relationships/hyperlink" Target="mailto:claudiaccfranca@g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25E00E-0B62-43D8-B36C-AFA43BCDC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1501</TotalTime>
  <Pages>11</Pages>
  <Words>3913</Words>
  <Characters>21133</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Larri França</cp:lastModifiedBy>
  <cp:revision>76</cp:revision>
  <cp:lastPrinted>2018-05-31T20:12:00Z</cp:lastPrinted>
  <dcterms:created xsi:type="dcterms:W3CDTF">2018-06-05T17:34:00Z</dcterms:created>
  <dcterms:modified xsi:type="dcterms:W3CDTF">2018-11-06T16:24:00Z</dcterms:modified>
</cp:coreProperties>
</file>