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D92" w:rsidRPr="00587D4A" w:rsidRDefault="00507D92" w:rsidP="0039243B">
      <w:pPr>
        <w:spacing w:line="240" w:lineRule="auto"/>
        <w:ind w:right="-615"/>
        <w:jc w:val="center"/>
        <w:rPr>
          <w:rFonts w:ascii="Souvenir Lt BT" w:hAnsi="Souvenir Lt BT" w:cs="Arial"/>
        </w:rPr>
      </w:pPr>
      <w:bookmarkStart w:id="0" w:name="_GoBack"/>
      <w:bookmarkEnd w:id="0"/>
    </w:p>
    <w:p w:rsidR="00507D92" w:rsidRPr="007B4A22" w:rsidRDefault="00507D92" w:rsidP="0039243B">
      <w:pPr>
        <w:spacing w:line="240" w:lineRule="auto"/>
        <w:ind w:right="-615"/>
        <w:jc w:val="center"/>
        <w:rPr>
          <w:rFonts w:ascii="Times New Roman" w:hAnsi="Times New Roman"/>
          <w:sz w:val="22"/>
          <w:szCs w:val="22"/>
        </w:rPr>
      </w:pPr>
      <w:r w:rsidRPr="007B4A22">
        <w:rPr>
          <w:rFonts w:ascii="Times New Roman" w:hAnsi="Times New Roman"/>
          <w:sz w:val="22"/>
          <w:szCs w:val="22"/>
        </w:rPr>
        <w:t>MINISTÉRIO DA EDUCAÇÃO</w:t>
      </w:r>
    </w:p>
    <w:p w:rsidR="00507D92" w:rsidRPr="007B4A22" w:rsidRDefault="00507D92" w:rsidP="0039243B">
      <w:pPr>
        <w:spacing w:line="240" w:lineRule="auto"/>
        <w:ind w:right="-615"/>
        <w:jc w:val="center"/>
        <w:rPr>
          <w:rFonts w:ascii="Times New Roman" w:hAnsi="Times New Roman"/>
          <w:sz w:val="22"/>
          <w:szCs w:val="22"/>
        </w:rPr>
      </w:pPr>
      <w:r w:rsidRPr="007B4A22">
        <w:rPr>
          <w:rFonts w:ascii="Times New Roman" w:hAnsi="Times New Roman"/>
          <w:sz w:val="22"/>
          <w:szCs w:val="22"/>
        </w:rPr>
        <w:t>SECRETARIA DE EDUCAÇÃO A DISTÂNCIA</w:t>
      </w:r>
    </w:p>
    <w:p w:rsidR="00507D92" w:rsidRPr="007B4A22" w:rsidRDefault="00507D92" w:rsidP="0039243B">
      <w:pPr>
        <w:spacing w:line="240" w:lineRule="auto"/>
        <w:ind w:right="-615"/>
        <w:jc w:val="center"/>
        <w:rPr>
          <w:rFonts w:ascii="Times New Roman" w:hAnsi="Times New Roman"/>
          <w:sz w:val="22"/>
          <w:szCs w:val="22"/>
        </w:rPr>
      </w:pPr>
      <w:r w:rsidRPr="007B4A22">
        <w:rPr>
          <w:rFonts w:ascii="Times New Roman" w:hAnsi="Times New Roman"/>
          <w:sz w:val="22"/>
          <w:szCs w:val="22"/>
        </w:rPr>
        <w:t>UNIVERSIDADE ABERTA DO BRASIL</w:t>
      </w:r>
    </w:p>
    <w:p w:rsidR="00507D92" w:rsidRPr="007B4A22" w:rsidRDefault="00507D92" w:rsidP="0039243B">
      <w:pPr>
        <w:spacing w:line="240" w:lineRule="auto"/>
        <w:ind w:right="-615"/>
        <w:jc w:val="center"/>
        <w:rPr>
          <w:rFonts w:ascii="Times New Roman" w:hAnsi="Times New Roman"/>
          <w:spacing w:val="-2"/>
          <w:sz w:val="22"/>
          <w:szCs w:val="22"/>
        </w:rPr>
      </w:pPr>
      <w:r w:rsidRPr="007B4A22">
        <w:rPr>
          <w:rFonts w:ascii="Times New Roman" w:hAnsi="Times New Roman"/>
          <w:spacing w:val="-2"/>
          <w:sz w:val="22"/>
          <w:szCs w:val="22"/>
        </w:rPr>
        <w:t xml:space="preserve">PROGRAMA NACIONAL DE FORMAÇÃO DE ADMINISTRADORES </w:t>
      </w:r>
      <w:r w:rsidR="00587D4A" w:rsidRPr="007B4A22">
        <w:rPr>
          <w:rFonts w:ascii="Times New Roman" w:hAnsi="Times New Roman"/>
          <w:spacing w:val="-2"/>
          <w:sz w:val="22"/>
          <w:szCs w:val="22"/>
        </w:rPr>
        <w:t>P</w:t>
      </w:r>
      <w:r w:rsidRPr="007B4A22">
        <w:rPr>
          <w:rFonts w:ascii="Times New Roman" w:hAnsi="Times New Roman"/>
          <w:spacing w:val="-2"/>
          <w:sz w:val="22"/>
          <w:szCs w:val="22"/>
        </w:rPr>
        <w:t>ÚBLICOS</w:t>
      </w:r>
    </w:p>
    <w:p w:rsidR="00507D92" w:rsidRPr="00587D4A" w:rsidRDefault="00507D92" w:rsidP="0039243B">
      <w:pPr>
        <w:spacing w:line="240" w:lineRule="auto"/>
        <w:ind w:right="-615"/>
        <w:jc w:val="center"/>
        <w:rPr>
          <w:rFonts w:ascii="Souvenir Lt BT" w:hAnsi="Souvenir Lt BT" w:cs="Arial"/>
        </w:rPr>
      </w:pPr>
    </w:p>
    <w:p w:rsidR="00507D92" w:rsidRPr="00587D4A" w:rsidRDefault="00507D92" w:rsidP="0039243B">
      <w:pPr>
        <w:spacing w:line="240" w:lineRule="auto"/>
        <w:ind w:right="-615"/>
        <w:jc w:val="center"/>
        <w:rPr>
          <w:rFonts w:ascii="Souvenir Lt BT" w:hAnsi="Souvenir Lt BT" w:cs="Arial"/>
        </w:rPr>
      </w:pPr>
    </w:p>
    <w:p w:rsidR="00507D92" w:rsidRPr="00587D4A" w:rsidRDefault="00507D92" w:rsidP="0039243B">
      <w:pPr>
        <w:spacing w:line="240" w:lineRule="auto"/>
        <w:ind w:right="-615"/>
        <w:rPr>
          <w:rFonts w:ascii="Souvenir Lt BT" w:hAnsi="Souvenir Lt BT" w:cs="Arial"/>
        </w:rPr>
      </w:pPr>
    </w:p>
    <w:p w:rsidR="00507D92" w:rsidRPr="00587D4A" w:rsidRDefault="00507D92" w:rsidP="0039243B">
      <w:pPr>
        <w:spacing w:line="240" w:lineRule="auto"/>
        <w:ind w:right="-615"/>
        <w:rPr>
          <w:rFonts w:ascii="Souvenir Lt BT" w:hAnsi="Souvenir Lt BT" w:cs="Arial"/>
        </w:rPr>
      </w:pPr>
    </w:p>
    <w:p w:rsidR="00507D92" w:rsidRPr="00587D4A" w:rsidRDefault="00507D92" w:rsidP="0039243B">
      <w:pPr>
        <w:spacing w:line="240" w:lineRule="auto"/>
        <w:ind w:right="-615"/>
        <w:rPr>
          <w:rFonts w:ascii="Souvenir Lt BT" w:hAnsi="Souvenir Lt BT" w:cs="Arial"/>
        </w:rPr>
      </w:pPr>
    </w:p>
    <w:p w:rsidR="00507D92" w:rsidRPr="00587D4A" w:rsidRDefault="00507D92" w:rsidP="0039243B">
      <w:pPr>
        <w:spacing w:line="240" w:lineRule="auto"/>
        <w:ind w:right="-615"/>
        <w:rPr>
          <w:rFonts w:ascii="Souvenir Lt BT" w:hAnsi="Souvenir Lt BT" w:cs="Arial"/>
        </w:rPr>
      </w:pPr>
    </w:p>
    <w:p w:rsidR="00507D92" w:rsidRPr="00587D4A" w:rsidRDefault="00507D92" w:rsidP="0039243B">
      <w:pPr>
        <w:spacing w:line="240" w:lineRule="auto"/>
        <w:ind w:right="-615"/>
        <w:rPr>
          <w:rFonts w:ascii="Souvenir Lt BT" w:hAnsi="Souvenir Lt BT" w:cs="Arial"/>
        </w:rPr>
      </w:pPr>
    </w:p>
    <w:p w:rsidR="00507D92" w:rsidRPr="00587D4A" w:rsidRDefault="00507D92" w:rsidP="0039243B">
      <w:pPr>
        <w:spacing w:line="240" w:lineRule="auto"/>
        <w:ind w:right="-615"/>
        <w:rPr>
          <w:rFonts w:ascii="Souvenir Lt BT" w:hAnsi="Souvenir Lt BT" w:cs="Arial"/>
        </w:rPr>
      </w:pPr>
    </w:p>
    <w:p w:rsidR="00507D92" w:rsidRPr="00587D4A" w:rsidRDefault="00507D92" w:rsidP="0039243B">
      <w:pPr>
        <w:spacing w:line="240" w:lineRule="auto"/>
        <w:ind w:right="-615"/>
        <w:rPr>
          <w:rFonts w:ascii="Souvenir Lt BT" w:hAnsi="Souvenir Lt BT" w:cs="Arial"/>
        </w:rPr>
      </w:pPr>
    </w:p>
    <w:p w:rsidR="00507D92" w:rsidRPr="00587D4A" w:rsidRDefault="00507D92" w:rsidP="0039243B">
      <w:pPr>
        <w:spacing w:line="240" w:lineRule="auto"/>
        <w:ind w:right="-615"/>
        <w:rPr>
          <w:rFonts w:ascii="Souvenir Lt BT" w:hAnsi="Souvenir Lt BT" w:cs="Arial"/>
        </w:rPr>
      </w:pPr>
    </w:p>
    <w:p w:rsidR="00507D92" w:rsidRPr="00587D4A" w:rsidRDefault="00507D92" w:rsidP="0039243B">
      <w:pPr>
        <w:spacing w:line="240" w:lineRule="auto"/>
        <w:ind w:right="-615"/>
        <w:rPr>
          <w:rFonts w:ascii="Souvenir Lt BT" w:hAnsi="Souvenir Lt BT" w:cs="Arial"/>
        </w:rPr>
      </w:pPr>
    </w:p>
    <w:p w:rsidR="00507D92" w:rsidRPr="00587D4A" w:rsidRDefault="00507D92" w:rsidP="0039243B">
      <w:pPr>
        <w:spacing w:line="240" w:lineRule="auto"/>
        <w:ind w:right="-615"/>
        <w:rPr>
          <w:rFonts w:ascii="Souvenir Lt BT" w:hAnsi="Souvenir Lt BT" w:cs="Arial"/>
        </w:rPr>
      </w:pPr>
    </w:p>
    <w:p w:rsidR="00507D92" w:rsidRPr="00587D4A" w:rsidRDefault="00507D92" w:rsidP="0039243B">
      <w:pPr>
        <w:spacing w:line="240" w:lineRule="auto"/>
        <w:ind w:right="-615"/>
        <w:rPr>
          <w:rFonts w:ascii="Souvenir Lt BT" w:hAnsi="Souvenir Lt BT" w:cs="Arial"/>
        </w:rPr>
      </w:pPr>
    </w:p>
    <w:p w:rsidR="00507D92" w:rsidRPr="00587D4A" w:rsidRDefault="00507D92" w:rsidP="0039243B">
      <w:pPr>
        <w:spacing w:line="240" w:lineRule="auto"/>
        <w:ind w:right="-615"/>
        <w:rPr>
          <w:rFonts w:ascii="Souvenir Lt BT" w:hAnsi="Souvenir Lt BT" w:cs="Arial"/>
        </w:rPr>
      </w:pPr>
    </w:p>
    <w:p w:rsidR="00507D92" w:rsidRPr="00587D4A" w:rsidRDefault="00507D92" w:rsidP="0039243B">
      <w:pPr>
        <w:spacing w:line="240" w:lineRule="auto"/>
        <w:ind w:right="-615"/>
        <w:rPr>
          <w:rFonts w:ascii="Souvenir Lt BT" w:hAnsi="Souvenir Lt BT" w:cs="Arial"/>
        </w:rPr>
      </w:pPr>
    </w:p>
    <w:p w:rsidR="00507D92" w:rsidRPr="00587D4A" w:rsidRDefault="00507D92" w:rsidP="0039243B">
      <w:pPr>
        <w:spacing w:line="240" w:lineRule="auto"/>
        <w:ind w:right="-615"/>
        <w:jc w:val="center"/>
        <w:rPr>
          <w:rFonts w:ascii="Souvenir Lt BT" w:hAnsi="Souvenir Lt BT" w:cs="Arial"/>
        </w:rPr>
      </w:pPr>
    </w:p>
    <w:p w:rsidR="00507D92" w:rsidRPr="00587D4A" w:rsidRDefault="00507D92" w:rsidP="0039243B">
      <w:pPr>
        <w:spacing w:line="240" w:lineRule="auto"/>
        <w:ind w:right="-615"/>
        <w:jc w:val="center"/>
        <w:rPr>
          <w:rFonts w:ascii="Souvenir Lt BT" w:hAnsi="Souvenir Lt BT" w:cs="Arial"/>
        </w:rPr>
      </w:pPr>
    </w:p>
    <w:p w:rsidR="00507D92" w:rsidRPr="00587D4A" w:rsidRDefault="00507D92" w:rsidP="0039243B">
      <w:pPr>
        <w:spacing w:line="240" w:lineRule="auto"/>
        <w:ind w:right="-615"/>
        <w:jc w:val="center"/>
        <w:rPr>
          <w:rFonts w:ascii="Calibri" w:hAnsi="Calibri" w:cs="Arial"/>
          <w:b/>
          <w:color w:val="3F466E"/>
          <w:sz w:val="40"/>
          <w:szCs w:val="40"/>
        </w:rPr>
      </w:pPr>
      <w:r w:rsidRPr="00587D4A">
        <w:rPr>
          <w:rFonts w:ascii="Calibri" w:hAnsi="Calibri" w:cs="Arial"/>
          <w:b/>
          <w:color w:val="3F466E"/>
          <w:sz w:val="40"/>
          <w:szCs w:val="40"/>
        </w:rPr>
        <w:t>PROJETO PEDAGÓGICO DO CURSO</w:t>
      </w:r>
    </w:p>
    <w:p w:rsidR="00507D92" w:rsidRPr="009D2329" w:rsidRDefault="009D2329" w:rsidP="0039243B">
      <w:pPr>
        <w:spacing w:line="240" w:lineRule="auto"/>
        <w:ind w:right="-615"/>
        <w:jc w:val="center"/>
        <w:rPr>
          <w:rFonts w:ascii="Calibri" w:hAnsi="Calibri" w:cs="Arial"/>
          <w:b/>
          <w:color w:val="3F466E"/>
          <w:sz w:val="40"/>
          <w:szCs w:val="40"/>
        </w:rPr>
      </w:pPr>
      <w:r w:rsidRPr="009D2329">
        <w:rPr>
          <w:rFonts w:ascii="Calibri" w:hAnsi="Calibri" w:cs="Arial"/>
          <w:b/>
          <w:color w:val="3F466E"/>
          <w:sz w:val="40"/>
          <w:szCs w:val="40"/>
        </w:rPr>
        <w:t xml:space="preserve">DE </w:t>
      </w:r>
      <w:r w:rsidR="00724822">
        <w:rPr>
          <w:rFonts w:ascii="Calibri" w:hAnsi="Calibri" w:cs="Arial"/>
          <w:b/>
          <w:color w:val="3F466E"/>
          <w:sz w:val="40"/>
          <w:szCs w:val="40"/>
        </w:rPr>
        <w:t>ESPECIALIZAÇÃO EM</w:t>
      </w:r>
      <w:r w:rsidRPr="009D2329">
        <w:rPr>
          <w:rFonts w:ascii="Calibri" w:hAnsi="Calibri" w:cs="Arial"/>
          <w:b/>
          <w:color w:val="3F466E"/>
          <w:sz w:val="40"/>
          <w:szCs w:val="40"/>
        </w:rPr>
        <w:t xml:space="preserve"> </w:t>
      </w:r>
      <w:r>
        <w:rPr>
          <w:rFonts w:ascii="Calibri" w:hAnsi="Calibri" w:cs="Arial"/>
          <w:b/>
          <w:color w:val="3F466E"/>
          <w:sz w:val="40"/>
          <w:szCs w:val="40"/>
        </w:rPr>
        <w:br/>
      </w:r>
      <w:r w:rsidRPr="009D2329">
        <w:rPr>
          <w:rFonts w:ascii="Calibri" w:hAnsi="Calibri" w:cs="Arial"/>
          <w:b/>
          <w:color w:val="3F466E"/>
          <w:sz w:val="40"/>
          <w:szCs w:val="40"/>
        </w:rPr>
        <w:t xml:space="preserve">GESTÃO </w:t>
      </w:r>
      <w:r w:rsidR="00BC5F89">
        <w:rPr>
          <w:rFonts w:ascii="Calibri" w:hAnsi="Calibri" w:cs="Arial"/>
          <w:b/>
          <w:color w:val="3F466E"/>
          <w:sz w:val="40"/>
          <w:szCs w:val="40"/>
        </w:rPr>
        <w:t xml:space="preserve">PÚBLICA </w:t>
      </w:r>
      <w:r w:rsidRPr="009D2329">
        <w:rPr>
          <w:rFonts w:ascii="Calibri" w:hAnsi="Calibri" w:cs="Arial"/>
          <w:b/>
          <w:color w:val="3F466E"/>
          <w:sz w:val="40"/>
          <w:szCs w:val="40"/>
        </w:rPr>
        <w:t>MUNICIPAL</w:t>
      </w:r>
    </w:p>
    <w:p w:rsidR="00507D92" w:rsidRPr="00587D4A" w:rsidRDefault="00507D92" w:rsidP="0039243B">
      <w:pPr>
        <w:spacing w:line="240" w:lineRule="auto"/>
        <w:ind w:right="-615"/>
        <w:jc w:val="center"/>
        <w:rPr>
          <w:rFonts w:ascii="Calibri" w:hAnsi="Calibri" w:cs="Arial"/>
          <w:b/>
          <w:color w:val="3F466E"/>
          <w:sz w:val="40"/>
          <w:szCs w:val="40"/>
        </w:rPr>
      </w:pPr>
      <w:r w:rsidRPr="00587D4A">
        <w:rPr>
          <w:rFonts w:ascii="Calibri" w:hAnsi="Calibri" w:cs="Arial"/>
          <w:b/>
          <w:color w:val="3F466E"/>
          <w:sz w:val="40"/>
          <w:szCs w:val="40"/>
        </w:rPr>
        <w:t>MODALIDADE A DISTÂNCIA</w:t>
      </w:r>
    </w:p>
    <w:p w:rsidR="00507D92" w:rsidRPr="00587D4A" w:rsidRDefault="00507D92" w:rsidP="0039243B">
      <w:pPr>
        <w:spacing w:line="240" w:lineRule="auto"/>
        <w:ind w:right="-615"/>
        <w:jc w:val="center"/>
        <w:rPr>
          <w:rFonts w:ascii="Souvenir Lt BT" w:hAnsi="Souvenir Lt BT" w:cs="Arial"/>
        </w:rPr>
      </w:pPr>
    </w:p>
    <w:p w:rsidR="00507D92" w:rsidRPr="00587D4A" w:rsidRDefault="00507D92" w:rsidP="0039243B">
      <w:pPr>
        <w:spacing w:line="240" w:lineRule="auto"/>
        <w:ind w:right="-615"/>
        <w:jc w:val="center"/>
        <w:rPr>
          <w:rFonts w:ascii="Souvenir Lt BT" w:hAnsi="Souvenir Lt BT" w:cs="Arial"/>
        </w:rPr>
      </w:pPr>
    </w:p>
    <w:p w:rsidR="00507D92" w:rsidRPr="00587D4A" w:rsidRDefault="00507D92" w:rsidP="0039243B">
      <w:pPr>
        <w:spacing w:line="240" w:lineRule="auto"/>
        <w:ind w:right="-615"/>
        <w:jc w:val="center"/>
        <w:rPr>
          <w:rFonts w:ascii="Souvenir Lt BT" w:hAnsi="Souvenir Lt BT" w:cs="Arial"/>
        </w:rPr>
      </w:pPr>
    </w:p>
    <w:p w:rsidR="00507D92" w:rsidRPr="00587D4A" w:rsidRDefault="00507D92" w:rsidP="0039243B">
      <w:pPr>
        <w:spacing w:line="240" w:lineRule="auto"/>
        <w:ind w:right="-615"/>
        <w:jc w:val="center"/>
        <w:rPr>
          <w:rFonts w:ascii="Souvenir Lt BT" w:hAnsi="Souvenir Lt BT" w:cs="Arial"/>
        </w:rPr>
      </w:pPr>
    </w:p>
    <w:p w:rsidR="00507D92" w:rsidRPr="00587D4A" w:rsidRDefault="00507D92" w:rsidP="0039243B">
      <w:pPr>
        <w:spacing w:line="240" w:lineRule="auto"/>
        <w:ind w:right="-615"/>
        <w:jc w:val="center"/>
        <w:rPr>
          <w:rFonts w:ascii="Souvenir Lt BT" w:hAnsi="Souvenir Lt BT" w:cs="Arial"/>
        </w:rPr>
      </w:pPr>
    </w:p>
    <w:p w:rsidR="00507D92" w:rsidRPr="00587D4A" w:rsidRDefault="00507D92" w:rsidP="0039243B">
      <w:pPr>
        <w:spacing w:line="240" w:lineRule="auto"/>
        <w:ind w:right="-615"/>
        <w:jc w:val="center"/>
        <w:rPr>
          <w:rFonts w:ascii="Souvenir Lt BT" w:hAnsi="Souvenir Lt BT" w:cs="Arial"/>
        </w:rPr>
      </w:pPr>
    </w:p>
    <w:p w:rsidR="00507D92" w:rsidRPr="007B4A22" w:rsidRDefault="00507D92" w:rsidP="0039243B">
      <w:pPr>
        <w:spacing w:line="240" w:lineRule="auto"/>
        <w:ind w:right="-615"/>
        <w:jc w:val="center"/>
        <w:rPr>
          <w:rFonts w:ascii="Times New Roman" w:hAnsi="Times New Roman"/>
        </w:rPr>
      </w:pPr>
    </w:p>
    <w:p w:rsidR="00507D92" w:rsidRPr="007B4A22" w:rsidRDefault="00507D92" w:rsidP="0039243B">
      <w:pPr>
        <w:spacing w:line="240" w:lineRule="auto"/>
        <w:ind w:left="3000" w:right="-615" w:hanging="720"/>
        <w:jc w:val="left"/>
        <w:rPr>
          <w:rFonts w:ascii="Times New Roman" w:hAnsi="Times New Roman"/>
        </w:rPr>
      </w:pPr>
    </w:p>
    <w:p w:rsidR="00507D92" w:rsidRPr="007B4A22" w:rsidRDefault="00507D92" w:rsidP="0039243B">
      <w:pPr>
        <w:spacing w:line="240" w:lineRule="auto"/>
        <w:ind w:left="3000" w:right="-615" w:hanging="720"/>
        <w:jc w:val="left"/>
        <w:rPr>
          <w:rFonts w:ascii="Times New Roman" w:hAnsi="Times New Roman"/>
        </w:rPr>
      </w:pPr>
    </w:p>
    <w:p w:rsidR="00507D92" w:rsidRPr="007B4A22" w:rsidRDefault="00507D92" w:rsidP="0039243B">
      <w:pPr>
        <w:spacing w:line="240" w:lineRule="auto"/>
        <w:ind w:left="3000" w:right="-615" w:hanging="720"/>
        <w:jc w:val="left"/>
        <w:rPr>
          <w:rFonts w:ascii="Times New Roman" w:hAnsi="Times New Roman"/>
        </w:rPr>
      </w:pPr>
    </w:p>
    <w:p w:rsidR="00507D92" w:rsidRPr="007B4A22" w:rsidRDefault="00507D92" w:rsidP="0039243B">
      <w:pPr>
        <w:spacing w:line="240" w:lineRule="auto"/>
        <w:ind w:left="3720" w:right="-615" w:hanging="720"/>
        <w:jc w:val="left"/>
        <w:rPr>
          <w:rFonts w:ascii="Times New Roman" w:hAnsi="Times New Roman"/>
        </w:rPr>
      </w:pPr>
    </w:p>
    <w:p w:rsidR="00507D92" w:rsidRPr="007B4A22" w:rsidRDefault="00507D92" w:rsidP="0039243B">
      <w:pPr>
        <w:spacing w:line="240" w:lineRule="auto"/>
        <w:ind w:right="-615"/>
        <w:jc w:val="center"/>
        <w:rPr>
          <w:rFonts w:ascii="Times New Roman" w:hAnsi="Times New Roman"/>
        </w:rPr>
      </w:pPr>
    </w:p>
    <w:p w:rsidR="00507D92" w:rsidRPr="007B4A22" w:rsidRDefault="00507D92" w:rsidP="0039243B">
      <w:pPr>
        <w:spacing w:line="240" w:lineRule="auto"/>
        <w:ind w:right="-615"/>
        <w:jc w:val="center"/>
        <w:rPr>
          <w:rFonts w:ascii="Times New Roman" w:hAnsi="Times New Roman"/>
        </w:rPr>
      </w:pPr>
    </w:p>
    <w:p w:rsidR="00587D4A" w:rsidRPr="007B4A22" w:rsidRDefault="00587D4A" w:rsidP="0039243B">
      <w:pPr>
        <w:spacing w:line="240" w:lineRule="auto"/>
        <w:ind w:right="-615"/>
        <w:jc w:val="center"/>
        <w:rPr>
          <w:rFonts w:ascii="Times New Roman" w:hAnsi="Times New Roman"/>
        </w:rPr>
      </w:pPr>
    </w:p>
    <w:p w:rsidR="00587D4A" w:rsidRPr="007B4A22" w:rsidRDefault="00587D4A" w:rsidP="0039243B">
      <w:pPr>
        <w:spacing w:line="240" w:lineRule="auto"/>
        <w:ind w:right="-615"/>
        <w:jc w:val="center"/>
        <w:rPr>
          <w:rFonts w:ascii="Times New Roman" w:hAnsi="Times New Roman"/>
        </w:rPr>
      </w:pPr>
    </w:p>
    <w:p w:rsidR="00507D92" w:rsidRPr="007B4A22" w:rsidRDefault="00507D92" w:rsidP="0039243B">
      <w:pPr>
        <w:spacing w:line="240" w:lineRule="auto"/>
        <w:ind w:right="-615"/>
        <w:jc w:val="center"/>
        <w:rPr>
          <w:rFonts w:ascii="Times New Roman" w:hAnsi="Times New Roman"/>
        </w:rPr>
      </w:pPr>
    </w:p>
    <w:p w:rsidR="00507D92" w:rsidRPr="007B4A22" w:rsidRDefault="00507D92" w:rsidP="0039243B">
      <w:pPr>
        <w:tabs>
          <w:tab w:val="left" w:pos="2437"/>
        </w:tabs>
        <w:spacing w:line="240" w:lineRule="auto"/>
        <w:ind w:right="-615"/>
        <w:rPr>
          <w:rFonts w:ascii="Times New Roman" w:hAnsi="Times New Roman"/>
        </w:rPr>
      </w:pPr>
      <w:r w:rsidRPr="007B4A22">
        <w:rPr>
          <w:rFonts w:ascii="Times New Roman" w:hAnsi="Times New Roman"/>
        </w:rPr>
        <w:tab/>
      </w:r>
    </w:p>
    <w:p w:rsidR="00507D92" w:rsidRPr="007B4A22" w:rsidRDefault="00507D92" w:rsidP="0039243B">
      <w:pPr>
        <w:spacing w:line="240" w:lineRule="auto"/>
        <w:ind w:right="-615"/>
        <w:jc w:val="center"/>
        <w:rPr>
          <w:rFonts w:ascii="Times New Roman" w:hAnsi="Times New Roman"/>
        </w:rPr>
      </w:pPr>
    </w:p>
    <w:p w:rsidR="00507D92" w:rsidRPr="007B4A22" w:rsidRDefault="00507D92" w:rsidP="0039243B">
      <w:pPr>
        <w:spacing w:line="240" w:lineRule="auto"/>
        <w:ind w:right="-615"/>
        <w:jc w:val="center"/>
        <w:rPr>
          <w:rFonts w:ascii="Times New Roman" w:hAnsi="Times New Roman"/>
        </w:rPr>
      </w:pPr>
    </w:p>
    <w:p w:rsidR="00E43816" w:rsidRDefault="00E43816" w:rsidP="0039243B">
      <w:pPr>
        <w:spacing w:line="240" w:lineRule="auto"/>
        <w:ind w:right="-615"/>
        <w:jc w:val="center"/>
        <w:rPr>
          <w:rFonts w:ascii="Times New Roman" w:hAnsi="Times New Roman"/>
          <w:sz w:val="22"/>
          <w:szCs w:val="22"/>
        </w:rPr>
      </w:pPr>
    </w:p>
    <w:p w:rsidR="00507D92" w:rsidRDefault="009D2329" w:rsidP="0039243B">
      <w:pPr>
        <w:spacing w:line="240" w:lineRule="auto"/>
        <w:ind w:right="-615"/>
        <w:jc w:val="center"/>
        <w:rPr>
          <w:rFonts w:ascii="Times New Roman" w:hAnsi="Times New Roman"/>
          <w:sz w:val="22"/>
          <w:szCs w:val="22"/>
        </w:rPr>
      </w:pPr>
      <w:r>
        <w:rPr>
          <w:rFonts w:ascii="Times New Roman" w:hAnsi="Times New Roman"/>
          <w:sz w:val="22"/>
          <w:szCs w:val="22"/>
        </w:rPr>
        <w:t>BRASIL</w:t>
      </w:r>
      <w:r w:rsidR="00507D92" w:rsidRPr="002F5A53">
        <w:rPr>
          <w:rFonts w:ascii="Times New Roman" w:hAnsi="Times New Roman"/>
          <w:sz w:val="22"/>
          <w:szCs w:val="22"/>
        </w:rPr>
        <w:t>/200</w:t>
      </w:r>
      <w:r w:rsidR="00BC5F89">
        <w:rPr>
          <w:rFonts w:ascii="Times New Roman" w:hAnsi="Times New Roman"/>
          <w:sz w:val="22"/>
          <w:szCs w:val="22"/>
        </w:rPr>
        <w:t>9</w:t>
      </w:r>
    </w:p>
    <w:p w:rsidR="009D2329" w:rsidRPr="002F5A53" w:rsidRDefault="009D2329" w:rsidP="009D2329">
      <w:pPr>
        <w:spacing w:line="240" w:lineRule="auto"/>
        <w:jc w:val="center"/>
        <w:rPr>
          <w:rFonts w:ascii="Times New Roman" w:hAnsi="Times New Roman"/>
          <w:sz w:val="22"/>
          <w:szCs w:val="22"/>
        </w:rPr>
      </w:pPr>
      <w:r>
        <w:rPr>
          <w:rFonts w:ascii="Times New Roman" w:hAnsi="Times New Roman"/>
          <w:sz w:val="22"/>
          <w:szCs w:val="22"/>
        </w:rPr>
        <w:br w:type="page"/>
      </w:r>
      <w:r w:rsidRPr="002F5A53">
        <w:rPr>
          <w:rFonts w:ascii="Times New Roman" w:hAnsi="Times New Roman"/>
          <w:sz w:val="22"/>
          <w:szCs w:val="22"/>
        </w:rPr>
        <w:lastRenderedPageBreak/>
        <w:t>MINISTÉRIO DA EDUCAÇÃO</w:t>
      </w:r>
    </w:p>
    <w:p w:rsidR="009D2329" w:rsidRPr="002F5A53" w:rsidRDefault="009D2329" w:rsidP="009D2329">
      <w:pPr>
        <w:spacing w:line="240" w:lineRule="auto"/>
        <w:jc w:val="center"/>
        <w:rPr>
          <w:rFonts w:ascii="Times New Roman" w:hAnsi="Times New Roman"/>
          <w:sz w:val="22"/>
          <w:szCs w:val="22"/>
        </w:rPr>
      </w:pPr>
      <w:r w:rsidRPr="002F5A53">
        <w:rPr>
          <w:rFonts w:ascii="Times New Roman" w:hAnsi="Times New Roman"/>
          <w:sz w:val="22"/>
          <w:szCs w:val="22"/>
        </w:rPr>
        <w:t>SECRETARIA DE EDUCAÇÃO A DISTÂNCIA</w:t>
      </w:r>
    </w:p>
    <w:p w:rsidR="009D2329" w:rsidRPr="002F5A53" w:rsidRDefault="009D2329" w:rsidP="009D2329">
      <w:pPr>
        <w:spacing w:line="240" w:lineRule="auto"/>
        <w:jc w:val="center"/>
        <w:rPr>
          <w:rFonts w:ascii="Times New Roman" w:hAnsi="Times New Roman"/>
          <w:sz w:val="22"/>
          <w:szCs w:val="22"/>
        </w:rPr>
      </w:pPr>
      <w:r w:rsidRPr="002F5A53">
        <w:rPr>
          <w:rFonts w:ascii="Times New Roman" w:hAnsi="Times New Roman"/>
          <w:sz w:val="22"/>
          <w:szCs w:val="22"/>
        </w:rPr>
        <w:t>UNIVERSIDADE ABERTA DO BRASIL</w:t>
      </w:r>
    </w:p>
    <w:p w:rsidR="009D2329" w:rsidRPr="007B4A22" w:rsidRDefault="009D2329" w:rsidP="009D2329">
      <w:pPr>
        <w:spacing w:line="240" w:lineRule="auto"/>
        <w:jc w:val="center"/>
        <w:rPr>
          <w:rFonts w:ascii="Times New Roman" w:hAnsi="Times New Roman"/>
        </w:rPr>
      </w:pPr>
      <w:r w:rsidRPr="002F5A53">
        <w:rPr>
          <w:rFonts w:ascii="Times New Roman" w:hAnsi="Times New Roman"/>
          <w:sz w:val="22"/>
          <w:szCs w:val="22"/>
        </w:rPr>
        <w:t>PROGRAMA NACIONAL DE FORMAÇÃO DE ADMINISTRADORES PÚBLICOS</w:t>
      </w:r>
    </w:p>
    <w:p w:rsidR="009D2329" w:rsidRPr="00587D4A" w:rsidRDefault="009D2329" w:rsidP="009D2329">
      <w:pPr>
        <w:spacing w:line="240" w:lineRule="auto"/>
        <w:jc w:val="left"/>
        <w:rPr>
          <w:rFonts w:ascii="Souvenir Lt BT" w:hAnsi="Souvenir Lt BT" w:cs="Arial"/>
          <w:b/>
        </w:rPr>
      </w:pPr>
    </w:p>
    <w:p w:rsidR="009D2329" w:rsidRPr="00587D4A" w:rsidRDefault="009D2329" w:rsidP="009D2329">
      <w:pPr>
        <w:spacing w:line="240" w:lineRule="auto"/>
        <w:jc w:val="center"/>
        <w:rPr>
          <w:rFonts w:ascii="Souvenir Lt BT" w:hAnsi="Souvenir Lt BT" w:cs="Arial"/>
          <w:b/>
        </w:rPr>
      </w:pPr>
    </w:p>
    <w:p w:rsidR="009D2329" w:rsidRPr="00587D4A" w:rsidRDefault="009D2329" w:rsidP="009D2329">
      <w:pPr>
        <w:spacing w:line="240" w:lineRule="auto"/>
        <w:rPr>
          <w:rFonts w:ascii="Souvenir Lt BT" w:hAnsi="Souvenir Lt BT" w:cs="Arial"/>
        </w:rPr>
      </w:pPr>
    </w:p>
    <w:p w:rsidR="009D2329" w:rsidRPr="00587D4A" w:rsidRDefault="009D2329" w:rsidP="009D2329">
      <w:pPr>
        <w:spacing w:line="240" w:lineRule="auto"/>
        <w:rPr>
          <w:rFonts w:ascii="Souvenir Lt BT" w:hAnsi="Souvenir Lt BT" w:cs="Arial"/>
        </w:rPr>
      </w:pPr>
    </w:p>
    <w:p w:rsidR="009D2329" w:rsidRPr="00587D4A" w:rsidRDefault="009D2329" w:rsidP="009D2329">
      <w:pPr>
        <w:spacing w:line="240" w:lineRule="auto"/>
        <w:rPr>
          <w:rFonts w:ascii="Souvenir Lt BT" w:hAnsi="Souvenir Lt BT" w:cs="Arial"/>
        </w:rPr>
      </w:pPr>
    </w:p>
    <w:p w:rsidR="009D2329" w:rsidRPr="00587D4A" w:rsidRDefault="009D2329" w:rsidP="009D2329">
      <w:pPr>
        <w:spacing w:line="240" w:lineRule="auto"/>
        <w:rPr>
          <w:rFonts w:ascii="Souvenir Lt BT" w:hAnsi="Souvenir Lt BT" w:cs="Arial"/>
        </w:rPr>
      </w:pPr>
    </w:p>
    <w:p w:rsidR="009D2329" w:rsidRPr="00587D4A" w:rsidRDefault="009D2329" w:rsidP="009D2329">
      <w:pPr>
        <w:spacing w:line="240" w:lineRule="auto"/>
        <w:rPr>
          <w:rFonts w:ascii="Souvenir Lt BT" w:hAnsi="Souvenir Lt BT" w:cs="Arial"/>
        </w:rPr>
      </w:pPr>
    </w:p>
    <w:p w:rsidR="009D2329" w:rsidRPr="00587D4A" w:rsidRDefault="009D2329" w:rsidP="009D2329">
      <w:pPr>
        <w:spacing w:line="240" w:lineRule="auto"/>
        <w:rPr>
          <w:rFonts w:ascii="Souvenir Lt BT" w:hAnsi="Souvenir Lt BT" w:cs="Arial"/>
        </w:rPr>
      </w:pPr>
    </w:p>
    <w:p w:rsidR="009D2329" w:rsidRPr="00587D4A" w:rsidRDefault="009D2329" w:rsidP="009D2329">
      <w:pPr>
        <w:spacing w:line="240" w:lineRule="auto"/>
        <w:rPr>
          <w:rFonts w:ascii="Souvenir Lt BT" w:hAnsi="Souvenir Lt BT" w:cs="Arial"/>
        </w:rPr>
      </w:pPr>
    </w:p>
    <w:p w:rsidR="009D2329" w:rsidRPr="00587D4A" w:rsidRDefault="009D2329" w:rsidP="009D2329">
      <w:pPr>
        <w:spacing w:line="240" w:lineRule="auto"/>
        <w:rPr>
          <w:rFonts w:ascii="Souvenir Lt BT" w:hAnsi="Souvenir Lt BT" w:cs="Arial"/>
        </w:rPr>
      </w:pPr>
    </w:p>
    <w:p w:rsidR="009D2329" w:rsidRPr="00587D4A" w:rsidRDefault="009D2329" w:rsidP="009D2329">
      <w:pPr>
        <w:spacing w:line="240" w:lineRule="auto"/>
        <w:jc w:val="center"/>
        <w:rPr>
          <w:rFonts w:ascii="Souvenir Lt BT" w:hAnsi="Souvenir Lt BT" w:cs="Arial"/>
          <w:b/>
        </w:rPr>
      </w:pPr>
    </w:p>
    <w:p w:rsidR="009D2329" w:rsidRPr="00587D4A" w:rsidRDefault="009D2329" w:rsidP="009D2329">
      <w:pPr>
        <w:spacing w:line="240" w:lineRule="auto"/>
        <w:jc w:val="center"/>
        <w:rPr>
          <w:rFonts w:ascii="Souvenir Lt BT" w:hAnsi="Souvenir Lt BT" w:cs="Arial"/>
          <w:b/>
        </w:rPr>
      </w:pPr>
    </w:p>
    <w:p w:rsidR="009D2329" w:rsidRPr="00587D4A" w:rsidRDefault="009D2329" w:rsidP="009D2329">
      <w:pPr>
        <w:spacing w:line="240" w:lineRule="auto"/>
        <w:ind w:right="-615"/>
        <w:jc w:val="center"/>
        <w:rPr>
          <w:rFonts w:ascii="Calibri" w:hAnsi="Calibri" w:cs="Arial"/>
          <w:b/>
          <w:color w:val="3F466E"/>
          <w:sz w:val="40"/>
          <w:szCs w:val="40"/>
        </w:rPr>
      </w:pPr>
      <w:r w:rsidRPr="00587D4A">
        <w:rPr>
          <w:rFonts w:ascii="Calibri" w:hAnsi="Calibri" w:cs="Arial"/>
          <w:b/>
          <w:color w:val="3F466E"/>
          <w:sz w:val="40"/>
          <w:szCs w:val="40"/>
        </w:rPr>
        <w:t>PROJETO PEDAGÓGICO DO CURSO</w:t>
      </w:r>
    </w:p>
    <w:p w:rsidR="009D2329" w:rsidRPr="009D2329" w:rsidRDefault="009D2329" w:rsidP="009D2329">
      <w:pPr>
        <w:spacing w:line="240" w:lineRule="auto"/>
        <w:ind w:right="-615"/>
        <w:jc w:val="center"/>
        <w:rPr>
          <w:rFonts w:ascii="Calibri" w:hAnsi="Calibri" w:cs="Arial"/>
          <w:b/>
          <w:color w:val="3F466E"/>
          <w:sz w:val="40"/>
          <w:szCs w:val="40"/>
        </w:rPr>
      </w:pPr>
      <w:r w:rsidRPr="009D2329">
        <w:rPr>
          <w:rFonts w:ascii="Calibri" w:hAnsi="Calibri" w:cs="Arial"/>
          <w:b/>
          <w:color w:val="3F466E"/>
          <w:sz w:val="40"/>
          <w:szCs w:val="40"/>
        </w:rPr>
        <w:t xml:space="preserve">DE </w:t>
      </w:r>
      <w:r w:rsidR="00724822">
        <w:rPr>
          <w:rFonts w:ascii="Calibri" w:hAnsi="Calibri" w:cs="Arial"/>
          <w:b/>
          <w:color w:val="3F466E"/>
          <w:sz w:val="40"/>
          <w:szCs w:val="40"/>
        </w:rPr>
        <w:t>ESPECIALIZAÇÃO</w:t>
      </w:r>
      <w:r w:rsidRPr="009D2329">
        <w:rPr>
          <w:rFonts w:ascii="Calibri" w:hAnsi="Calibri" w:cs="Arial"/>
          <w:b/>
          <w:color w:val="3F466E"/>
          <w:sz w:val="40"/>
          <w:szCs w:val="40"/>
        </w:rPr>
        <w:t xml:space="preserve"> </w:t>
      </w:r>
      <w:smartTag w:uri="urn:schemas-microsoft-com:office:smarttags" w:element="PersonName">
        <w:smartTagPr>
          <w:attr w:name="ProductID" w:val="EM ￼GESTÃO PÚBLICA MUNICIPAL"/>
        </w:smartTagPr>
        <w:r w:rsidRPr="009D2329">
          <w:rPr>
            <w:rFonts w:ascii="Calibri" w:hAnsi="Calibri" w:cs="Arial"/>
            <w:b/>
            <w:color w:val="3F466E"/>
            <w:sz w:val="40"/>
            <w:szCs w:val="40"/>
          </w:rPr>
          <w:t xml:space="preserve">EM </w:t>
        </w:r>
        <w:r>
          <w:rPr>
            <w:rFonts w:ascii="Calibri" w:hAnsi="Calibri" w:cs="Arial"/>
            <w:b/>
            <w:color w:val="3F466E"/>
            <w:sz w:val="40"/>
            <w:szCs w:val="40"/>
          </w:rPr>
          <w:br/>
        </w:r>
        <w:r w:rsidRPr="009D2329">
          <w:rPr>
            <w:rFonts w:ascii="Calibri" w:hAnsi="Calibri" w:cs="Arial"/>
            <w:b/>
            <w:color w:val="3F466E"/>
            <w:sz w:val="40"/>
            <w:szCs w:val="40"/>
          </w:rPr>
          <w:t>GESTÃO</w:t>
        </w:r>
        <w:r w:rsidR="00BC5F89">
          <w:rPr>
            <w:rFonts w:ascii="Calibri" w:hAnsi="Calibri" w:cs="Arial"/>
            <w:b/>
            <w:color w:val="3F466E"/>
            <w:sz w:val="40"/>
            <w:szCs w:val="40"/>
          </w:rPr>
          <w:t xml:space="preserve"> PÚBLICA</w:t>
        </w:r>
        <w:r w:rsidRPr="009D2329">
          <w:rPr>
            <w:rFonts w:ascii="Calibri" w:hAnsi="Calibri" w:cs="Arial"/>
            <w:b/>
            <w:color w:val="3F466E"/>
            <w:sz w:val="40"/>
            <w:szCs w:val="40"/>
          </w:rPr>
          <w:t xml:space="preserve"> MUNICIPAL</w:t>
        </w:r>
      </w:smartTag>
    </w:p>
    <w:p w:rsidR="009D2329" w:rsidRPr="00587D4A" w:rsidRDefault="009D2329" w:rsidP="009D2329">
      <w:pPr>
        <w:spacing w:line="240" w:lineRule="auto"/>
        <w:jc w:val="center"/>
        <w:rPr>
          <w:rFonts w:ascii="Calibri" w:hAnsi="Calibri" w:cs="Arial"/>
          <w:b/>
          <w:color w:val="3F466E"/>
        </w:rPr>
      </w:pPr>
      <w:r w:rsidRPr="00587D4A">
        <w:rPr>
          <w:rFonts w:ascii="Calibri" w:hAnsi="Calibri" w:cs="Arial"/>
          <w:b/>
          <w:color w:val="3F466E"/>
          <w:sz w:val="40"/>
          <w:szCs w:val="40"/>
        </w:rPr>
        <w:t>MODALIDADE A DISTÂNCIA</w:t>
      </w:r>
    </w:p>
    <w:p w:rsidR="009D2329" w:rsidRPr="00587D4A" w:rsidRDefault="009D2329" w:rsidP="009D2329">
      <w:pPr>
        <w:spacing w:line="240" w:lineRule="auto"/>
        <w:jc w:val="center"/>
        <w:rPr>
          <w:rFonts w:ascii="Souvenir Lt BT" w:hAnsi="Souvenir Lt BT" w:cs="Arial"/>
        </w:rPr>
      </w:pPr>
    </w:p>
    <w:p w:rsidR="009D2329" w:rsidRPr="00587D4A" w:rsidRDefault="009D2329" w:rsidP="009D2329">
      <w:pPr>
        <w:spacing w:line="240" w:lineRule="auto"/>
        <w:jc w:val="center"/>
        <w:rPr>
          <w:rFonts w:ascii="Souvenir Lt BT" w:hAnsi="Souvenir Lt BT" w:cs="Arial"/>
        </w:rPr>
      </w:pPr>
    </w:p>
    <w:p w:rsidR="009D2329" w:rsidRPr="00587D4A" w:rsidRDefault="009D2329" w:rsidP="009D2329">
      <w:pPr>
        <w:spacing w:line="240" w:lineRule="auto"/>
        <w:jc w:val="center"/>
        <w:rPr>
          <w:rFonts w:ascii="Souvenir Lt BT" w:hAnsi="Souvenir Lt BT" w:cs="Arial"/>
        </w:rPr>
      </w:pPr>
    </w:p>
    <w:p w:rsidR="009D2329" w:rsidRPr="00587D4A" w:rsidRDefault="009D2329" w:rsidP="009D2329">
      <w:pPr>
        <w:spacing w:line="240" w:lineRule="auto"/>
        <w:jc w:val="center"/>
        <w:rPr>
          <w:rFonts w:ascii="Souvenir Lt BT" w:hAnsi="Souvenir Lt BT" w:cs="Arial"/>
        </w:rPr>
      </w:pPr>
    </w:p>
    <w:p w:rsidR="009D2329" w:rsidRPr="00587D4A" w:rsidRDefault="009D2329" w:rsidP="009D2329">
      <w:pPr>
        <w:spacing w:line="240" w:lineRule="auto"/>
        <w:jc w:val="center"/>
        <w:rPr>
          <w:rFonts w:ascii="Souvenir Lt BT" w:hAnsi="Souvenir Lt BT" w:cs="Arial"/>
        </w:rPr>
      </w:pPr>
    </w:p>
    <w:p w:rsidR="009D2329" w:rsidRDefault="009D2329" w:rsidP="009D2329">
      <w:pPr>
        <w:spacing w:line="240" w:lineRule="auto"/>
        <w:jc w:val="center"/>
        <w:rPr>
          <w:rFonts w:ascii="Souvenir Lt BT" w:hAnsi="Souvenir Lt BT" w:cs="Arial"/>
          <w:b/>
        </w:rPr>
      </w:pPr>
    </w:p>
    <w:p w:rsidR="009D2329" w:rsidRDefault="009D2329" w:rsidP="009D2329">
      <w:pPr>
        <w:spacing w:line="240" w:lineRule="auto"/>
        <w:jc w:val="center"/>
        <w:rPr>
          <w:rFonts w:ascii="Souvenir Lt BT" w:hAnsi="Souvenir Lt BT" w:cs="Arial"/>
          <w:b/>
        </w:rPr>
      </w:pPr>
    </w:p>
    <w:p w:rsidR="009D2329" w:rsidRDefault="009D2329" w:rsidP="009D2329">
      <w:pPr>
        <w:spacing w:line="240" w:lineRule="auto"/>
        <w:jc w:val="center"/>
        <w:rPr>
          <w:rFonts w:ascii="Souvenir Lt BT" w:hAnsi="Souvenir Lt BT" w:cs="Arial"/>
          <w:b/>
        </w:rPr>
      </w:pPr>
    </w:p>
    <w:p w:rsidR="009D2329" w:rsidRDefault="009D2329" w:rsidP="009D2329">
      <w:pPr>
        <w:spacing w:line="240" w:lineRule="auto"/>
        <w:jc w:val="center"/>
        <w:rPr>
          <w:rFonts w:ascii="Souvenir Lt BT" w:hAnsi="Souvenir Lt BT" w:cs="Arial"/>
          <w:b/>
        </w:rPr>
      </w:pPr>
    </w:p>
    <w:p w:rsidR="009D2329" w:rsidRDefault="009D2329" w:rsidP="009D2329">
      <w:pPr>
        <w:spacing w:line="240" w:lineRule="auto"/>
        <w:jc w:val="center"/>
        <w:rPr>
          <w:rFonts w:ascii="Souvenir Lt BT" w:hAnsi="Souvenir Lt BT" w:cs="Arial"/>
          <w:b/>
        </w:rPr>
      </w:pPr>
    </w:p>
    <w:p w:rsidR="009D2329" w:rsidRPr="007B4A22" w:rsidRDefault="009D2329" w:rsidP="009D2329">
      <w:pPr>
        <w:spacing w:line="240" w:lineRule="auto"/>
        <w:ind w:left="3840"/>
        <w:jc w:val="left"/>
        <w:rPr>
          <w:rFonts w:ascii="Times New Roman" w:hAnsi="Times New Roman"/>
          <w:b/>
        </w:rPr>
      </w:pPr>
      <w:r w:rsidRPr="007B4A22">
        <w:rPr>
          <w:rFonts w:ascii="Times New Roman" w:hAnsi="Times New Roman"/>
          <w:b/>
        </w:rPr>
        <w:t xml:space="preserve">Equipe de elaboração: </w:t>
      </w:r>
    </w:p>
    <w:p w:rsidR="009D2329" w:rsidRPr="007B4A22" w:rsidRDefault="009D2329" w:rsidP="009D2329">
      <w:pPr>
        <w:spacing w:line="240" w:lineRule="auto"/>
        <w:ind w:left="3840"/>
        <w:rPr>
          <w:rFonts w:ascii="Times New Roman" w:hAnsi="Times New Roman"/>
          <w:b/>
        </w:rPr>
      </w:pPr>
    </w:p>
    <w:p w:rsidR="009D2329" w:rsidRPr="009D2329" w:rsidRDefault="009D2329" w:rsidP="009D2329">
      <w:pPr>
        <w:spacing w:line="240" w:lineRule="auto"/>
        <w:ind w:left="3840"/>
        <w:jc w:val="left"/>
        <w:rPr>
          <w:rFonts w:ascii="Times New Roman" w:hAnsi="Times New Roman"/>
        </w:rPr>
      </w:pPr>
      <w:r w:rsidRPr="009D2329">
        <w:rPr>
          <w:rFonts w:ascii="Times New Roman" w:hAnsi="Times New Roman"/>
        </w:rPr>
        <w:t xml:space="preserve">Profa. Dra. Maria Aparecida da Silva – UFAL </w:t>
      </w:r>
    </w:p>
    <w:p w:rsidR="009D2329" w:rsidRPr="009D2329" w:rsidRDefault="009D2329" w:rsidP="009D2329">
      <w:pPr>
        <w:spacing w:line="240" w:lineRule="auto"/>
        <w:ind w:left="3840"/>
        <w:jc w:val="left"/>
        <w:rPr>
          <w:rFonts w:ascii="Times New Roman" w:hAnsi="Times New Roman"/>
        </w:rPr>
      </w:pPr>
      <w:r w:rsidRPr="009D2329">
        <w:rPr>
          <w:rFonts w:ascii="Times New Roman" w:hAnsi="Times New Roman"/>
        </w:rPr>
        <w:t>(coordenação)</w:t>
      </w:r>
    </w:p>
    <w:p w:rsidR="009D2329" w:rsidRPr="009D2329" w:rsidRDefault="009D2329" w:rsidP="009D2329">
      <w:pPr>
        <w:spacing w:line="240" w:lineRule="auto"/>
        <w:ind w:left="3840"/>
        <w:jc w:val="left"/>
        <w:rPr>
          <w:rFonts w:ascii="Times New Roman" w:hAnsi="Times New Roman"/>
        </w:rPr>
      </w:pPr>
      <w:r w:rsidRPr="009D2329">
        <w:rPr>
          <w:rFonts w:ascii="Times New Roman" w:hAnsi="Times New Roman"/>
        </w:rPr>
        <w:t xml:space="preserve">Prof. Dr. Dario de Oliveira Lima Filho – UFMS </w:t>
      </w:r>
    </w:p>
    <w:p w:rsidR="009D2329" w:rsidRPr="009D2329" w:rsidRDefault="009D2329" w:rsidP="009D2329">
      <w:pPr>
        <w:spacing w:line="240" w:lineRule="auto"/>
        <w:ind w:left="3840"/>
        <w:jc w:val="left"/>
        <w:rPr>
          <w:rFonts w:ascii="Times New Roman" w:hAnsi="Times New Roman"/>
        </w:rPr>
      </w:pPr>
      <w:r w:rsidRPr="009D2329">
        <w:rPr>
          <w:rFonts w:ascii="Times New Roman" w:hAnsi="Times New Roman"/>
        </w:rPr>
        <w:t>Prof. Dr. Silvar Ribeiro – UnB</w:t>
      </w:r>
    </w:p>
    <w:p w:rsidR="009D2329" w:rsidRPr="009D2329" w:rsidRDefault="009D2329" w:rsidP="009D2329">
      <w:pPr>
        <w:spacing w:line="240" w:lineRule="auto"/>
        <w:ind w:left="3840"/>
        <w:jc w:val="left"/>
        <w:rPr>
          <w:rFonts w:ascii="Times New Roman" w:hAnsi="Times New Roman"/>
        </w:rPr>
      </w:pPr>
      <w:r w:rsidRPr="009D2329">
        <w:rPr>
          <w:rFonts w:ascii="Times New Roman" w:hAnsi="Times New Roman"/>
        </w:rPr>
        <w:t xml:space="preserve">Prof. Dr. Anderson Castanha – UFJF </w:t>
      </w:r>
    </w:p>
    <w:p w:rsidR="009D2329" w:rsidRPr="009D2329" w:rsidRDefault="009D2329" w:rsidP="009D2329">
      <w:pPr>
        <w:spacing w:line="240" w:lineRule="auto"/>
        <w:ind w:left="3840"/>
        <w:jc w:val="left"/>
        <w:rPr>
          <w:rFonts w:ascii="Times New Roman" w:hAnsi="Times New Roman"/>
          <w:lang w:val="it-IT"/>
        </w:rPr>
        <w:sectPr w:rsidR="009D2329" w:rsidRPr="009D2329" w:rsidSect="009D2329">
          <w:footerReference w:type="even" r:id="rId7"/>
          <w:footerReference w:type="default" r:id="rId8"/>
          <w:type w:val="continuous"/>
          <w:pgSz w:w="11907" w:h="16840" w:code="9"/>
          <w:pgMar w:top="1418" w:right="1701" w:bottom="1418" w:left="1701" w:header="720" w:footer="720" w:gutter="0"/>
          <w:pgNumType w:start="3"/>
          <w:cols w:space="720"/>
          <w:noEndnote/>
          <w:titlePg/>
        </w:sectPr>
      </w:pPr>
      <w:r w:rsidRPr="009D2329">
        <w:rPr>
          <w:rFonts w:ascii="Times New Roman" w:hAnsi="Times New Roman"/>
        </w:rPr>
        <w:t>Prof. Dr. Marcos Tanure Sanabio – UFJF</w:t>
      </w:r>
    </w:p>
    <w:p w:rsidR="002403AC" w:rsidRDefault="002403AC" w:rsidP="002403AC">
      <w:pPr>
        <w:pStyle w:val="TITULO1"/>
        <w:rPr>
          <w:rStyle w:val="CharChar"/>
          <w:rFonts w:ascii="Calibri" w:hAnsi="Calibri"/>
          <w:sz w:val="56"/>
          <w:szCs w:val="56"/>
        </w:rPr>
      </w:pPr>
      <w:bookmarkStart w:id="1" w:name="_Toc121702563"/>
      <w:bookmarkStart w:id="2" w:name="_Toc121704742"/>
      <w:bookmarkStart w:id="3" w:name="_Toc121727860"/>
      <w:bookmarkStart w:id="4" w:name="_Toc121728345"/>
      <w:bookmarkStart w:id="5" w:name="_Toc121728496"/>
      <w:bookmarkStart w:id="6" w:name="_Toc121906953"/>
      <w:bookmarkStart w:id="7" w:name="_Toc123785855"/>
      <w:bookmarkStart w:id="8" w:name="_Toc123785991"/>
      <w:bookmarkStart w:id="9" w:name="_Toc122145646"/>
      <w:r>
        <w:rPr>
          <w:rStyle w:val="CharChar"/>
          <w:rFonts w:ascii="Calibri" w:hAnsi="Calibri"/>
          <w:sz w:val="56"/>
          <w:szCs w:val="56"/>
        </w:rPr>
        <w:lastRenderedPageBreak/>
        <w:t>Sumário</w:t>
      </w:r>
    </w:p>
    <w:p w:rsidR="002403AC" w:rsidRPr="009D4727" w:rsidRDefault="002403AC" w:rsidP="002403AC">
      <w:pPr>
        <w:pStyle w:val="Sumrio1"/>
        <w:tabs>
          <w:tab w:val="right" w:leader="dot" w:pos="8505"/>
        </w:tabs>
        <w:rPr>
          <w:rFonts w:ascii="Calibri" w:hAnsi="Calibri"/>
          <w:b w:val="0"/>
        </w:rPr>
      </w:pPr>
      <w:r w:rsidRPr="009D4727">
        <w:rPr>
          <w:rFonts w:ascii="Calibri" w:hAnsi="Calibri"/>
          <w:b w:val="0"/>
        </w:rPr>
        <w:t xml:space="preserve">1. JUSTIFICATIVA </w:t>
      </w:r>
      <w:r w:rsidRPr="009D4727">
        <w:rPr>
          <w:rFonts w:ascii="Calibri" w:hAnsi="Calibri"/>
          <w:b w:val="0"/>
        </w:rPr>
        <w:tab/>
        <w:t>5</w:t>
      </w:r>
    </w:p>
    <w:p w:rsidR="002403AC" w:rsidRPr="009D4727" w:rsidRDefault="002403AC" w:rsidP="002403AC">
      <w:pPr>
        <w:pStyle w:val="Sumrio1"/>
        <w:tabs>
          <w:tab w:val="right" w:leader="dot" w:pos="8505"/>
        </w:tabs>
        <w:rPr>
          <w:rFonts w:ascii="Calibri" w:hAnsi="Calibri"/>
          <w:b w:val="0"/>
        </w:rPr>
      </w:pPr>
      <w:r w:rsidRPr="009D4727">
        <w:rPr>
          <w:rFonts w:ascii="Calibri" w:hAnsi="Calibri"/>
          <w:b w:val="0"/>
        </w:rPr>
        <w:t>2. HISTÓRICO</w:t>
      </w:r>
      <w:r w:rsidRPr="009D4727">
        <w:rPr>
          <w:rFonts w:ascii="Calibri" w:hAnsi="Calibri"/>
          <w:b w:val="0"/>
        </w:rPr>
        <w:tab/>
      </w:r>
      <w:r>
        <w:rPr>
          <w:rFonts w:ascii="Calibri" w:hAnsi="Calibri"/>
          <w:b w:val="0"/>
        </w:rPr>
        <w:t>8</w:t>
      </w:r>
    </w:p>
    <w:p w:rsidR="002403AC" w:rsidRPr="002403AC" w:rsidRDefault="002403AC" w:rsidP="002403AC">
      <w:pPr>
        <w:pStyle w:val="Sumrio2"/>
        <w:rPr>
          <w:rFonts w:ascii="Calibri" w:hAnsi="Calibri"/>
          <w:b w:val="0"/>
        </w:rPr>
      </w:pPr>
      <w:r w:rsidRPr="002403AC">
        <w:rPr>
          <w:rFonts w:ascii="Calibri" w:hAnsi="Calibri"/>
          <w:b w:val="0"/>
        </w:rPr>
        <w:t>2.1 HISTÓRICO DA UNIVERSIDADE ABERTA DO BRASIL (UAB)</w:t>
      </w:r>
      <w:r>
        <w:rPr>
          <w:rFonts w:ascii="Calibri" w:hAnsi="Calibri"/>
          <w:b w:val="0"/>
        </w:rPr>
        <w:t>......................................................................</w:t>
      </w:r>
      <w:r w:rsidRPr="002403AC">
        <w:rPr>
          <w:rFonts w:ascii="Calibri" w:hAnsi="Calibri"/>
          <w:b w:val="0"/>
        </w:rPr>
        <w:t>8</w:t>
      </w:r>
      <w:r w:rsidRPr="002403AC">
        <w:rPr>
          <w:rFonts w:ascii="Calibri" w:hAnsi="Calibri"/>
          <w:b w:val="0"/>
        </w:rPr>
        <w:br/>
        <w:t>2.2 OBJETIVOS DA UAB</w:t>
      </w:r>
      <w:r>
        <w:rPr>
          <w:rFonts w:ascii="Calibri" w:hAnsi="Calibri"/>
          <w:b w:val="0"/>
        </w:rPr>
        <w:t>...............................................................................................................................</w:t>
      </w:r>
      <w:r w:rsidR="00010E9E">
        <w:rPr>
          <w:rFonts w:ascii="Calibri" w:hAnsi="Calibri"/>
          <w:b w:val="0"/>
        </w:rPr>
        <w:t>11</w:t>
      </w:r>
      <w:r w:rsidRPr="002403AC">
        <w:rPr>
          <w:rFonts w:ascii="Calibri" w:hAnsi="Calibri"/>
          <w:b w:val="0"/>
        </w:rPr>
        <w:br/>
        <w:t>2.3 EXPERIÊNCIA DA UAB NO CURSO DE ADMINISTRAÇÃO</w:t>
      </w:r>
      <w:r>
        <w:rPr>
          <w:rFonts w:ascii="Calibri" w:hAnsi="Calibri"/>
          <w:b w:val="0"/>
        </w:rPr>
        <w:t>.......................................................................1</w:t>
      </w:r>
      <w:r w:rsidRPr="002403AC">
        <w:rPr>
          <w:rFonts w:ascii="Calibri" w:hAnsi="Calibri"/>
          <w:b w:val="0"/>
        </w:rPr>
        <w:t>1</w:t>
      </w:r>
    </w:p>
    <w:p w:rsidR="002403AC" w:rsidRPr="009D4727" w:rsidRDefault="002403AC" w:rsidP="002403AC">
      <w:pPr>
        <w:pStyle w:val="Sumrio1"/>
        <w:tabs>
          <w:tab w:val="right" w:leader="dot" w:pos="8505"/>
        </w:tabs>
        <w:rPr>
          <w:rFonts w:ascii="Calibri" w:hAnsi="Calibri"/>
          <w:b w:val="0"/>
        </w:rPr>
      </w:pPr>
      <w:r w:rsidRPr="009A120F">
        <w:rPr>
          <w:rFonts w:ascii="Calibri" w:hAnsi="Calibri"/>
          <w:b w:val="0"/>
        </w:rPr>
        <w:t>3. OBJETIVOS DOS CURSOS DE ESPECIALIZAÇÃO DO PROGRAMA</w:t>
      </w:r>
      <w:r w:rsidRPr="009D4727">
        <w:rPr>
          <w:rFonts w:ascii="Calibri" w:hAnsi="Calibri"/>
          <w:b w:val="0"/>
        </w:rPr>
        <w:tab/>
      </w:r>
      <w:r>
        <w:rPr>
          <w:rFonts w:ascii="Calibri" w:hAnsi="Calibri"/>
          <w:b w:val="0"/>
        </w:rPr>
        <w:t>13</w:t>
      </w:r>
    </w:p>
    <w:p w:rsidR="002403AC" w:rsidRPr="009D4727" w:rsidRDefault="002403AC" w:rsidP="002403AC">
      <w:pPr>
        <w:pStyle w:val="Sumrio1"/>
        <w:tabs>
          <w:tab w:val="right" w:leader="dot" w:pos="8505"/>
        </w:tabs>
        <w:rPr>
          <w:rFonts w:ascii="Calibri" w:hAnsi="Calibri"/>
          <w:b w:val="0"/>
        </w:rPr>
      </w:pPr>
      <w:r w:rsidRPr="00480C63">
        <w:rPr>
          <w:rFonts w:ascii="Calibri" w:hAnsi="Calibri"/>
          <w:b w:val="0"/>
        </w:rPr>
        <w:t>4. PÚBLICO-ALVO</w:t>
      </w:r>
      <w:r w:rsidRPr="009D4727">
        <w:rPr>
          <w:rFonts w:ascii="Calibri" w:hAnsi="Calibri"/>
          <w:b w:val="0"/>
        </w:rPr>
        <w:tab/>
      </w:r>
      <w:r>
        <w:rPr>
          <w:rFonts w:ascii="Calibri" w:hAnsi="Calibri"/>
          <w:b w:val="0"/>
        </w:rPr>
        <w:t>14</w:t>
      </w:r>
    </w:p>
    <w:p w:rsidR="002403AC" w:rsidRPr="009D4727" w:rsidRDefault="002403AC" w:rsidP="002403AC">
      <w:pPr>
        <w:pStyle w:val="Sumrio1"/>
        <w:tabs>
          <w:tab w:val="right" w:leader="dot" w:pos="8505"/>
        </w:tabs>
        <w:rPr>
          <w:rFonts w:ascii="Calibri" w:hAnsi="Calibri"/>
          <w:b w:val="0"/>
        </w:rPr>
      </w:pPr>
      <w:r w:rsidRPr="00B86581">
        <w:rPr>
          <w:rFonts w:ascii="Calibri" w:hAnsi="Calibri"/>
          <w:b w:val="0"/>
        </w:rPr>
        <w:t>5. CONCEPÇÃO DOS CURSOS DE ESPECIALIZAÇÃO DO PROGRAMA</w:t>
      </w:r>
      <w:r>
        <w:rPr>
          <w:rFonts w:ascii="Calibri" w:hAnsi="Calibri"/>
          <w:b w:val="0"/>
        </w:rPr>
        <w:t xml:space="preserve"> </w:t>
      </w:r>
      <w:r w:rsidRPr="00B86581">
        <w:rPr>
          <w:rFonts w:ascii="Calibri" w:hAnsi="Calibri"/>
          <w:b w:val="0"/>
        </w:rPr>
        <w:t>NACIONAL DE FORMAÇÃO EM ADMINISTRAÇÃO PÚBLICA</w:t>
      </w:r>
      <w:r w:rsidRPr="009D4727">
        <w:rPr>
          <w:rFonts w:ascii="Calibri" w:hAnsi="Calibri"/>
          <w:b w:val="0"/>
        </w:rPr>
        <w:tab/>
      </w:r>
      <w:r>
        <w:rPr>
          <w:rFonts w:ascii="Calibri" w:hAnsi="Calibri"/>
          <w:b w:val="0"/>
        </w:rPr>
        <w:t>17</w:t>
      </w:r>
    </w:p>
    <w:p w:rsidR="002403AC" w:rsidRPr="002403AC" w:rsidRDefault="002403AC" w:rsidP="002403AC">
      <w:pPr>
        <w:pStyle w:val="Sumrio2"/>
        <w:rPr>
          <w:rFonts w:ascii="Calibri" w:hAnsi="Calibri"/>
          <w:b w:val="0"/>
        </w:rPr>
      </w:pPr>
      <w:r w:rsidRPr="002403AC">
        <w:rPr>
          <w:rFonts w:ascii="Calibri" w:hAnsi="Calibri"/>
          <w:b w:val="0"/>
        </w:rPr>
        <w:t>5.1 ASPECTOS FUNDAMENTAIS</w:t>
      </w:r>
      <w:r>
        <w:rPr>
          <w:rFonts w:ascii="Calibri" w:hAnsi="Calibri"/>
          <w:b w:val="0"/>
        </w:rPr>
        <w:t>..................................................................................................................</w:t>
      </w:r>
      <w:r w:rsidRPr="002403AC">
        <w:rPr>
          <w:rFonts w:ascii="Calibri" w:hAnsi="Calibri"/>
          <w:b w:val="0"/>
        </w:rPr>
        <w:t>17</w:t>
      </w:r>
      <w:r w:rsidRPr="002403AC">
        <w:rPr>
          <w:rFonts w:ascii="Calibri" w:hAnsi="Calibri"/>
          <w:b w:val="0"/>
        </w:rPr>
        <w:br/>
        <w:t>5.2 ABORDAGENS TEÓRICO-PRÁTICAS</w:t>
      </w:r>
      <w:r>
        <w:rPr>
          <w:rFonts w:ascii="Calibri" w:hAnsi="Calibri"/>
          <w:b w:val="0"/>
        </w:rPr>
        <w:t>.......................................................................................................</w:t>
      </w:r>
      <w:r w:rsidRPr="002403AC">
        <w:rPr>
          <w:rFonts w:ascii="Calibri" w:hAnsi="Calibri"/>
          <w:b w:val="0"/>
        </w:rPr>
        <w:t>20</w:t>
      </w:r>
    </w:p>
    <w:p w:rsidR="002403AC" w:rsidRDefault="002403AC" w:rsidP="002403AC">
      <w:pPr>
        <w:pStyle w:val="Sumrio3"/>
        <w:tabs>
          <w:tab w:val="right" w:leader="dot" w:pos="8505"/>
        </w:tabs>
        <w:ind w:left="446"/>
        <w:rPr>
          <w:rFonts w:ascii="Calibri" w:hAnsi="Calibri"/>
        </w:rPr>
      </w:pPr>
      <w:r w:rsidRPr="008E54FC">
        <w:rPr>
          <w:rFonts w:ascii="Calibri" w:hAnsi="Calibri"/>
        </w:rPr>
        <w:t>5.2.1</w:t>
      </w:r>
      <w:r>
        <w:rPr>
          <w:rFonts w:ascii="Calibri" w:hAnsi="Calibri"/>
        </w:rPr>
        <w:t xml:space="preserve"> </w:t>
      </w:r>
      <w:r w:rsidRPr="008E54FC">
        <w:rPr>
          <w:rFonts w:ascii="Calibri" w:hAnsi="Calibri"/>
        </w:rPr>
        <w:t xml:space="preserve">Princípios </w:t>
      </w:r>
      <w:r>
        <w:rPr>
          <w:rFonts w:ascii="Calibri" w:hAnsi="Calibri"/>
        </w:rPr>
        <w:t>E</w:t>
      </w:r>
      <w:r w:rsidRPr="008E54FC">
        <w:rPr>
          <w:rFonts w:ascii="Calibri" w:hAnsi="Calibri"/>
        </w:rPr>
        <w:t>pistemológicos</w:t>
      </w:r>
      <w:r w:rsidRPr="009D4727">
        <w:rPr>
          <w:rFonts w:ascii="Calibri" w:hAnsi="Calibri"/>
        </w:rPr>
        <w:tab/>
      </w:r>
      <w:r>
        <w:rPr>
          <w:rFonts w:ascii="Calibri" w:hAnsi="Calibri"/>
        </w:rPr>
        <w:t>21</w:t>
      </w:r>
    </w:p>
    <w:p w:rsidR="002403AC" w:rsidRPr="009D4727" w:rsidRDefault="002403AC" w:rsidP="002403AC">
      <w:pPr>
        <w:pStyle w:val="Sumrio3"/>
        <w:tabs>
          <w:tab w:val="right" w:leader="dot" w:pos="8505"/>
        </w:tabs>
        <w:ind w:left="446"/>
        <w:rPr>
          <w:rFonts w:ascii="Calibri" w:hAnsi="Calibri"/>
        </w:rPr>
      </w:pPr>
      <w:r w:rsidRPr="008010B4">
        <w:rPr>
          <w:rFonts w:ascii="Calibri" w:hAnsi="Calibri"/>
        </w:rPr>
        <w:t>5.2.2</w:t>
      </w:r>
      <w:r>
        <w:rPr>
          <w:rFonts w:ascii="Calibri" w:hAnsi="Calibri"/>
        </w:rPr>
        <w:t xml:space="preserve"> </w:t>
      </w:r>
      <w:r w:rsidRPr="008010B4">
        <w:rPr>
          <w:rFonts w:ascii="Calibri" w:hAnsi="Calibri"/>
        </w:rPr>
        <w:t>Princípios Metodológicos</w:t>
      </w:r>
      <w:r w:rsidRPr="009D4727">
        <w:rPr>
          <w:rFonts w:ascii="Calibri" w:hAnsi="Calibri"/>
        </w:rPr>
        <w:tab/>
      </w:r>
      <w:r>
        <w:rPr>
          <w:rFonts w:ascii="Calibri" w:hAnsi="Calibri"/>
        </w:rPr>
        <w:t>21</w:t>
      </w:r>
      <w:r>
        <w:rPr>
          <w:rFonts w:ascii="Calibri" w:hAnsi="Calibri"/>
        </w:rPr>
        <w:br/>
      </w:r>
      <w:r w:rsidRPr="00BA4E0D">
        <w:rPr>
          <w:rFonts w:ascii="Calibri" w:hAnsi="Calibri"/>
        </w:rPr>
        <w:t>5.2.3</w:t>
      </w:r>
      <w:r>
        <w:rPr>
          <w:rFonts w:ascii="Calibri" w:hAnsi="Calibri"/>
        </w:rPr>
        <w:t xml:space="preserve"> </w:t>
      </w:r>
      <w:r w:rsidRPr="00BA4E0D">
        <w:rPr>
          <w:rFonts w:ascii="Calibri" w:hAnsi="Calibri"/>
        </w:rPr>
        <w:t>Princípios Dinamizadores</w:t>
      </w:r>
      <w:r w:rsidRPr="009D4727">
        <w:rPr>
          <w:rFonts w:ascii="Calibri" w:hAnsi="Calibri"/>
        </w:rPr>
        <w:tab/>
      </w:r>
      <w:r>
        <w:rPr>
          <w:rFonts w:ascii="Calibri" w:hAnsi="Calibri"/>
        </w:rPr>
        <w:t>22</w:t>
      </w:r>
    </w:p>
    <w:p w:rsidR="002403AC" w:rsidRPr="009D4727" w:rsidRDefault="002403AC" w:rsidP="002403AC">
      <w:pPr>
        <w:pStyle w:val="Sumrio1"/>
        <w:tabs>
          <w:tab w:val="right" w:leader="dot" w:pos="8505"/>
        </w:tabs>
        <w:rPr>
          <w:rFonts w:ascii="Calibri" w:hAnsi="Calibri"/>
          <w:b w:val="0"/>
        </w:rPr>
      </w:pPr>
      <w:r w:rsidRPr="00C621C4">
        <w:rPr>
          <w:rFonts w:ascii="Calibri" w:hAnsi="Calibri"/>
          <w:b w:val="0"/>
        </w:rPr>
        <w:t>6. REDE DE INSTITUIÇÕES PÚBLICAS</w:t>
      </w:r>
      <w:r w:rsidRPr="009D4727">
        <w:rPr>
          <w:rFonts w:ascii="Calibri" w:hAnsi="Calibri"/>
          <w:b w:val="0"/>
        </w:rPr>
        <w:tab/>
      </w:r>
      <w:r>
        <w:rPr>
          <w:rFonts w:ascii="Calibri" w:hAnsi="Calibri"/>
          <w:b w:val="0"/>
        </w:rPr>
        <w:t>24</w:t>
      </w:r>
    </w:p>
    <w:p w:rsidR="002403AC" w:rsidRPr="009D4727" w:rsidRDefault="002403AC" w:rsidP="002403AC">
      <w:pPr>
        <w:pStyle w:val="Sumrio1"/>
        <w:tabs>
          <w:tab w:val="right" w:leader="dot" w:pos="8505"/>
        </w:tabs>
        <w:rPr>
          <w:rFonts w:ascii="Calibri" w:hAnsi="Calibri"/>
          <w:b w:val="0"/>
        </w:rPr>
      </w:pPr>
      <w:r w:rsidRPr="00CC2B0E">
        <w:rPr>
          <w:rFonts w:ascii="Calibri" w:hAnsi="Calibri"/>
          <w:b w:val="0"/>
        </w:rPr>
        <w:t>7. COORDENAÇÃO</w:t>
      </w:r>
      <w:r w:rsidRPr="009D4727">
        <w:rPr>
          <w:rFonts w:ascii="Calibri" w:hAnsi="Calibri"/>
          <w:b w:val="0"/>
        </w:rPr>
        <w:tab/>
      </w:r>
      <w:r>
        <w:rPr>
          <w:rFonts w:ascii="Calibri" w:hAnsi="Calibri"/>
          <w:b w:val="0"/>
        </w:rPr>
        <w:t>25</w:t>
      </w:r>
    </w:p>
    <w:p w:rsidR="002403AC" w:rsidRPr="009D4727" w:rsidRDefault="002403AC" w:rsidP="002403AC">
      <w:pPr>
        <w:pStyle w:val="Sumrio1"/>
        <w:tabs>
          <w:tab w:val="right" w:leader="dot" w:pos="8505"/>
        </w:tabs>
        <w:rPr>
          <w:rFonts w:ascii="Calibri" w:hAnsi="Calibri"/>
          <w:b w:val="0"/>
        </w:rPr>
      </w:pPr>
      <w:r>
        <w:rPr>
          <w:rFonts w:ascii="Calibri" w:hAnsi="Calibri"/>
          <w:b w:val="0"/>
        </w:rPr>
        <w:t>8. Carga/horária</w:t>
      </w:r>
      <w:r w:rsidRPr="009D4727">
        <w:rPr>
          <w:rFonts w:ascii="Calibri" w:hAnsi="Calibri"/>
          <w:b w:val="0"/>
        </w:rPr>
        <w:tab/>
      </w:r>
      <w:r>
        <w:rPr>
          <w:rFonts w:ascii="Calibri" w:hAnsi="Calibri"/>
          <w:b w:val="0"/>
        </w:rPr>
        <w:t>26</w:t>
      </w:r>
    </w:p>
    <w:p w:rsidR="002403AC" w:rsidRPr="009D4727" w:rsidRDefault="002403AC" w:rsidP="002403AC">
      <w:pPr>
        <w:pStyle w:val="Sumrio1"/>
        <w:tabs>
          <w:tab w:val="right" w:leader="dot" w:pos="8505"/>
        </w:tabs>
        <w:rPr>
          <w:rFonts w:ascii="Calibri" w:hAnsi="Calibri"/>
          <w:b w:val="0"/>
        </w:rPr>
      </w:pPr>
      <w:r w:rsidRPr="00C810BC">
        <w:rPr>
          <w:rFonts w:ascii="Calibri" w:hAnsi="Calibri"/>
          <w:b w:val="0"/>
        </w:rPr>
        <w:t>9. PERÍODO E PERIODICIDADE</w:t>
      </w:r>
      <w:r w:rsidRPr="009D4727">
        <w:rPr>
          <w:rFonts w:ascii="Calibri" w:hAnsi="Calibri"/>
          <w:b w:val="0"/>
        </w:rPr>
        <w:tab/>
      </w:r>
      <w:r>
        <w:rPr>
          <w:rFonts w:ascii="Calibri" w:hAnsi="Calibri"/>
          <w:b w:val="0"/>
        </w:rPr>
        <w:t>27</w:t>
      </w:r>
    </w:p>
    <w:p w:rsidR="002403AC" w:rsidRPr="009D4727" w:rsidRDefault="002403AC" w:rsidP="002403AC">
      <w:pPr>
        <w:pStyle w:val="Sumrio1"/>
        <w:tabs>
          <w:tab w:val="right" w:leader="dot" w:pos="8505"/>
        </w:tabs>
        <w:rPr>
          <w:rFonts w:ascii="Calibri" w:hAnsi="Calibri"/>
          <w:b w:val="0"/>
        </w:rPr>
      </w:pPr>
      <w:r w:rsidRPr="0089339F">
        <w:rPr>
          <w:rFonts w:ascii="Calibri" w:hAnsi="Calibri"/>
          <w:b w:val="0"/>
        </w:rPr>
        <w:t xml:space="preserve">10. CONTEÚDO PROGRAMÁTICO DO CURSO DE ESPECIALIZAÇÃO </w:t>
      </w:r>
      <w:r>
        <w:rPr>
          <w:rFonts w:ascii="Calibri" w:hAnsi="Calibri"/>
          <w:b w:val="0"/>
        </w:rPr>
        <w:t>de</w:t>
      </w:r>
      <w:r w:rsidRPr="0089339F">
        <w:rPr>
          <w:rFonts w:ascii="Calibri" w:hAnsi="Calibri"/>
          <w:b w:val="0"/>
        </w:rPr>
        <w:t xml:space="preserve"> GESTÃO </w:t>
      </w:r>
      <w:r w:rsidR="00010E9E">
        <w:rPr>
          <w:rFonts w:ascii="Calibri" w:hAnsi="Calibri"/>
          <w:b w:val="0"/>
        </w:rPr>
        <w:t>PÚBLICA MUNICIPAL</w:t>
      </w:r>
      <w:r w:rsidRPr="009D4727">
        <w:rPr>
          <w:rFonts w:ascii="Calibri" w:hAnsi="Calibri"/>
          <w:b w:val="0"/>
        </w:rPr>
        <w:tab/>
      </w:r>
      <w:r>
        <w:rPr>
          <w:rFonts w:ascii="Calibri" w:hAnsi="Calibri"/>
          <w:b w:val="0"/>
        </w:rPr>
        <w:t>28</w:t>
      </w:r>
    </w:p>
    <w:p w:rsidR="002403AC" w:rsidRPr="002403AC" w:rsidRDefault="002403AC" w:rsidP="002403AC">
      <w:pPr>
        <w:pStyle w:val="Sumrio2"/>
        <w:rPr>
          <w:rFonts w:ascii="Calibri" w:hAnsi="Calibri"/>
          <w:b w:val="0"/>
        </w:rPr>
      </w:pPr>
      <w:r w:rsidRPr="002403AC">
        <w:rPr>
          <w:rFonts w:ascii="Calibri" w:hAnsi="Calibri"/>
          <w:b w:val="0"/>
        </w:rPr>
        <w:t>10.1 MÓDULO BÁSICO......................................................................................................................</w:t>
      </w:r>
      <w:r>
        <w:rPr>
          <w:rFonts w:ascii="Calibri" w:hAnsi="Calibri"/>
          <w:b w:val="0"/>
        </w:rPr>
        <w:t>........</w:t>
      </w:r>
      <w:r w:rsidRPr="002403AC">
        <w:rPr>
          <w:rFonts w:ascii="Calibri" w:hAnsi="Calibri"/>
          <w:b w:val="0"/>
        </w:rPr>
        <w:t>..28</w:t>
      </w:r>
    </w:p>
    <w:p w:rsidR="002403AC" w:rsidRPr="009D4727" w:rsidRDefault="002403AC" w:rsidP="002403AC">
      <w:pPr>
        <w:pStyle w:val="Sumrio3"/>
        <w:tabs>
          <w:tab w:val="right" w:leader="dot" w:pos="8505"/>
        </w:tabs>
        <w:ind w:left="446"/>
        <w:rPr>
          <w:rFonts w:ascii="Calibri" w:hAnsi="Calibri"/>
        </w:rPr>
      </w:pPr>
      <w:r w:rsidRPr="001F26D9">
        <w:rPr>
          <w:rFonts w:ascii="Calibri" w:hAnsi="Calibri"/>
        </w:rPr>
        <w:t xml:space="preserve">10.1.1 Ementas e </w:t>
      </w:r>
      <w:r>
        <w:rPr>
          <w:rFonts w:ascii="Calibri" w:hAnsi="Calibri"/>
        </w:rPr>
        <w:t>Referência</w:t>
      </w:r>
      <w:r w:rsidRPr="001F26D9">
        <w:rPr>
          <w:rFonts w:ascii="Calibri" w:hAnsi="Calibri"/>
        </w:rPr>
        <w:t>s do Módulo Básico</w:t>
      </w:r>
      <w:r w:rsidRPr="009D4727">
        <w:rPr>
          <w:rFonts w:ascii="Calibri" w:hAnsi="Calibri"/>
        </w:rPr>
        <w:tab/>
      </w:r>
      <w:r>
        <w:rPr>
          <w:rFonts w:ascii="Calibri" w:hAnsi="Calibri"/>
        </w:rPr>
        <w:t>29</w:t>
      </w:r>
      <w:r w:rsidRPr="009D4727">
        <w:rPr>
          <w:rFonts w:ascii="Calibri" w:hAnsi="Calibri"/>
        </w:rPr>
        <w:tab/>
      </w:r>
    </w:p>
    <w:p w:rsidR="002403AC" w:rsidRPr="002403AC" w:rsidRDefault="002403AC" w:rsidP="002403AC">
      <w:pPr>
        <w:pStyle w:val="Sumrio2"/>
        <w:rPr>
          <w:rFonts w:ascii="Calibri" w:hAnsi="Calibri"/>
          <w:b w:val="0"/>
        </w:rPr>
      </w:pPr>
      <w:r w:rsidRPr="002403AC">
        <w:rPr>
          <w:rFonts w:ascii="Calibri" w:hAnsi="Calibri"/>
          <w:b w:val="0"/>
          <w:bCs w:val="0"/>
        </w:rPr>
        <w:t>10.2. ÁREA DE CONCENTRAÇÃO: GESTÃO PÚBLICA MUNICIPAL......................................................</w:t>
      </w:r>
      <w:r>
        <w:rPr>
          <w:rFonts w:ascii="Calibri" w:hAnsi="Calibri"/>
          <w:b w:val="0"/>
          <w:bCs w:val="0"/>
        </w:rPr>
        <w:t>......</w:t>
      </w:r>
      <w:r w:rsidRPr="002403AC">
        <w:rPr>
          <w:rFonts w:ascii="Calibri" w:hAnsi="Calibri"/>
          <w:b w:val="0"/>
          <w:bCs w:val="0"/>
        </w:rPr>
        <w:t>....</w:t>
      </w:r>
      <w:r w:rsidR="00010E9E">
        <w:rPr>
          <w:rFonts w:ascii="Calibri" w:hAnsi="Calibri"/>
          <w:b w:val="0"/>
        </w:rPr>
        <w:t>44</w:t>
      </w:r>
    </w:p>
    <w:p w:rsidR="002403AC" w:rsidRPr="009D4727" w:rsidRDefault="002403AC" w:rsidP="002403AC">
      <w:pPr>
        <w:pStyle w:val="Sumrio3"/>
        <w:tabs>
          <w:tab w:val="right" w:leader="dot" w:pos="8505"/>
        </w:tabs>
        <w:ind w:left="446"/>
        <w:rPr>
          <w:rFonts w:ascii="Calibri" w:hAnsi="Calibri"/>
        </w:rPr>
      </w:pPr>
      <w:r w:rsidRPr="00D478AB">
        <w:rPr>
          <w:rFonts w:ascii="Calibri" w:hAnsi="Calibri"/>
        </w:rPr>
        <w:t>10.2.1 Ementas e Referências do</w:t>
      </w:r>
      <w:r>
        <w:rPr>
          <w:rFonts w:ascii="Calibri" w:hAnsi="Calibri"/>
        </w:rPr>
        <w:t xml:space="preserve"> Curso de Especialização </w:t>
      </w:r>
      <w:r w:rsidR="00B82AB3">
        <w:rPr>
          <w:rFonts w:ascii="Calibri" w:hAnsi="Calibri"/>
        </w:rPr>
        <w:t>em</w:t>
      </w:r>
      <w:r w:rsidRPr="00D478AB">
        <w:rPr>
          <w:rFonts w:ascii="Calibri" w:hAnsi="Calibri"/>
        </w:rPr>
        <w:t xml:space="preserve"> Gestão </w:t>
      </w:r>
      <w:r w:rsidR="00B82AB3">
        <w:rPr>
          <w:rFonts w:ascii="Calibri" w:hAnsi="Calibri"/>
        </w:rPr>
        <w:t>Pública Municipal</w:t>
      </w:r>
      <w:r w:rsidRPr="009D4727">
        <w:rPr>
          <w:rFonts w:ascii="Calibri" w:hAnsi="Calibri"/>
        </w:rPr>
        <w:tab/>
      </w:r>
      <w:r w:rsidR="00010E9E">
        <w:rPr>
          <w:rFonts w:ascii="Calibri" w:hAnsi="Calibri"/>
        </w:rPr>
        <w:t>44</w:t>
      </w:r>
    </w:p>
    <w:p w:rsidR="002403AC" w:rsidRPr="009D4727" w:rsidRDefault="002403AC" w:rsidP="002403AC">
      <w:pPr>
        <w:pStyle w:val="Sumrio1"/>
        <w:tabs>
          <w:tab w:val="right" w:leader="dot" w:pos="8505"/>
        </w:tabs>
        <w:rPr>
          <w:rFonts w:ascii="Calibri" w:hAnsi="Calibri"/>
          <w:b w:val="0"/>
        </w:rPr>
      </w:pPr>
      <w:r>
        <w:rPr>
          <w:rFonts w:ascii="Calibri" w:hAnsi="Calibri"/>
          <w:b w:val="0"/>
        </w:rPr>
        <w:t>11. corpo docente.</w:t>
      </w:r>
      <w:r w:rsidRPr="009D4727">
        <w:rPr>
          <w:rFonts w:ascii="Calibri" w:hAnsi="Calibri"/>
          <w:b w:val="0"/>
        </w:rPr>
        <w:tab/>
      </w:r>
      <w:r w:rsidR="00010E9E">
        <w:rPr>
          <w:rFonts w:ascii="Calibri" w:hAnsi="Calibri"/>
          <w:b w:val="0"/>
        </w:rPr>
        <w:t>54</w:t>
      </w:r>
    </w:p>
    <w:p w:rsidR="002403AC" w:rsidRPr="009D4727" w:rsidRDefault="002403AC" w:rsidP="002403AC">
      <w:pPr>
        <w:pStyle w:val="Sumrio1"/>
        <w:tabs>
          <w:tab w:val="right" w:leader="dot" w:pos="8505"/>
        </w:tabs>
        <w:rPr>
          <w:rFonts w:ascii="Calibri" w:hAnsi="Calibri"/>
          <w:b w:val="0"/>
        </w:rPr>
      </w:pPr>
      <w:r>
        <w:rPr>
          <w:rFonts w:ascii="Calibri" w:hAnsi="Calibri"/>
          <w:b w:val="0"/>
        </w:rPr>
        <w:t>12. metodologia</w:t>
      </w:r>
      <w:r w:rsidRPr="009D4727">
        <w:rPr>
          <w:rFonts w:ascii="Calibri" w:hAnsi="Calibri"/>
          <w:b w:val="0"/>
        </w:rPr>
        <w:tab/>
      </w:r>
      <w:r w:rsidR="00010E9E">
        <w:rPr>
          <w:rFonts w:ascii="Calibri" w:hAnsi="Calibri"/>
          <w:b w:val="0"/>
        </w:rPr>
        <w:t>55</w:t>
      </w:r>
    </w:p>
    <w:p w:rsidR="002403AC" w:rsidRPr="002403AC" w:rsidRDefault="002403AC" w:rsidP="002403AC">
      <w:pPr>
        <w:pStyle w:val="Sumrio2"/>
        <w:rPr>
          <w:rFonts w:ascii="Calibri" w:hAnsi="Calibri"/>
          <w:b w:val="0"/>
        </w:rPr>
      </w:pPr>
      <w:r w:rsidRPr="002403AC">
        <w:rPr>
          <w:rFonts w:ascii="Calibri" w:hAnsi="Calibri"/>
          <w:b w:val="0"/>
        </w:rPr>
        <w:t>12.1 A ORGANIZAÇÃO DO SISTEMA DE EAD</w:t>
      </w:r>
      <w:r>
        <w:rPr>
          <w:rFonts w:ascii="Calibri" w:hAnsi="Calibri"/>
          <w:b w:val="0"/>
        </w:rPr>
        <w:t>...............................................................................................</w:t>
      </w:r>
      <w:r w:rsidR="00010E9E">
        <w:rPr>
          <w:rFonts w:ascii="Calibri" w:hAnsi="Calibri"/>
          <w:b w:val="0"/>
        </w:rPr>
        <w:t>55</w:t>
      </w:r>
      <w:r w:rsidRPr="002403AC">
        <w:rPr>
          <w:rFonts w:ascii="Calibri" w:hAnsi="Calibri"/>
          <w:b w:val="0"/>
        </w:rPr>
        <w:br/>
        <w:t>12.2 A ORGANIZAÇÃO DO CURSO</w:t>
      </w:r>
      <w:r>
        <w:rPr>
          <w:rFonts w:ascii="Calibri" w:hAnsi="Calibri"/>
          <w:b w:val="0"/>
        </w:rPr>
        <w:t>..............................................................................................................</w:t>
      </w:r>
      <w:r w:rsidR="00010E9E">
        <w:rPr>
          <w:rFonts w:ascii="Calibri" w:hAnsi="Calibri"/>
          <w:b w:val="0"/>
        </w:rPr>
        <w:t>60</w:t>
      </w:r>
    </w:p>
    <w:p w:rsidR="002403AC" w:rsidRPr="009D4727" w:rsidRDefault="002403AC" w:rsidP="002403AC">
      <w:pPr>
        <w:pStyle w:val="Sumrio3"/>
        <w:tabs>
          <w:tab w:val="right" w:leader="dot" w:pos="8505"/>
        </w:tabs>
        <w:ind w:left="446"/>
        <w:rPr>
          <w:rFonts w:ascii="Calibri" w:hAnsi="Calibri"/>
        </w:rPr>
      </w:pPr>
      <w:r>
        <w:rPr>
          <w:rFonts w:ascii="Calibri" w:hAnsi="Calibri"/>
        </w:rPr>
        <w:t xml:space="preserve">12.2.1 </w:t>
      </w:r>
      <w:r w:rsidRPr="0040396E">
        <w:rPr>
          <w:rFonts w:ascii="Calibri" w:hAnsi="Calibri"/>
        </w:rPr>
        <w:t>Rede Comunicacional</w:t>
      </w:r>
      <w:r w:rsidRPr="009D4727">
        <w:rPr>
          <w:rFonts w:ascii="Calibri" w:hAnsi="Calibri"/>
        </w:rPr>
        <w:tab/>
      </w:r>
      <w:r w:rsidR="00010E9E">
        <w:rPr>
          <w:rFonts w:ascii="Calibri" w:hAnsi="Calibri"/>
        </w:rPr>
        <w:t>61</w:t>
      </w:r>
      <w:r>
        <w:rPr>
          <w:rFonts w:ascii="Calibri" w:hAnsi="Calibri"/>
        </w:rPr>
        <w:br/>
        <w:t xml:space="preserve">12.2.2 </w:t>
      </w:r>
      <w:r w:rsidRPr="0040396E">
        <w:rPr>
          <w:rFonts w:ascii="Calibri" w:hAnsi="Calibri"/>
        </w:rPr>
        <w:t>Produção de Material Didático</w:t>
      </w:r>
      <w:r w:rsidRPr="009D4727">
        <w:rPr>
          <w:rFonts w:ascii="Calibri" w:hAnsi="Calibri"/>
        </w:rPr>
        <w:tab/>
      </w:r>
      <w:r w:rsidR="00010E9E">
        <w:rPr>
          <w:rFonts w:ascii="Calibri" w:hAnsi="Calibri"/>
        </w:rPr>
        <w:t>61</w:t>
      </w:r>
      <w:r>
        <w:rPr>
          <w:rFonts w:ascii="Calibri" w:hAnsi="Calibri"/>
        </w:rPr>
        <w:br/>
        <w:t>12.2.3</w:t>
      </w:r>
      <w:r w:rsidRPr="00CD680E">
        <w:t xml:space="preserve"> </w:t>
      </w:r>
      <w:r w:rsidRPr="00CD680E">
        <w:rPr>
          <w:rFonts w:ascii="Calibri" w:hAnsi="Calibri"/>
        </w:rPr>
        <w:t>Processos de orientação e avaliação</w:t>
      </w:r>
      <w:r w:rsidRPr="009D4727">
        <w:rPr>
          <w:rFonts w:ascii="Calibri" w:hAnsi="Calibri"/>
        </w:rPr>
        <w:tab/>
      </w:r>
      <w:r w:rsidR="00010E9E">
        <w:rPr>
          <w:rFonts w:ascii="Calibri" w:hAnsi="Calibri"/>
        </w:rPr>
        <w:t>62</w:t>
      </w:r>
    </w:p>
    <w:p w:rsidR="002403AC" w:rsidRPr="009D4727" w:rsidRDefault="002403AC" w:rsidP="002403AC">
      <w:pPr>
        <w:pStyle w:val="Sumrio3"/>
        <w:tabs>
          <w:tab w:val="right" w:leader="dot" w:pos="8505"/>
        </w:tabs>
        <w:ind w:left="446"/>
        <w:rPr>
          <w:rFonts w:ascii="Calibri" w:hAnsi="Calibri"/>
        </w:rPr>
      </w:pPr>
      <w:r>
        <w:rPr>
          <w:rFonts w:ascii="Calibri" w:hAnsi="Calibri"/>
        </w:rPr>
        <w:lastRenderedPageBreak/>
        <w:t xml:space="preserve">12.2.4 </w:t>
      </w:r>
      <w:r w:rsidRPr="0048678E">
        <w:rPr>
          <w:rFonts w:ascii="Calibri" w:hAnsi="Calibri"/>
        </w:rPr>
        <w:t>O Processo de avaliação da aprendizagem</w:t>
      </w:r>
      <w:r w:rsidRPr="009D4727">
        <w:rPr>
          <w:rFonts w:ascii="Calibri" w:hAnsi="Calibri"/>
        </w:rPr>
        <w:tab/>
      </w:r>
      <w:r w:rsidR="00010E9E">
        <w:rPr>
          <w:rFonts w:ascii="Calibri" w:hAnsi="Calibri"/>
        </w:rPr>
        <w:t>63</w:t>
      </w:r>
    </w:p>
    <w:p w:rsidR="002403AC" w:rsidRPr="009D4727" w:rsidRDefault="002403AC" w:rsidP="002403AC">
      <w:pPr>
        <w:pStyle w:val="Sumrio3"/>
        <w:tabs>
          <w:tab w:val="right" w:leader="dot" w:pos="8505"/>
        </w:tabs>
        <w:ind w:left="446"/>
        <w:rPr>
          <w:rFonts w:ascii="Calibri" w:hAnsi="Calibri"/>
        </w:rPr>
      </w:pPr>
      <w:r>
        <w:rPr>
          <w:rFonts w:ascii="Calibri" w:hAnsi="Calibri"/>
        </w:rPr>
        <w:t xml:space="preserve">12.2.5 </w:t>
      </w:r>
      <w:r w:rsidRPr="0048678E">
        <w:rPr>
          <w:rFonts w:ascii="Calibri" w:hAnsi="Calibri"/>
        </w:rPr>
        <w:t>Monitoramento do percurso do estudante</w:t>
      </w:r>
      <w:r w:rsidRPr="009D4727">
        <w:rPr>
          <w:rFonts w:ascii="Calibri" w:hAnsi="Calibri"/>
        </w:rPr>
        <w:tab/>
      </w:r>
      <w:r w:rsidR="00010E9E">
        <w:rPr>
          <w:rFonts w:ascii="Calibri" w:hAnsi="Calibri"/>
        </w:rPr>
        <w:t>64</w:t>
      </w:r>
      <w:r>
        <w:rPr>
          <w:rFonts w:ascii="Calibri" w:hAnsi="Calibri"/>
        </w:rPr>
        <w:br/>
        <w:t xml:space="preserve">12.2.6 </w:t>
      </w:r>
      <w:r w:rsidRPr="0048678E">
        <w:rPr>
          <w:rFonts w:ascii="Calibri" w:hAnsi="Calibri"/>
        </w:rPr>
        <w:t>Criação de ambientes virtuais que favoreçam o processo de estudo dos alunos</w:t>
      </w:r>
      <w:r w:rsidRPr="009D4727">
        <w:rPr>
          <w:rFonts w:ascii="Calibri" w:hAnsi="Calibri"/>
        </w:rPr>
        <w:tab/>
      </w:r>
      <w:r w:rsidR="00010E9E">
        <w:rPr>
          <w:rFonts w:ascii="Calibri" w:hAnsi="Calibri"/>
        </w:rPr>
        <w:t>64</w:t>
      </w:r>
    </w:p>
    <w:p w:rsidR="002403AC" w:rsidRPr="009D4727" w:rsidRDefault="002403AC" w:rsidP="002403AC">
      <w:pPr>
        <w:pStyle w:val="Sumrio1"/>
        <w:tabs>
          <w:tab w:val="right" w:leader="dot" w:pos="8505"/>
        </w:tabs>
        <w:rPr>
          <w:rFonts w:ascii="Calibri" w:hAnsi="Calibri"/>
          <w:b w:val="0"/>
        </w:rPr>
      </w:pPr>
      <w:r>
        <w:rPr>
          <w:rFonts w:ascii="Calibri" w:hAnsi="Calibri"/>
          <w:b w:val="0"/>
        </w:rPr>
        <w:t>13. interdisciplinaridade</w:t>
      </w:r>
      <w:r w:rsidRPr="009D4727">
        <w:rPr>
          <w:rFonts w:ascii="Calibri" w:hAnsi="Calibri"/>
          <w:b w:val="0"/>
        </w:rPr>
        <w:tab/>
      </w:r>
      <w:r w:rsidR="00010E9E">
        <w:rPr>
          <w:rFonts w:ascii="Calibri" w:hAnsi="Calibri"/>
          <w:b w:val="0"/>
        </w:rPr>
        <w:t>65</w:t>
      </w:r>
    </w:p>
    <w:p w:rsidR="002403AC" w:rsidRPr="009D4727" w:rsidRDefault="002403AC" w:rsidP="002403AC">
      <w:pPr>
        <w:pStyle w:val="Sumrio1"/>
        <w:tabs>
          <w:tab w:val="right" w:leader="dot" w:pos="8505"/>
        </w:tabs>
        <w:rPr>
          <w:rFonts w:ascii="Calibri" w:hAnsi="Calibri"/>
          <w:b w:val="0"/>
        </w:rPr>
      </w:pPr>
      <w:r w:rsidRPr="00975BB9">
        <w:rPr>
          <w:rFonts w:ascii="Calibri" w:hAnsi="Calibri"/>
          <w:b w:val="0"/>
        </w:rPr>
        <w:t>14. TECNOLOGIA</w:t>
      </w:r>
      <w:r w:rsidRPr="009D4727">
        <w:rPr>
          <w:rFonts w:ascii="Calibri" w:hAnsi="Calibri"/>
          <w:b w:val="0"/>
        </w:rPr>
        <w:tab/>
      </w:r>
      <w:r w:rsidR="00010E9E">
        <w:rPr>
          <w:rFonts w:ascii="Calibri" w:hAnsi="Calibri"/>
          <w:b w:val="0"/>
        </w:rPr>
        <w:t>66</w:t>
      </w:r>
    </w:p>
    <w:p w:rsidR="002403AC" w:rsidRPr="009D4727" w:rsidRDefault="002403AC" w:rsidP="002403AC">
      <w:pPr>
        <w:pStyle w:val="Sumrio1"/>
        <w:tabs>
          <w:tab w:val="right" w:leader="dot" w:pos="8505"/>
        </w:tabs>
        <w:rPr>
          <w:rFonts w:ascii="Calibri" w:hAnsi="Calibri"/>
          <w:b w:val="0"/>
        </w:rPr>
      </w:pPr>
      <w:r w:rsidRPr="00837EB8">
        <w:rPr>
          <w:rFonts w:ascii="Calibri" w:hAnsi="Calibri"/>
          <w:b w:val="0"/>
        </w:rPr>
        <w:t>15. INFRAESTRUTURA FÍSICA</w:t>
      </w:r>
      <w:r w:rsidRPr="009D4727">
        <w:rPr>
          <w:rFonts w:ascii="Calibri" w:hAnsi="Calibri"/>
          <w:b w:val="0"/>
        </w:rPr>
        <w:tab/>
      </w:r>
      <w:r w:rsidR="00010E9E">
        <w:rPr>
          <w:rFonts w:ascii="Calibri" w:hAnsi="Calibri"/>
          <w:b w:val="0"/>
        </w:rPr>
        <w:t>67</w:t>
      </w:r>
    </w:p>
    <w:p w:rsidR="002403AC" w:rsidRPr="009D4727" w:rsidRDefault="002403AC" w:rsidP="002403AC">
      <w:pPr>
        <w:pStyle w:val="Sumrio1"/>
        <w:tabs>
          <w:tab w:val="right" w:leader="dot" w:pos="8505"/>
        </w:tabs>
        <w:rPr>
          <w:rFonts w:ascii="Calibri" w:hAnsi="Calibri"/>
          <w:b w:val="0"/>
        </w:rPr>
      </w:pPr>
      <w:r w:rsidRPr="00D358DD">
        <w:rPr>
          <w:rFonts w:ascii="Calibri" w:hAnsi="Calibri"/>
          <w:b w:val="0"/>
        </w:rPr>
        <w:t>16. CRITÉRIO DE SELEÇÃO</w:t>
      </w:r>
      <w:r w:rsidRPr="009D4727">
        <w:rPr>
          <w:rFonts w:ascii="Calibri" w:hAnsi="Calibri"/>
          <w:b w:val="0"/>
        </w:rPr>
        <w:tab/>
      </w:r>
      <w:r w:rsidR="00010E9E">
        <w:rPr>
          <w:rFonts w:ascii="Calibri" w:hAnsi="Calibri"/>
          <w:b w:val="0"/>
        </w:rPr>
        <w:t>68</w:t>
      </w:r>
    </w:p>
    <w:p w:rsidR="002403AC" w:rsidRPr="009D4727" w:rsidRDefault="002403AC" w:rsidP="002403AC">
      <w:pPr>
        <w:pStyle w:val="Sumrio1"/>
        <w:tabs>
          <w:tab w:val="right" w:leader="dot" w:pos="8505"/>
        </w:tabs>
        <w:rPr>
          <w:rFonts w:ascii="Calibri" w:hAnsi="Calibri"/>
          <w:b w:val="0"/>
        </w:rPr>
      </w:pPr>
      <w:r w:rsidRPr="00D358DD">
        <w:rPr>
          <w:rFonts w:ascii="Calibri" w:hAnsi="Calibri"/>
          <w:b w:val="0"/>
        </w:rPr>
        <w:t>17. SISTEMAS DE AVALIAÇÃO</w:t>
      </w:r>
      <w:r w:rsidRPr="009D4727">
        <w:rPr>
          <w:rFonts w:ascii="Calibri" w:hAnsi="Calibri"/>
          <w:b w:val="0"/>
        </w:rPr>
        <w:tab/>
      </w:r>
      <w:r w:rsidR="00010E9E">
        <w:rPr>
          <w:rFonts w:ascii="Calibri" w:hAnsi="Calibri"/>
          <w:b w:val="0"/>
        </w:rPr>
        <w:t>69</w:t>
      </w:r>
    </w:p>
    <w:p w:rsidR="002403AC" w:rsidRPr="002403AC" w:rsidRDefault="002403AC" w:rsidP="002403AC">
      <w:pPr>
        <w:pStyle w:val="Sumrio2"/>
        <w:rPr>
          <w:rFonts w:ascii="Calibri" w:hAnsi="Calibri"/>
          <w:b w:val="0"/>
        </w:rPr>
      </w:pPr>
      <w:r w:rsidRPr="002403AC">
        <w:rPr>
          <w:rFonts w:ascii="Calibri" w:hAnsi="Calibri"/>
          <w:b w:val="0"/>
        </w:rPr>
        <w:t>17.1</w:t>
      </w:r>
      <w:r w:rsidR="00372634">
        <w:rPr>
          <w:rFonts w:ascii="Calibri" w:hAnsi="Calibri"/>
          <w:b w:val="0"/>
        </w:rPr>
        <w:t xml:space="preserve"> </w:t>
      </w:r>
      <w:r w:rsidRPr="002403AC">
        <w:rPr>
          <w:rFonts w:ascii="Calibri" w:hAnsi="Calibri"/>
          <w:b w:val="0"/>
        </w:rPr>
        <w:t>AVALIAÇÃO DO DESEMPENHO DE ESTUDANTE</w:t>
      </w:r>
      <w:r>
        <w:rPr>
          <w:rFonts w:ascii="Calibri" w:hAnsi="Calibri"/>
          <w:b w:val="0"/>
        </w:rPr>
        <w:t>.................................................................................</w:t>
      </w:r>
      <w:r w:rsidR="00010E9E">
        <w:rPr>
          <w:rFonts w:ascii="Calibri" w:hAnsi="Calibri"/>
          <w:b w:val="0"/>
        </w:rPr>
        <w:t>69</w:t>
      </w:r>
    </w:p>
    <w:p w:rsidR="002403AC" w:rsidRPr="009D4727" w:rsidRDefault="002403AC" w:rsidP="002403AC">
      <w:pPr>
        <w:pStyle w:val="Sumrio1"/>
        <w:tabs>
          <w:tab w:val="right" w:leader="dot" w:pos="8505"/>
        </w:tabs>
        <w:rPr>
          <w:rFonts w:ascii="Calibri" w:hAnsi="Calibri"/>
          <w:b w:val="0"/>
        </w:rPr>
      </w:pPr>
      <w:r>
        <w:rPr>
          <w:rFonts w:ascii="Calibri" w:hAnsi="Calibri"/>
          <w:b w:val="0"/>
        </w:rPr>
        <w:t>referências</w:t>
      </w:r>
      <w:r w:rsidRPr="009D4727">
        <w:rPr>
          <w:rFonts w:ascii="Calibri" w:hAnsi="Calibri"/>
          <w:b w:val="0"/>
        </w:rPr>
        <w:tab/>
      </w:r>
      <w:r w:rsidR="00010E9E">
        <w:rPr>
          <w:rFonts w:ascii="Calibri" w:hAnsi="Calibri"/>
          <w:b w:val="0"/>
        </w:rPr>
        <w:t>70</w:t>
      </w:r>
    </w:p>
    <w:p w:rsidR="00507D92" w:rsidRPr="009D2329" w:rsidRDefault="00A957E5" w:rsidP="002403AC">
      <w:pPr>
        <w:pStyle w:val="TITULO1"/>
        <w:rPr>
          <w:rStyle w:val="CharChar"/>
          <w:rFonts w:ascii="Calibri" w:hAnsi="Calibri"/>
          <w:spacing w:val="-2"/>
          <w:sz w:val="56"/>
          <w:szCs w:val="56"/>
        </w:rPr>
      </w:pPr>
      <w:r>
        <w:rPr>
          <w:rStyle w:val="CharChar"/>
          <w:rFonts w:ascii="Calibri" w:hAnsi="Calibri"/>
          <w:spacing w:val="-2"/>
          <w:sz w:val="56"/>
          <w:szCs w:val="56"/>
        </w:rPr>
        <w:lastRenderedPageBreak/>
        <w:t xml:space="preserve">1. </w:t>
      </w:r>
      <w:r w:rsidR="009D2329" w:rsidRPr="009D2329">
        <w:rPr>
          <w:rStyle w:val="CharChar"/>
          <w:rFonts w:ascii="Calibri" w:hAnsi="Calibri"/>
          <w:spacing w:val="-2"/>
          <w:sz w:val="56"/>
          <w:szCs w:val="56"/>
        </w:rPr>
        <w:t>Justificativa</w:t>
      </w:r>
    </w:p>
    <w:p w:rsidR="00C60690" w:rsidRPr="00E234E2" w:rsidRDefault="009D2329" w:rsidP="00C60690">
      <w:pPr>
        <w:pStyle w:val="TEXTO"/>
        <w:ind w:right="-615"/>
      </w:pPr>
      <w:r>
        <w:t>D</w:t>
      </w:r>
      <w:r w:rsidR="00C60690" w:rsidRPr="00E234E2">
        <w:t xml:space="preserve">esde meados da década de </w:t>
      </w:r>
      <w:smartTag w:uri="urn:schemas-microsoft-com:office:smarttags" w:element="metricconverter">
        <w:smartTagPr>
          <w:attr w:name="ProductID" w:val="1990, a"/>
        </w:smartTagPr>
        <w:r w:rsidR="00C60690" w:rsidRPr="00E234E2">
          <w:t>1990, a</w:t>
        </w:r>
      </w:smartTag>
      <w:r w:rsidR="00C60690" w:rsidRPr="00E234E2">
        <w:t xml:space="preserve"> gestão pública no Brasil vem passando por transformações importantes, notadamente no que se refere à redefinição do papel do Estado nacional, em geral, e do papel desempenhado pelas três esferas de governo: União, </w:t>
      </w:r>
      <w:r w:rsidR="00C60690">
        <w:t>estados-m</w:t>
      </w:r>
      <w:r w:rsidR="00C60690" w:rsidRPr="00E234E2">
        <w:t xml:space="preserve">embros e </w:t>
      </w:r>
      <w:r w:rsidR="00C60690">
        <w:t>m</w:t>
      </w:r>
      <w:r w:rsidR="00C60690" w:rsidRPr="00E234E2">
        <w:t>unicípios.</w:t>
      </w:r>
    </w:p>
    <w:p w:rsidR="00C60690" w:rsidRPr="00E234E2" w:rsidRDefault="00C60690" w:rsidP="00C60690">
      <w:pPr>
        <w:pStyle w:val="TEXTO"/>
        <w:ind w:right="-615"/>
      </w:pPr>
      <w:r w:rsidRPr="00E234E2">
        <w:t xml:space="preserve">A partir da Constituição Federal de 1988, os estados e os municípios ganharam mais importância, assumindo diversas atividades antes desempenhadas pela União. Com a introdução de um Estado mais forte, porém menor, este reduz seu papel nacional-desenvolvimentista, que vigorou por meio século (ABRUCIO; COUTO, 1996; PINHO; SANTANA, 2001). Dentro da concepção neoliberal, a partir de </w:t>
      </w:r>
      <w:smartTag w:uri="urn:schemas-microsoft-com:office:smarttags" w:element="metricconverter">
        <w:smartTagPr>
          <w:attr w:name="ProductID" w:val="1990, a"/>
        </w:smartTagPr>
        <w:r w:rsidRPr="00E234E2">
          <w:t>1990, a</w:t>
        </w:r>
      </w:smartTag>
      <w:r w:rsidRPr="00E234E2">
        <w:t xml:space="preserve"> União passa a exercer as “verdadeiras” funções de Estado: regulação e indução.</w:t>
      </w:r>
    </w:p>
    <w:p w:rsidR="00C60690" w:rsidRPr="00E234E2" w:rsidRDefault="00C60690" w:rsidP="00C60690">
      <w:pPr>
        <w:pStyle w:val="TEXTO"/>
        <w:ind w:right="-615"/>
      </w:pPr>
      <w:r w:rsidRPr="00E234E2">
        <w:t xml:space="preserve">Nesse sentido, os dois níveis governo subnacionais passam a assumir papéis complexos (antes exercido pela União), que exigem competências específicas de regulação e uma </w:t>
      </w:r>
      <w:r w:rsidRPr="0069334F">
        <w:rPr>
          <w:b/>
        </w:rPr>
        <w:t>nova gestão</w:t>
      </w:r>
      <w:r w:rsidRPr="00E234E2">
        <w:t xml:space="preserve"> de atividades essenciais, competências essas colocadas em segundo plano durante a fase desenvolvimentista. Segundo Pinho e Santana (2001), o esgotamento da capacidade de lidar com problemas complexos e extensos levou o governo central a transferir esses problemas para estados e municípios, sobretudo para os últimos, que adota o </w:t>
      </w:r>
      <w:r w:rsidRPr="0069334F">
        <w:rPr>
          <w:i/>
        </w:rPr>
        <w:t>welfarismo</w:t>
      </w:r>
      <w:r w:rsidRPr="00E234E2">
        <w:t xml:space="preserve"> municipal.</w:t>
      </w:r>
    </w:p>
    <w:p w:rsidR="00C60690" w:rsidRPr="00E234E2" w:rsidRDefault="00C60690" w:rsidP="00C60690">
      <w:pPr>
        <w:pStyle w:val="TEXTO"/>
        <w:ind w:right="-615"/>
      </w:pPr>
      <w:r w:rsidRPr="00E234E2">
        <w:t>As políticas de saúde pública e de educação, por exemplo, ganham força no município com a organização do Sistema Único de Saúde (SUS) e com a criação do Fundo de Manutenção e Desenvolvimento do Ensino Fundamental e de Valorização do Magistério (FUNDEF), respectivamente. Em 2007, este foi ampliado para incluir a educação infantil e o ensino méd</w:t>
      </w:r>
      <w:r>
        <w:t>io, sendo transformado em Fundo</w:t>
      </w:r>
      <w:r w:rsidRPr="00E234E2">
        <w:t xml:space="preserve"> de Manutenção e Desenvolvimento da Educação Básica e de Valorização dos Profissionais da Educação (FUNDEB).</w:t>
      </w:r>
    </w:p>
    <w:p w:rsidR="00C60690" w:rsidRPr="00E234E2" w:rsidRDefault="00C60690" w:rsidP="00C60690">
      <w:pPr>
        <w:pStyle w:val="TEXTO"/>
        <w:ind w:right="-615"/>
      </w:pPr>
      <w:r w:rsidRPr="00E234E2">
        <w:t xml:space="preserve">Diante desse cenário, estados e municípios tiveram de redesenhar sua estrutura organizacional para se adequar aos novos papéis que lhes foram impostos (ABRÚCIO; COUTO, 1996; ABRUCIO, 2005). Na realidade, até o presente momento muitos deles ainda não conseguiram sair do </w:t>
      </w:r>
      <w:r w:rsidRPr="0069334F">
        <w:rPr>
          <w:i/>
        </w:rPr>
        <w:t>status quo</w:t>
      </w:r>
      <w:r w:rsidRPr="00E234E2">
        <w:t xml:space="preserve"> anterior e, por isso, encontram dificuldades em se relacionar com os demais níveis de governo, com o mercado e com a sociedade civil organizada. Mesmo aqueles que tiveram um avanço maior, ainda necessitam amadurecer um modelo de gestão que contemple essa nova fase de governança pública, como sugerem Kissler e Keidemann (2006).</w:t>
      </w:r>
    </w:p>
    <w:p w:rsidR="00C60690" w:rsidRPr="00E234E2" w:rsidRDefault="00C60690" w:rsidP="00C60690">
      <w:pPr>
        <w:pStyle w:val="TEXTO"/>
        <w:ind w:right="-615"/>
      </w:pPr>
      <w:r w:rsidRPr="00E234E2">
        <w:lastRenderedPageBreak/>
        <w:t>Um dos pontos que merecem destaque diz respeito à conscientização do seu verdadeiro papel constitucional. Na Constituição Federal (CF), há funções exclusivas de Estado, funções não exclusivas e funções de mercado (privadas) que devem ser pensadas e assumidas tal como.</w:t>
      </w:r>
    </w:p>
    <w:p w:rsidR="00C60690" w:rsidRPr="00E234E2" w:rsidRDefault="00C60690" w:rsidP="00C60690">
      <w:pPr>
        <w:pStyle w:val="TEXTO"/>
        <w:ind w:right="-615"/>
      </w:pPr>
      <w:r w:rsidRPr="00E234E2">
        <w:t>Com a promulgação da Lei de Responsabilidade de Fiscal (LRF), estados e municípios passaram a se preocupar mais com suas finanças, tanto do lado da receita quanto do lado da despesa. Dados do Instituto Brasileiro de Administração Municipal (IBAM) revelam que a receita própria dos municípios está aquém do potencial de arrecadação. De fato, a Tabela 1 mostra que nem todos os municípios cobram Imposto Predial e Territorial Urbano</w:t>
      </w:r>
      <w:r>
        <w:t xml:space="preserve"> – </w:t>
      </w:r>
      <w:r w:rsidRPr="00E234E2">
        <w:t>IPTU (93%) e apenas 83% tem sistema de cobrança informatizado. No que tange ao Imposto sobre Serviços de Qualquer Natureza</w:t>
      </w:r>
      <w:r>
        <w:t xml:space="preserve"> – </w:t>
      </w:r>
      <w:r w:rsidRPr="00E234E2">
        <w:t>ISSQN, somente 83,7% dos municípios cobram e apenas 67,9% o fazem com sistema informatizado. Na Região Nordeste</w:t>
      </w:r>
      <w:r>
        <w:t>,</w:t>
      </w:r>
      <w:r w:rsidRPr="00E234E2">
        <w:t xml:space="preserve"> a situação é preocupante: menos da metade dos municípios (47,6%) tem sistema de ISSQN informatizado. Ressalte-se que, no Brasil, essa situação é mais freq</w:t>
      </w:r>
      <w:r>
        <w:t>u</w:t>
      </w:r>
      <w:r w:rsidRPr="00E234E2">
        <w:t>ente nos municípios com população abaixo dos 20.000 habitantes.</w:t>
      </w:r>
    </w:p>
    <w:p w:rsidR="00C60690" w:rsidRPr="002403AC" w:rsidRDefault="00C60690" w:rsidP="00650260">
      <w:pPr>
        <w:spacing w:before="360" w:after="120" w:line="240" w:lineRule="auto"/>
        <w:ind w:left="-960" w:right="-975"/>
        <w:rPr>
          <w:rFonts w:ascii="Times New Roman" w:hAnsi="Times New Roman"/>
          <w:sz w:val="22"/>
          <w:szCs w:val="22"/>
        </w:rPr>
      </w:pPr>
      <w:r w:rsidRPr="002403AC">
        <w:rPr>
          <w:rFonts w:ascii="Times New Roman" w:hAnsi="Times New Roman"/>
          <w:b/>
          <w:sz w:val="22"/>
          <w:szCs w:val="22"/>
        </w:rPr>
        <w:t>Tabela 1</w:t>
      </w:r>
      <w:r w:rsidRPr="002403AC">
        <w:rPr>
          <w:rFonts w:ascii="Times New Roman" w:hAnsi="Times New Roman"/>
          <w:sz w:val="22"/>
          <w:szCs w:val="22"/>
        </w:rPr>
        <w:t>:</w:t>
      </w:r>
      <w:r w:rsidRPr="002403AC">
        <w:rPr>
          <w:rFonts w:ascii="Times New Roman" w:hAnsi="Times New Roman"/>
          <w:b/>
          <w:sz w:val="22"/>
          <w:szCs w:val="22"/>
        </w:rPr>
        <w:t xml:space="preserve"> </w:t>
      </w:r>
      <w:r w:rsidRPr="002403AC">
        <w:rPr>
          <w:rFonts w:ascii="Times New Roman" w:hAnsi="Times New Roman"/>
          <w:sz w:val="22"/>
          <w:szCs w:val="22"/>
        </w:rPr>
        <w:t>Municípios, total, com cadastro imobiliário, com cobrança de IPTU, Planta Genérica de Valores e cadastro para cobrança do ISS, com indicação da existência de sistema informatizado dos cadastros e da Planta Genérica de Valores, segundo Grandes Regiões e classes de tamanho da população dos municípios – 2006</w:t>
      </w:r>
    </w:p>
    <w:tbl>
      <w:tblPr>
        <w:tblW w:w="1045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054"/>
        <w:gridCol w:w="720"/>
        <w:gridCol w:w="1078"/>
        <w:gridCol w:w="1440"/>
        <w:gridCol w:w="1080"/>
        <w:gridCol w:w="720"/>
        <w:gridCol w:w="1320"/>
        <w:gridCol w:w="720"/>
        <w:gridCol w:w="1320"/>
      </w:tblGrid>
      <w:tr w:rsidR="00C60690" w:rsidRPr="008A4C88" w:rsidTr="00D6289F">
        <w:trPr>
          <w:cantSplit/>
          <w:trHeight w:val="300"/>
          <w:jc w:val="center"/>
        </w:trPr>
        <w:tc>
          <w:tcPr>
            <w:tcW w:w="2054" w:type="dxa"/>
            <w:vMerge w:val="restart"/>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Grandes Regiões</w:t>
            </w:r>
            <w:r w:rsidRPr="008A4C88">
              <w:rPr>
                <w:rFonts w:ascii="Calibri" w:hAnsi="Calibri"/>
                <w:sz w:val="20"/>
                <w:szCs w:val="20"/>
              </w:rPr>
              <w:br/>
              <w:t>e classes de tamanho da população dos municípios</w:t>
            </w:r>
          </w:p>
        </w:tc>
        <w:tc>
          <w:tcPr>
            <w:tcW w:w="8398" w:type="dxa"/>
            <w:gridSpan w:val="8"/>
            <w:noWrap/>
            <w:vAlign w:val="center"/>
          </w:tcPr>
          <w:p w:rsidR="00C60690" w:rsidRPr="008A4C88" w:rsidRDefault="00C60690" w:rsidP="00C117C4">
            <w:pPr>
              <w:ind w:right="-615"/>
              <w:jc w:val="center"/>
              <w:rPr>
                <w:rFonts w:ascii="Calibri" w:hAnsi="Calibri"/>
                <w:sz w:val="20"/>
                <w:szCs w:val="20"/>
              </w:rPr>
            </w:pPr>
            <w:r w:rsidRPr="008A4C88">
              <w:rPr>
                <w:rFonts w:ascii="Calibri" w:hAnsi="Calibri"/>
                <w:sz w:val="20"/>
                <w:szCs w:val="20"/>
              </w:rPr>
              <w:t>Municípios</w:t>
            </w:r>
          </w:p>
        </w:tc>
      </w:tr>
      <w:tr w:rsidR="00C60690" w:rsidRPr="008A4C88" w:rsidTr="00D6289F">
        <w:trPr>
          <w:trHeight w:val="443"/>
          <w:jc w:val="center"/>
        </w:trPr>
        <w:tc>
          <w:tcPr>
            <w:tcW w:w="2054" w:type="dxa"/>
            <w:vMerge/>
            <w:vAlign w:val="center"/>
          </w:tcPr>
          <w:p w:rsidR="00C60690" w:rsidRPr="008A4C88" w:rsidRDefault="00C60690" w:rsidP="00C117C4">
            <w:pPr>
              <w:jc w:val="center"/>
              <w:rPr>
                <w:rFonts w:ascii="Calibri" w:hAnsi="Calibri"/>
                <w:sz w:val="20"/>
                <w:szCs w:val="20"/>
              </w:rPr>
            </w:pPr>
          </w:p>
        </w:tc>
        <w:tc>
          <w:tcPr>
            <w:tcW w:w="720" w:type="dxa"/>
            <w:vMerge w:val="restart"/>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Total</w:t>
            </w:r>
          </w:p>
        </w:tc>
        <w:tc>
          <w:tcPr>
            <w:tcW w:w="2518" w:type="dxa"/>
            <w:gridSpan w:val="2"/>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Cadastro imobiliário</w:t>
            </w:r>
          </w:p>
        </w:tc>
        <w:tc>
          <w:tcPr>
            <w:tcW w:w="1080" w:type="dxa"/>
            <w:vMerge w:val="restart"/>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Cobrança</w:t>
            </w:r>
            <w:r w:rsidRPr="008A4C88">
              <w:rPr>
                <w:rFonts w:ascii="Calibri" w:hAnsi="Calibri"/>
                <w:sz w:val="20"/>
                <w:szCs w:val="20"/>
              </w:rPr>
              <w:br/>
              <w:t>de IPTU</w:t>
            </w:r>
          </w:p>
        </w:tc>
        <w:tc>
          <w:tcPr>
            <w:tcW w:w="2040" w:type="dxa"/>
            <w:gridSpan w:val="2"/>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Planta Genérica</w:t>
            </w:r>
            <w:r w:rsidRPr="008A4C88">
              <w:rPr>
                <w:rFonts w:ascii="Calibri" w:hAnsi="Calibri"/>
                <w:sz w:val="20"/>
                <w:szCs w:val="20"/>
              </w:rPr>
              <w:br/>
              <w:t>de Valores</w:t>
            </w:r>
          </w:p>
        </w:tc>
        <w:tc>
          <w:tcPr>
            <w:tcW w:w="2040" w:type="dxa"/>
            <w:gridSpan w:val="2"/>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Cadastro para</w:t>
            </w:r>
            <w:r>
              <w:rPr>
                <w:rFonts w:ascii="Calibri" w:hAnsi="Calibri"/>
                <w:sz w:val="20"/>
                <w:szCs w:val="20"/>
              </w:rPr>
              <w:t xml:space="preserve"> </w:t>
            </w:r>
            <w:r w:rsidRPr="008A4C88">
              <w:rPr>
                <w:rFonts w:ascii="Calibri" w:hAnsi="Calibri"/>
                <w:sz w:val="20"/>
                <w:szCs w:val="20"/>
              </w:rPr>
              <w:t>cobrança</w:t>
            </w:r>
            <w:r>
              <w:rPr>
                <w:rFonts w:ascii="Calibri" w:hAnsi="Calibri"/>
                <w:sz w:val="20"/>
                <w:szCs w:val="20"/>
              </w:rPr>
              <w:t xml:space="preserve"> </w:t>
            </w:r>
            <w:r w:rsidRPr="008A4C88">
              <w:rPr>
                <w:rFonts w:ascii="Calibri" w:hAnsi="Calibri"/>
                <w:sz w:val="20"/>
                <w:szCs w:val="20"/>
              </w:rPr>
              <w:t>do ISS</w:t>
            </w:r>
          </w:p>
        </w:tc>
      </w:tr>
      <w:tr w:rsidR="00C60690" w:rsidRPr="008A4C88" w:rsidTr="00D6289F">
        <w:trPr>
          <w:trHeight w:val="300"/>
          <w:jc w:val="center"/>
        </w:trPr>
        <w:tc>
          <w:tcPr>
            <w:tcW w:w="2054" w:type="dxa"/>
            <w:vMerge/>
            <w:vAlign w:val="center"/>
          </w:tcPr>
          <w:p w:rsidR="00C60690" w:rsidRPr="008A4C88" w:rsidRDefault="00C60690" w:rsidP="00C117C4">
            <w:pPr>
              <w:jc w:val="center"/>
              <w:rPr>
                <w:rFonts w:ascii="Calibri" w:hAnsi="Calibri"/>
                <w:sz w:val="20"/>
                <w:szCs w:val="20"/>
              </w:rPr>
            </w:pPr>
          </w:p>
        </w:tc>
        <w:tc>
          <w:tcPr>
            <w:tcW w:w="720" w:type="dxa"/>
            <w:vMerge/>
            <w:vAlign w:val="center"/>
          </w:tcPr>
          <w:p w:rsidR="00C60690" w:rsidRPr="008A4C88" w:rsidRDefault="00C60690" w:rsidP="00C117C4">
            <w:pPr>
              <w:jc w:val="center"/>
              <w:rPr>
                <w:rFonts w:ascii="Calibri" w:hAnsi="Calibri"/>
                <w:sz w:val="20"/>
                <w:szCs w:val="20"/>
              </w:rPr>
            </w:pPr>
          </w:p>
        </w:tc>
        <w:tc>
          <w:tcPr>
            <w:tcW w:w="1078" w:type="dxa"/>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Total</w:t>
            </w:r>
          </w:p>
        </w:tc>
        <w:tc>
          <w:tcPr>
            <w:tcW w:w="1440" w:type="dxa"/>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Informatizado</w:t>
            </w:r>
          </w:p>
        </w:tc>
        <w:tc>
          <w:tcPr>
            <w:tcW w:w="1080" w:type="dxa"/>
            <w:vMerge/>
            <w:vAlign w:val="center"/>
          </w:tcPr>
          <w:p w:rsidR="00C60690" w:rsidRPr="008A4C88" w:rsidRDefault="00C60690" w:rsidP="00C117C4">
            <w:pPr>
              <w:jc w:val="center"/>
              <w:rPr>
                <w:rFonts w:ascii="Calibri" w:hAnsi="Calibri"/>
                <w:sz w:val="20"/>
                <w:szCs w:val="20"/>
              </w:rPr>
            </w:pPr>
          </w:p>
        </w:tc>
        <w:tc>
          <w:tcPr>
            <w:tcW w:w="720" w:type="dxa"/>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Total</w:t>
            </w:r>
          </w:p>
        </w:tc>
        <w:tc>
          <w:tcPr>
            <w:tcW w:w="1320" w:type="dxa"/>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Informatizado</w:t>
            </w:r>
          </w:p>
        </w:tc>
        <w:tc>
          <w:tcPr>
            <w:tcW w:w="720" w:type="dxa"/>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Total</w:t>
            </w:r>
          </w:p>
        </w:tc>
        <w:tc>
          <w:tcPr>
            <w:tcW w:w="1320" w:type="dxa"/>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Informatizado</w:t>
            </w:r>
          </w:p>
        </w:tc>
      </w:tr>
      <w:tr w:rsidR="00C60690" w:rsidRPr="008A4C88" w:rsidTr="00D6289F">
        <w:trPr>
          <w:trHeight w:val="401"/>
          <w:jc w:val="center"/>
        </w:trPr>
        <w:tc>
          <w:tcPr>
            <w:tcW w:w="2054" w:type="dxa"/>
            <w:shd w:val="clear" w:color="000000" w:fill="3F466E"/>
            <w:noWrap/>
            <w:vAlign w:val="center"/>
          </w:tcPr>
          <w:p w:rsidR="00C60690" w:rsidRPr="008A4C88" w:rsidRDefault="00C60690" w:rsidP="00C117C4">
            <w:pPr>
              <w:jc w:val="left"/>
              <w:rPr>
                <w:rFonts w:ascii="Calibri" w:hAnsi="Calibri"/>
                <w:b/>
                <w:bCs/>
                <w:color w:val="FFFFFF"/>
                <w:sz w:val="20"/>
                <w:szCs w:val="20"/>
              </w:rPr>
            </w:pPr>
            <w:r w:rsidRPr="008A4C88">
              <w:rPr>
                <w:rFonts w:ascii="Calibri" w:hAnsi="Calibri"/>
                <w:b/>
                <w:bCs/>
                <w:color w:val="FFFFFF"/>
                <w:sz w:val="20"/>
                <w:szCs w:val="20"/>
              </w:rPr>
              <w:t>Brasil</w:t>
            </w:r>
          </w:p>
        </w:tc>
        <w:tc>
          <w:tcPr>
            <w:tcW w:w="720" w:type="dxa"/>
            <w:shd w:val="clear" w:color="000000" w:fill="3F466E"/>
            <w:noWrap/>
            <w:vAlign w:val="center"/>
          </w:tcPr>
          <w:p w:rsidR="00C60690" w:rsidRPr="008A4C88" w:rsidRDefault="00C60690" w:rsidP="00C117C4">
            <w:pPr>
              <w:jc w:val="center"/>
              <w:rPr>
                <w:rFonts w:ascii="Calibri" w:hAnsi="Calibri"/>
                <w:b/>
                <w:bCs/>
                <w:color w:val="FFFFFF"/>
                <w:sz w:val="20"/>
                <w:szCs w:val="20"/>
              </w:rPr>
            </w:pPr>
            <w:r w:rsidRPr="008A4C88">
              <w:rPr>
                <w:rFonts w:ascii="Calibri" w:hAnsi="Calibri"/>
                <w:b/>
                <w:bCs/>
                <w:color w:val="FFFFFF"/>
                <w:sz w:val="20"/>
                <w:szCs w:val="20"/>
              </w:rPr>
              <w:t>5 564</w:t>
            </w:r>
          </w:p>
        </w:tc>
        <w:tc>
          <w:tcPr>
            <w:tcW w:w="1078" w:type="dxa"/>
            <w:shd w:val="clear" w:color="000000" w:fill="3F466E"/>
            <w:noWrap/>
            <w:vAlign w:val="center"/>
          </w:tcPr>
          <w:p w:rsidR="00C60690" w:rsidRPr="008A4C88" w:rsidRDefault="00C60690" w:rsidP="00C117C4">
            <w:pPr>
              <w:jc w:val="center"/>
              <w:rPr>
                <w:rFonts w:ascii="Calibri" w:hAnsi="Calibri"/>
                <w:b/>
                <w:bCs/>
                <w:color w:val="FFFFFF"/>
                <w:sz w:val="20"/>
                <w:szCs w:val="20"/>
              </w:rPr>
            </w:pPr>
            <w:r w:rsidRPr="008A4C88">
              <w:rPr>
                <w:rFonts w:ascii="Calibri" w:hAnsi="Calibri"/>
                <w:b/>
                <w:bCs/>
                <w:color w:val="FFFFFF"/>
                <w:sz w:val="20"/>
                <w:szCs w:val="20"/>
              </w:rPr>
              <w:t>5 203</w:t>
            </w:r>
          </w:p>
        </w:tc>
        <w:tc>
          <w:tcPr>
            <w:tcW w:w="1440" w:type="dxa"/>
            <w:shd w:val="clear" w:color="000000" w:fill="3F466E"/>
            <w:noWrap/>
            <w:vAlign w:val="center"/>
          </w:tcPr>
          <w:p w:rsidR="00C60690" w:rsidRPr="008A4C88" w:rsidRDefault="00C60690" w:rsidP="00C117C4">
            <w:pPr>
              <w:jc w:val="center"/>
              <w:rPr>
                <w:rFonts w:ascii="Calibri" w:hAnsi="Calibri"/>
                <w:b/>
                <w:bCs/>
                <w:color w:val="FFFFFF"/>
                <w:sz w:val="20"/>
                <w:szCs w:val="20"/>
              </w:rPr>
            </w:pPr>
            <w:r w:rsidRPr="008A4C88">
              <w:rPr>
                <w:rFonts w:ascii="Calibri" w:hAnsi="Calibri"/>
                <w:b/>
                <w:bCs/>
                <w:color w:val="FFFFFF"/>
                <w:sz w:val="20"/>
                <w:szCs w:val="20"/>
              </w:rPr>
              <w:t>4 623</w:t>
            </w:r>
          </w:p>
        </w:tc>
        <w:tc>
          <w:tcPr>
            <w:tcW w:w="1080" w:type="dxa"/>
            <w:shd w:val="clear" w:color="000000" w:fill="3F466E"/>
            <w:noWrap/>
            <w:vAlign w:val="center"/>
          </w:tcPr>
          <w:p w:rsidR="00C60690" w:rsidRPr="008A4C88" w:rsidRDefault="00C60690" w:rsidP="00C117C4">
            <w:pPr>
              <w:jc w:val="center"/>
              <w:rPr>
                <w:rFonts w:ascii="Calibri" w:hAnsi="Calibri"/>
                <w:b/>
                <w:bCs/>
                <w:color w:val="FFFFFF"/>
                <w:sz w:val="20"/>
                <w:szCs w:val="20"/>
              </w:rPr>
            </w:pPr>
            <w:r w:rsidRPr="008A4C88">
              <w:rPr>
                <w:rFonts w:ascii="Calibri" w:hAnsi="Calibri"/>
                <w:b/>
                <w:bCs/>
                <w:color w:val="FFFFFF"/>
                <w:sz w:val="20"/>
                <w:szCs w:val="20"/>
              </w:rPr>
              <w:t>5 196</w:t>
            </w:r>
          </w:p>
        </w:tc>
        <w:tc>
          <w:tcPr>
            <w:tcW w:w="720" w:type="dxa"/>
            <w:shd w:val="clear" w:color="000000" w:fill="3F466E"/>
            <w:noWrap/>
            <w:vAlign w:val="center"/>
          </w:tcPr>
          <w:p w:rsidR="00C60690" w:rsidRPr="008A4C88" w:rsidRDefault="00C60690" w:rsidP="00C117C4">
            <w:pPr>
              <w:jc w:val="center"/>
              <w:rPr>
                <w:rFonts w:ascii="Calibri" w:hAnsi="Calibri"/>
                <w:b/>
                <w:bCs/>
                <w:color w:val="FFFFFF"/>
                <w:sz w:val="20"/>
                <w:szCs w:val="20"/>
              </w:rPr>
            </w:pPr>
            <w:r w:rsidRPr="008A4C88">
              <w:rPr>
                <w:rFonts w:ascii="Calibri" w:hAnsi="Calibri"/>
                <w:b/>
                <w:bCs/>
                <w:color w:val="FFFFFF"/>
                <w:sz w:val="20"/>
                <w:szCs w:val="20"/>
              </w:rPr>
              <w:t>4 018</w:t>
            </w:r>
          </w:p>
        </w:tc>
        <w:tc>
          <w:tcPr>
            <w:tcW w:w="1320" w:type="dxa"/>
            <w:shd w:val="clear" w:color="000000" w:fill="3F466E"/>
            <w:noWrap/>
            <w:vAlign w:val="center"/>
          </w:tcPr>
          <w:p w:rsidR="00C60690" w:rsidRPr="008A4C88" w:rsidRDefault="00C60690" w:rsidP="00C117C4">
            <w:pPr>
              <w:jc w:val="center"/>
              <w:rPr>
                <w:rFonts w:ascii="Calibri" w:hAnsi="Calibri"/>
                <w:b/>
                <w:bCs/>
                <w:color w:val="FFFFFF"/>
                <w:sz w:val="20"/>
                <w:szCs w:val="20"/>
              </w:rPr>
            </w:pPr>
            <w:r w:rsidRPr="008A4C88">
              <w:rPr>
                <w:rFonts w:ascii="Calibri" w:hAnsi="Calibri"/>
                <w:b/>
                <w:bCs/>
                <w:color w:val="FFFFFF"/>
                <w:sz w:val="20"/>
                <w:szCs w:val="20"/>
              </w:rPr>
              <w:t>3 120</w:t>
            </w:r>
          </w:p>
        </w:tc>
        <w:tc>
          <w:tcPr>
            <w:tcW w:w="720" w:type="dxa"/>
            <w:shd w:val="clear" w:color="000000" w:fill="3F466E"/>
            <w:noWrap/>
            <w:vAlign w:val="center"/>
          </w:tcPr>
          <w:p w:rsidR="00C60690" w:rsidRPr="008A4C88" w:rsidRDefault="00C60690" w:rsidP="00C117C4">
            <w:pPr>
              <w:jc w:val="center"/>
              <w:rPr>
                <w:rFonts w:ascii="Calibri" w:hAnsi="Calibri"/>
                <w:b/>
                <w:bCs/>
                <w:color w:val="FFFFFF"/>
                <w:sz w:val="20"/>
                <w:szCs w:val="20"/>
              </w:rPr>
            </w:pPr>
            <w:r w:rsidRPr="008A4C88">
              <w:rPr>
                <w:rFonts w:ascii="Calibri" w:hAnsi="Calibri"/>
                <w:b/>
                <w:bCs/>
                <w:color w:val="FFFFFF"/>
                <w:sz w:val="20"/>
                <w:szCs w:val="20"/>
              </w:rPr>
              <w:t>4 661</w:t>
            </w:r>
          </w:p>
        </w:tc>
        <w:tc>
          <w:tcPr>
            <w:tcW w:w="1320" w:type="dxa"/>
            <w:shd w:val="clear" w:color="000000" w:fill="3F466E"/>
            <w:noWrap/>
            <w:vAlign w:val="center"/>
          </w:tcPr>
          <w:p w:rsidR="00C60690" w:rsidRPr="008A4C88" w:rsidRDefault="00C60690" w:rsidP="00C117C4">
            <w:pPr>
              <w:jc w:val="center"/>
              <w:rPr>
                <w:rFonts w:ascii="Calibri" w:hAnsi="Calibri"/>
                <w:b/>
                <w:bCs/>
                <w:color w:val="FFFFFF"/>
                <w:sz w:val="20"/>
                <w:szCs w:val="20"/>
              </w:rPr>
            </w:pPr>
            <w:r w:rsidRPr="008A4C88">
              <w:rPr>
                <w:rFonts w:ascii="Calibri" w:hAnsi="Calibri"/>
                <w:b/>
                <w:bCs/>
                <w:color w:val="FFFFFF"/>
                <w:sz w:val="20"/>
                <w:szCs w:val="20"/>
              </w:rPr>
              <w:t>3 780</w:t>
            </w:r>
          </w:p>
        </w:tc>
      </w:tr>
      <w:tr w:rsidR="00C60690" w:rsidRPr="008A4C88" w:rsidTr="00D6289F">
        <w:trPr>
          <w:trHeight w:val="599"/>
          <w:jc w:val="center"/>
        </w:trPr>
        <w:tc>
          <w:tcPr>
            <w:tcW w:w="2054" w:type="dxa"/>
            <w:noWrap/>
            <w:vAlign w:val="bottom"/>
          </w:tcPr>
          <w:p w:rsidR="00C60690" w:rsidRPr="008A4C88" w:rsidRDefault="00C60690" w:rsidP="00C117C4">
            <w:pPr>
              <w:jc w:val="left"/>
              <w:rPr>
                <w:rFonts w:ascii="Calibri" w:hAnsi="Calibri"/>
                <w:sz w:val="20"/>
                <w:szCs w:val="20"/>
              </w:rPr>
            </w:pPr>
            <w:r w:rsidRPr="008A4C88">
              <w:rPr>
                <w:rFonts w:ascii="Calibri" w:hAnsi="Calibri"/>
                <w:sz w:val="20"/>
                <w:szCs w:val="20"/>
              </w:rPr>
              <w:t>Até 5.000</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1 371</w:t>
            </w:r>
          </w:p>
        </w:tc>
        <w:tc>
          <w:tcPr>
            <w:tcW w:w="1078"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1 276</w:t>
            </w:r>
          </w:p>
        </w:tc>
        <w:tc>
          <w:tcPr>
            <w:tcW w:w="144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1 084</w:t>
            </w:r>
          </w:p>
        </w:tc>
        <w:tc>
          <w:tcPr>
            <w:tcW w:w="108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1 277</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904</w:t>
            </w:r>
          </w:p>
        </w:tc>
        <w:tc>
          <w:tcPr>
            <w:tcW w:w="13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653</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1 062</w:t>
            </w:r>
          </w:p>
        </w:tc>
        <w:tc>
          <w:tcPr>
            <w:tcW w:w="13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797</w:t>
            </w:r>
          </w:p>
        </w:tc>
      </w:tr>
      <w:tr w:rsidR="00C60690" w:rsidRPr="008A4C88" w:rsidTr="00D6289F">
        <w:trPr>
          <w:trHeight w:val="237"/>
          <w:jc w:val="center"/>
        </w:trPr>
        <w:tc>
          <w:tcPr>
            <w:tcW w:w="2054" w:type="dxa"/>
            <w:noWrap/>
            <w:vAlign w:val="bottom"/>
          </w:tcPr>
          <w:p w:rsidR="00C60690" w:rsidRPr="008A4C88" w:rsidRDefault="00C60690" w:rsidP="00C117C4">
            <w:pPr>
              <w:jc w:val="left"/>
              <w:rPr>
                <w:rFonts w:ascii="Calibri" w:hAnsi="Calibri"/>
                <w:sz w:val="20"/>
                <w:szCs w:val="20"/>
              </w:rPr>
            </w:pPr>
            <w:r w:rsidRPr="008A4C88">
              <w:rPr>
                <w:rFonts w:ascii="Calibri" w:hAnsi="Calibri"/>
                <w:sz w:val="20"/>
                <w:szCs w:val="20"/>
              </w:rPr>
              <w:t xml:space="preserve">De </w:t>
            </w:r>
            <w:smartTag w:uri="urn:schemas-microsoft-com:office:smarttags" w:element="metricconverter">
              <w:smartTagPr>
                <w:attr w:name="ProductID" w:val="5.001 a"/>
              </w:smartTagPr>
              <w:r w:rsidRPr="008A4C88">
                <w:rPr>
                  <w:rFonts w:ascii="Calibri" w:hAnsi="Calibri"/>
                  <w:sz w:val="20"/>
                  <w:szCs w:val="20"/>
                </w:rPr>
                <w:t>5.001 a</w:t>
              </w:r>
            </w:smartTag>
            <w:r w:rsidRPr="008A4C88">
              <w:rPr>
                <w:rFonts w:ascii="Calibri" w:hAnsi="Calibri"/>
                <w:sz w:val="20"/>
                <w:szCs w:val="20"/>
              </w:rPr>
              <w:t xml:space="preserve"> 10.000</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1 290</w:t>
            </w:r>
          </w:p>
        </w:tc>
        <w:tc>
          <w:tcPr>
            <w:tcW w:w="1078"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1 175</w:t>
            </w:r>
          </w:p>
        </w:tc>
        <w:tc>
          <w:tcPr>
            <w:tcW w:w="144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1 016</w:t>
            </w:r>
          </w:p>
        </w:tc>
        <w:tc>
          <w:tcPr>
            <w:tcW w:w="108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1 180</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844</w:t>
            </w:r>
          </w:p>
        </w:tc>
        <w:tc>
          <w:tcPr>
            <w:tcW w:w="13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624</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1 024</w:t>
            </w:r>
          </w:p>
        </w:tc>
        <w:tc>
          <w:tcPr>
            <w:tcW w:w="13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815</w:t>
            </w:r>
          </w:p>
        </w:tc>
      </w:tr>
      <w:tr w:rsidR="00C60690" w:rsidRPr="008A4C88" w:rsidTr="00D6289F">
        <w:trPr>
          <w:trHeight w:val="237"/>
          <w:jc w:val="center"/>
        </w:trPr>
        <w:tc>
          <w:tcPr>
            <w:tcW w:w="2054" w:type="dxa"/>
            <w:noWrap/>
            <w:vAlign w:val="bottom"/>
          </w:tcPr>
          <w:p w:rsidR="00C60690" w:rsidRPr="008A4C88" w:rsidRDefault="00C60690" w:rsidP="00C117C4">
            <w:pPr>
              <w:jc w:val="left"/>
              <w:rPr>
                <w:rFonts w:ascii="Calibri" w:hAnsi="Calibri"/>
                <w:sz w:val="20"/>
                <w:szCs w:val="20"/>
              </w:rPr>
            </w:pPr>
            <w:r w:rsidRPr="008A4C88">
              <w:rPr>
                <w:rFonts w:ascii="Calibri" w:hAnsi="Calibri"/>
                <w:sz w:val="20"/>
                <w:szCs w:val="20"/>
              </w:rPr>
              <w:t xml:space="preserve">De </w:t>
            </w:r>
            <w:smartTag w:uri="urn:schemas-microsoft-com:office:smarttags" w:element="metricconverter">
              <w:smartTagPr>
                <w:attr w:name="ProductID" w:val="10.001 a"/>
              </w:smartTagPr>
              <w:r w:rsidRPr="008A4C88">
                <w:rPr>
                  <w:rFonts w:ascii="Calibri" w:hAnsi="Calibri"/>
                  <w:sz w:val="20"/>
                  <w:szCs w:val="20"/>
                </w:rPr>
                <w:t>10.001 a</w:t>
              </w:r>
            </w:smartTag>
            <w:r>
              <w:rPr>
                <w:rFonts w:ascii="Calibri" w:hAnsi="Calibri"/>
                <w:sz w:val="20"/>
                <w:szCs w:val="20"/>
              </w:rPr>
              <w:t xml:space="preserve"> </w:t>
            </w:r>
            <w:r w:rsidRPr="008A4C88">
              <w:rPr>
                <w:rFonts w:ascii="Calibri" w:hAnsi="Calibri"/>
                <w:sz w:val="20"/>
                <w:szCs w:val="20"/>
              </w:rPr>
              <w:t>20.000</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1 292</w:t>
            </w:r>
          </w:p>
        </w:tc>
        <w:tc>
          <w:tcPr>
            <w:tcW w:w="1078"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1 198</w:t>
            </w:r>
          </w:p>
        </w:tc>
        <w:tc>
          <w:tcPr>
            <w:tcW w:w="144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1 065</w:t>
            </w:r>
          </w:p>
        </w:tc>
        <w:tc>
          <w:tcPr>
            <w:tcW w:w="108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1 189</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923</w:t>
            </w:r>
          </w:p>
        </w:tc>
        <w:tc>
          <w:tcPr>
            <w:tcW w:w="13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707</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1 095</w:t>
            </w:r>
          </w:p>
        </w:tc>
        <w:tc>
          <w:tcPr>
            <w:tcW w:w="13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862</w:t>
            </w:r>
          </w:p>
        </w:tc>
      </w:tr>
      <w:tr w:rsidR="00C60690" w:rsidRPr="008A4C88" w:rsidTr="00D6289F">
        <w:trPr>
          <w:trHeight w:val="237"/>
          <w:jc w:val="center"/>
        </w:trPr>
        <w:tc>
          <w:tcPr>
            <w:tcW w:w="2054" w:type="dxa"/>
            <w:noWrap/>
            <w:vAlign w:val="bottom"/>
          </w:tcPr>
          <w:p w:rsidR="00C60690" w:rsidRPr="008A4C88" w:rsidRDefault="00C60690" w:rsidP="00C117C4">
            <w:pPr>
              <w:jc w:val="left"/>
              <w:rPr>
                <w:rFonts w:ascii="Calibri" w:hAnsi="Calibri"/>
                <w:sz w:val="20"/>
                <w:szCs w:val="20"/>
              </w:rPr>
            </w:pPr>
            <w:r w:rsidRPr="008A4C88">
              <w:rPr>
                <w:rFonts w:ascii="Calibri" w:hAnsi="Calibri"/>
                <w:sz w:val="20"/>
                <w:szCs w:val="20"/>
              </w:rPr>
              <w:t xml:space="preserve">De </w:t>
            </w:r>
            <w:smartTag w:uri="urn:schemas-microsoft-com:office:smarttags" w:element="metricconverter">
              <w:smartTagPr>
                <w:attr w:name="ProductID" w:val="20.001 a"/>
              </w:smartTagPr>
              <w:r w:rsidRPr="008A4C88">
                <w:rPr>
                  <w:rFonts w:ascii="Calibri" w:hAnsi="Calibri"/>
                  <w:sz w:val="20"/>
                  <w:szCs w:val="20"/>
                </w:rPr>
                <w:t>20.001 a</w:t>
              </w:r>
            </w:smartTag>
            <w:r w:rsidRPr="008A4C88">
              <w:rPr>
                <w:rFonts w:ascii="Calibri" w:hAnsi="Calibri"/>
                <w:sz w:val="20"/>
                <w:szCs w:val="20"/>
              </w:rPr>
              <w:t xml:space="preserve"> 50.000</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1 033</w:t>
            </w:r>
          </w:p>
        </w:tc>
        <w:tc>
          <w:tcPr>
            <w:tcW w:w="1078"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981</w:t>
            </w:r>
          </w:p>
        </w:tc>
        <w:tc>
          <w:tcPr>
            <w:tcW w:w="144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899</w:t>
            </w:r>
          </w:p>
        </w:tc>
        <w:tc>
          <w:tcPr>
            <w:tcW w:w="108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975</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812</w:t>
            </w:r>
          </w:p>
        </w:tc>
        <w:tc>
          <w:tcPr>
            <w:tcW w:w="13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666</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919</w:t>
            </w:r>
          </w:p>
        </w:tc>
        <w:tc>
          <w:tcPr>
            <w:tcW w:w="13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775</w:t>
            </w:r>
          </w:p>
        </w:tc>
      </w:tr>
      <w:tr w:rsidR="00C60690" w:rsidRPr="008A4C88" w:rsidTr="00D6289F">
        <w:trPr>
          <w:trHeight w:val="237"/>
          <w:jc w:val="center"/>
        </w:trPr>
        <w:tc>
          <w:tcPr>
            <w:tcW w:w="2054" w:type="dxa"/>
            <w:noWrap/>
            <w:vAlign w:val="bottom"/>
          </w:tcPr>
          <w:p w:rsidR="00C60690" w:rsidRPr="008A4C88" w:rsidRDefault="00C60690" w:rsidP="00C117C4">
            <w:pPr>
              <w:jc w:val="left"/>
              <w:rPr>
                <w:rFonts w:ascii="Calibri" w:hAnsi="Calibri"/>
                <w:sz w:val="20"/>
                <w:szCs w:val="20"/>
              </w:rPr>
            </w:pPr>
            <w:r w:rsidRPr="008A4C88">
              <w:rPr>
                <w:rFonts w:ascii="Calibri" w:hAnsi="Calibri"/>
                <w:sz w:val="20"/>
                <w:szCs w:val="20"/>
              </w:rPr>
              <w:t xml:space="preserve">De </w:t>
            </w:r>
            <w:smartTag w:uri="urn:schemas-microsoft-com:office:smarttags" w:element="metricconverter">
              <w:smartTagPr>
                <w:attr w:name="ProductID" w:val="50.001 a"/>
              </w:smartTagPr>
              <w:r w:rsidRPr="008A4C88">
                <w:rPr>
                  <w:rFonts w:ascii="Calibri" w:hAnsi="Calibri"/>
                  <w:sz w:val="20"/>
                  <w:szCs w:val="20"/>
                </w:rPr>
                <w:t>50.001 a</w:t>
              </w:r>
            </w:smartTag>
            <w:r w:rsidRPr="008A4C88">
              <w:rPr>
                <w:rFonts w:ascii="Calibri" w:hAnsi="Calibri"/>
                <w:sz w:val="20"/>
                <w:szCs w:val="20"/>
              </w:rPr>
              <w:t xml:space="preserve"> 100.000</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311</w:t>
            </w:r>
          </w:p>
        </w:tc>
        <w:tc>
          <w:tcPr>
            <w:tcW w:w="1078"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308</w:t>
            </w:r>
          </w:p>
        </w:tc>
        <w:tc>
          <w:tcPr>
            <w:tcW w:w="144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296</w:t>
            </w:r>
          </w:p>
        </w:tc>
        <w:tc>
          <w:tcPr>
            <w:tcW w:w="108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308</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278</w:t>
            </w:r>
          </w:p>
        </w:tc>
        <w:tc>
          <w:tcPr>
            <w:tcW w:w="13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240</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300</w:t>
            </w:r>
          </w:p>
        </w:tc>
        <w:tc>
          <w:tcPr>
            <w:tcW w:w="13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279</w:t>
            </w:r>
          </w:p>
        </w:tc>
      </w:tr>
      <w:tr w:rsidR="00C60690" w:rsidRPr="008A4C88" w:rsidTr="00D6289F">
        <w:trPr>
          <w:trHeight w:val="237"/>
          <w:jc w:val="center"/>
        </w:trPr>
        <w:tc>
          <w:tcPr>
            <w:tcW w:w="2054" w:type="dxa"/>
            <w:noWrap/>
            <w:vAlign w:val="bottom"/>
          </w:tcPr>
          <w:p w:rsidR="00C60690" w:rsidRPr="008A4C88" w:rsidRDefault="00C60690" w:rsidP="00C117C4">
            <w:pPr>
              <w:jc w:val="left"/>
              <w:rPr>
                <w:rFonts w:ascii="Calibri" w:hAnsi="Calibri"/>
                <w:sz w:val="20"/>
                <w:szCs w:val="20"/>
              </w:rPr>
            </w:pPr>
            <w:r w:rsidRPr="008A4C88">
              <w:rPr>
                <w:rFonts w:ascii="Calibri" w:hAnsi="Calibri"/>
                <w:sz w:val="20"/>
                <w:szCs w:val="20"/>
              </w:rPr>
              <w:t xml:space="preserve">De </w:t>
            </w:r>
            <w:smartTag w:uri="urn:schemas-microsoft-com:office:smarttags" w:element="metricconverter">
              <w:smartTagPr>
                <w:attr w:name="ProductID" w:val="100.001 a"/>
              </w:smartTagPr>
              <w:r w:rsidRPr="008A4C88">
                <w:rPr>
                  <w:rFonts w:ascii="Calibri" w:hAnsi="Calibri"/>
                  <w:sz w:val="20"/>
                  <w:szCs w:val="20"/>
                </w:rPr>
                <w:t>100.001 a</w:t>
              </w:r>
            </w:smartTag>
            <w:r w:rsidRPr="008A4C88">
              <w:rPr>
                <w:rFonts w:ascii="Calibri" w:hAnsi="Calibri"/>
                <w:sz w:val="20"/>
                <w:szCs w:val="20"/>
              </w:rPr>
              <w:t xml:space="preserve"> 500.000</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231</w:t>
            </w:r>
          </w:p>
        </w:tc>
        <w:tc>
          <w:tcPr>
            <w:tcW w:w="1078"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229</w:t>
            </w:r>
          </w:p>
        </w:tc>
        <w:tc>
          <w:tcPr>
            <w:tcW w:w="144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227</w:t>
            </w:r>
          </w:p>
        </w:tc>
        <w:tc>
          <w:tcPr>
            <w:tcW w:w="108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231</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221</w:t>
            </w:r>
          </w:p>
        </w:tc>
        <w:tc>
          <w:tcPr>
            <w:tcW w:w="13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196</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225</w:t>
            </w:r>
          </w:p>
        </w:tc>
        <w:tc>
          <w:tcPr>
            <w:tcW w:w="13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216</w:t>
            </w:r>
          </w:p>
        </w:tc>
      </w:tr>
      <w:tr w:rsidR="00C60690" w:rsidRPr="008A4C88" w:rsidTr="00D6289F">
        <w:trPr>
          <w:trHeight w:val="468"/>
          <w:jc w:val="center"/>
        </w:trPr>
        <w:tc>
          <w:tcPr>
            <w:tcW w:w="2054" w:type="dxa"/>
            <w:noWrap/>
            <w:vAlign w:val="bottom"/>
          </w:tcPr>
          <w:p w:rsidR="00C60690" w:rsidRPr="008A4C88" w:rsidRDefault="00C60690" w:rsidP="00C117C4">
            <w:pPr>
              <w:jc w:val="left"/>
              <w:rPr>
                <w:rFonts w:ascii="Calibri" w:hAnsi="Calibri"/>
                <w:sz w:val="20"/>
                <w:szCs w:val="20"/>
              </w:rPr>
            </w:pPr>
            <w:r w:rsidRPr="008A4C88">
              <w:rPr>
                <w:rFonts w:ascii="Calibri" w:hAnsi="Calibri"/>
                <w:sz w:val="20"/>
                <w:szCs w:val="20"/>
              </w:rPr>
              <w:t>Mais de 500.000</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36</w:t>
            </w:r>
          </w:p>
        </w:tc>
        <w:tc>
          <w:tcPr>
            <w:tcW w:w="1078"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36</w:t>
            </w:r>
          </w:p>
        </w:tc>
        <w:tc>
          <w:tcPr>
            <w:tcW w:w="144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36</w:t>
            </w:r>
          </w:p>
        </w:tc>
        <w:tc>
          <w:tcPr>
            <w:tcW w:w="108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36</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36</w:t>
            </w:r>
          </w:p>
        </w:tc>
        <w:tc>
          <w:tcPr>
            <w:tcW w:w="13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34</w:t>
            </w:r>
          </w:p>
        </w:tc>
        <w:tc>
          <w:tcPr>
            <w:tcW w:w="7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36</w:t>
            </w:r>
          </w:p>
        </w:tc>
        <w:tc>
          <w:tcPr>
            <w:tcW w:w="1320" w:type="dxa"/>
            <w:noWrap/>
            <w:vAlign w:val="center"/>
          </w:tcPr>
          <w:p w:rsidR="00C60690" w:rsidRPr="008A4C88" w:rsidRDefault="00C60690" w:rsidP="00C117C4">
            <w:pPr>
              <w:jc w:val="center"/>
              <w:rPr>
                <w:rFonts w:ascii="Calibri" w:hAnsi="Calibri"/>
                <w:sz w:val="20"/>
                <w:szCs w:val="20"/>
              </w:rPr>
            </w:pPr>
            <w:r w:rsidRPr="008A4C88">
              <w:rPr>
                <w:rFonts w:ascii="Calibri" w:hAnsi="Calibri"/>
                <w:sz w:val="20"/>
                <w:szCs w:val="20"/>
              </w:rPr>
              <w:t>36</w:t>
            </w:r>
          </w:p>
        </w:tc>
      </w:tr>
    </w:tbl>
    <w:p w:rsidR="00C60690" w:rsidRPr="002403AC" w:rsidRDefault="00C60690" w:rsidP="00650260">
      <w:pPr>
        <w:pStyle w:val="TEXTO"/>
        <w:ind w:left="-960" w:right="-615" w:firstLine="0"/>
        <w:rPr>
          <w:sz w:val="22"/>
          <w:szCs w:val="22"/>
        </w:rPr>
      </w:pPr>
      <w:r w:rsidRPr="002403AC">
        <w:rPr>
          <w:b/>
          <w:sz w:val="22"/>
          <w:szCs w:val="22"/>
        </w:rPr>
        <w:t xml:space="preserve">Fonte: </w:t>
      </w:r>
      <w:r w:rsidRPr="002403AC">
        <w:rPr>
          <w:sz w:val="22"/>
          <w:szCs w:val="22"/>
        </w:rPr>
        <w:t>Perfil dos Municípios Brasileiros 2006, IBGE (2006).</w:t>
      </w:r>
    </w:p>
    <w:p w:rsidR="002D24E7" w:rsidRDefault="002D24E7" w:rsidP="009D2329">
      <w:pPr>
        <w:pStyle w:val="TEXTO"/>
      </w:pPr>
    </w:p>
    <w:p w:rsidR="00E234E2" w:rsidRDefault="009D2329" w:rsidP="009D2329">
      <w:pPr>
        <w:pStyle w:val="TEXTO"/>
      </w:pPr>
      <w:r w:rsidRPr="009D2329">
        <w:lastRenderedPageBreak/>
        <w:t>Em relação a taxas, os municípios brasileiros estão longe da eficiência arrecadadora, conforme prevê a LRF. A Tabela 2 revela que taxas de coleta e de limpeza pública são cobradas em menos da metade dos municípios.</w:t>
      </w:r>
    </w:p>
    <w:p w:rsidR="009D2329" w:rsidRPr="002403AC" w:rsidRDefault="009D2329" w:rsidP="00D6289F">
      <w:pPr>
        <w:spacing w:before="360" w:after="120" w:line="240" w:lineRule="auto"/>
        <w:ind w:left="-240"/>
        <w:rPr>
          <w:rFonts w:ascii="Times New Roman" w:hAnsi="Times New Roman"/>
          <w:sz w:val="22"/>
          <w:szCs w:val="22"/>
        </w:rPr>
      </w:pPr>
      <w:r w:rsidRPr="002403AC">
        <w:rPr>
          <w:rFonts w:ascii="Times New Roman" w:hAnsi="Times New Roman"/>
          <w:b/>
          <w:sz w:val="22"/>
          <w:szCs w:val="22"/>
        </w:rPr>
        <w:t>Tabela 2</w:t>
      </w:r>
      <w:r w:rsidRPr="002403AC">
        <w:rPr>
          <w:rFonts w:ascii="Times New Roman" w:hAnsi="Times New Roman"/>
          <w:sz w:val="22"/>
          <w:szCs w:val="22"/>
        </w:rPr>
        <w:t>:</w:t>
      </w:r>
      <w:r w:rsidRPr="002403AC">
        <w:rPr>
          <w:rFonts w:ascii="Times New Roman" w:hAnsi="Times New Roman"/>
          <w:b/>
          <w:sz w:val="22"/>
          <w:szCs w:val="22"/>
        </w:rPr>
        <w:t xml:space="preserve"> </w:t>
      </w:r>
      <w:r w:rsidRPr="002403AC">
        <w:rPr>
          <w:rFonts w:ascii="Times New Roman" w:hAnsi="Times New Roman"/>
          <w:sz w:val="22"/>
          <w:szCs w:val="22"/>
        </w:rPr>
        <w:t>Percentual total de municípios com existência de taxas instituídas em 2006</w:t>
      </w:r>
      <w:r w:rsidR="00D6289F" w:rsidRPr="002403AC">
        <w:rPr>
          <w:rFonts w:ascii="Times New Roman" w:hAnsi="Times New Roman"/>
          <w:sz w:val="22"/>
          <w:szCs w:val="22"/>
        </w:rPr>
        <w:t>.</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1"/>
        <w:gridCol w:w="720"/>
        <w:gridCol w:w="1320"/>
        <w:gridCol w:w="1320"/>
        <w:gridCol w:w="1080"/>
        <w:gridCol w:w="1499"/>
        <w:gridCol w:w="1197"/>
        <w:gridCol w:w="960"/>
      </w:tblGrid>
      <w:tr w:rsidR="009D2329" w:rsidRPr="009D2329" w:rsidTr="002403AC">
        <w:trPr>
          <w:cantSplit/>
          <w:trHeight w:val="540"/>
          <w:jc w:val="center"/>
        </w:trPr>
        <w:tc>
          <w:tcPr>
            <w:tcW w:w="791" w:type="dxa"/>
            <w:vMerge w:val="restart"/>
            <w:noWrap/>
            <w:vAlign w:val="center"/>
          </w:tcPr>
          <w:p w:rsidR="009D2329" w:rsidRPr="009D2329" w:rsidRDefault="009D2329" w:rsidP="00FC43DC">
            <w:pPr>
              <w:rPr>
                <w:rFonts w:ascii="Calibri" w:hAnsi="Calibri"/>
                <w:b/>
                <w:bCs/>
                <w:sz w:val="20"/>
              </w:rPr>
            </w:pPr>
            <w:r w:rsidRPr="009D2329">
              <w:rPr>
                <w:rFonts w:ascii="Calibri" w:hAnsi="Calibri"/>
                <w:b/>
                <w:bCs/>
                <w:sz w:val="20"/>
              </w:rPr>
              <w:t>Brasil</w:t>
            </w:r>
          </w:p>
        </w:tc>
        <w:tc>
          <w:tcPr>
            <w:tcW w:w="720" w:type="dxa"/>
            <w:vMerge w:val="restart"/>
            <w:vAlign w:val="center"/>
          </w:tcPr>
          <w:p w:rsidR="009D2329" w:rsidRPr="009D2329" w:rsidRDefault="009D2329" w:rsidP="00FC43DC">
            <w:pPr>
              <w:jc w:val="center"/>
              <w:rPr>
                <w:rFonts w:ascii="Calibri" w:hAnsi="Calibri"/>
                <w:sz w:val="20"/>
              </w:rPr>
            </w:pPr>
            <w:r w:rsidRPr="009D2329">
              <w:rPr>
                <w:rFonts w:ascii="Calibri" w:hAnsi="Calibri"/>
                <w:sz w:val="20"/>
              </w:rPr>
              <w:t>Total</w:t>
            </w:r>
          </w:p>
        </w:tc>
        <w:tc>
          <w:tcPr>
            <w:tcW w:w="7376" w:type="dxa"/>
            <w:gridSpan w:val="6"/>
            <w:vAlign w:val="center"/>
          </w:tcPr>
          <w:p w:rsidR="009D2329" w:rsidRPr="00224386" w:rsidRDefault="009D2329" w:rsidP="00FC43DC">
            <w:pPr>
              <w:jc w:val="center"/>
              <w:rPr>
                <w:rFonts w:ascii="Calibri" w:hAnsi="Calibri"/>
                <w:b/>
                <w:sz w:val="20"/>
              </w:rPr>
            </w:pPr>
            <w:r w:rsidRPr="00224386">
              <w:rPr>
                <w:rFonts w:ascii="Calibri" w:hAnsi="Calibri"/>
                <w:b/>
                <w:sz w:val="20"/>
              </w:rPr>
              <w:t>Com existência de taxas instituídas</w:t>
            </w:r>
          </w:p>
        </w:tc>
      </w:tr>
      <w:tr w:rsidR="009D2329" w:rsidRPr="009D2329" w:rsidTr="002403AC">
        <w:trPr>
          <w:cantSplit/>
          <w:trHeight w:val="705"/>
          <w:jc w:val="center"/>
        </w:trPr>
        <w:tc>
          <w:tcPr>
            <w:tcW w:w="791" w:type="dxa"/>
            <w:vMerge/>
            <w:vAlign w:val="center"/>
          </w:tcPr>
          <w:p w:rsidR="009D2329" w:rsidRPr="009D2329" w:rsidRDefault="009D2329" w:rsidP="00FC43DC">
            <w:pPr>
              <w:rPr>
                <w:rFonts w:ascii="Calibri" w:hAnsi="Calibri"/>
                <w:b/>
                <w:bCs/>
                <w:sz w:val="20"/>
              </w:rPr>
            </w:pPr>
          </w:p>
        </w:tc>
        <w:tc>
          <w:tcPr>
            <w:tcW w:w="720" w:type="dxa"/>
            <w:vMerge/>
            <w:vAlign w:val="center"/>
          </w:tcPr>
          <w:p w:rsidR="009D2329" w:rsidRPr="009D2329" w:rsidRDefault="009D2329" w:rsidP="00FC43DC">
            <w:pPr>
              <w:rPr>
                <w:rFonts w:ascii="Calibri" w:hAnsi="Calibri"/>
                <w:sz w:val="20"/>
              </w:rPr>
            </w:pPr>
          </w:p>
        </w:tc>
        <w:tc>
          <w:tcPr>
            <w:tcW w:w="1320" w:type="dxa"/>
            <w:vAlign w:val="center"/>
          </w:tcPr>
          <w:p w:rsidR="009D2329" w:rsidRPr="009D2329" w:rsidRDefault="009D2329" w:rsidP="00FC43DC">
            <w:pPr>
              <w:jc w:val="center"/>
              <w:rPr>
                <w:rFonts w:ascii="Calibri" w:hAnsi="Calibri"/>
                <w:sz w:val="20"/>
              </w:rPr>
            </w:pPr>
            <w:r w:rsidRPr="009D2329">
              <w:rPr>
                <w:rFonts w:ascii="Calibri" w:hAnsi="Calibri"/>
                <w:sz w:val="20"/>
              </w:rPr>
              <w:t>Taxa de iluminação</w:t>
            </w:r>
          </w:p>
        </w:tc>
        <w:tc>
          <w:tcPr>
            <w:tcW w:w="1320" w:type="dxa"/>
            <w:vAlign w:val="center"/>
          </w:tcPr>
          <w:p w:rsidR="009D2329" w:rsidRPr="009D2329" w:rsidRDefault="009D2329" w:rsidP="00FC43DC">
            <w:pPr>
              <w:jc w:val="center"/>
              <w:rPr>
                <w:rFonts w:ascii="Calibri" w:hAnsi="Calibri"/>
                <w:sz w:val="20"/>
              </w:rPr>
            </w:pPr>
            <w:r w:rsidRPr="009D2329">
              <w:rPr>
                <w:rFonts w:ascii="Calibri" w:hAnsi="Calibri"/>
                <w:sz w:val="20"/>
              </w:rPr>
              <w:t>Taxa de coleta de lixo</w:t>
            </w:r>
          </w:p>
        </w:tc>
        <w:tc>
          <w:tcPr>
            <w:tcW w:w="1080" w:type="dxa"/>
            <w:vAlign w:val="center"/>
          </w:tcPr>
          <w:p w:rsidR="009D2329" w:rsidRPr="009D2329" w:rsidRDefault="009D2329" w:rsidP="00FC43DC">
            <w:pPr>
              <w:jc w:val="center"/>
              <w:rPr>
                <w:rFonts w:ascii="Calibri" w:hAnsi="Calibri"/>
                <w:sz w:val="20"/>
              </w:rPr>
            </w:pPr>
            <w:r w:rsidRPr="009D2329">
              <w:rPr>
                <w:rFonts w:ascii="Calibri" w:hAnsi="Calibri"/>
                <w:sz w:val="20"/>
              </w:rPr>
              <w:t>Taxa de incidência</w:t>
            </w:r>
          </w:p>
        </w:tc>
        <w:tc>
          <w:tcPr>
            <w:tcW w:w="1499" w:type="dxa"/>
            <w:vAlign w:val="center"/>
          </w:tcPr>
          <w:p w:rsidR="009D2329" w:rsidRPr="009D2329" w:rsidRDefault="009D2329" w:rsidP="00FC43DC">
            <w:pPr>
              <w:jc w:val="center"/>
              <w:rPr>
                <w:rFonts w:ascii="Calibri" w:hAnsi="Calibri"/>
                <w:sz w:val="20"/>
              </w:rPr>
            </w:pPr>
            <w:r w:rsidRPr="009D2329">
              <w:rPr>
                <w:rFonts w:ascii="Calibri" w:hAnsi="Calibri"/>
                <w:sz w:val="20"/>
              </w:rPr>
              <w:t>Taxa de limpeza pública</w:t>
            </w:r>
          </w:p>
        </w:tc>
        <w:tc>
          <w:tcPr>
            <w:tcW w:w="1197" w:type="dxa"/>
            <w:vAlign w:val="center"/>
          </w:tcPr>
          <w:p w:rsidR="009D2329" w:rsidRPr="009D2329" w:rsidRDefault="009D2329" w:rsidP="00FC43DC">
            <w:pPr>
              <w:jc w:val="center"/>
              <w:rPr>
                <w:rFonts w:ascii="Calibri" w:hAnsi="Calibri"/>
                <w:sz w:val="20"/>
              </w:rPr>
            </w:pPr>
            <w:r w:rsidRPr="009D2329">
              <w:rPr>
                <w:rFonts w:ascii="Calibri" w:hAnsi="Calibri"/>
                <w:sz w:val="20"/>
              </w:rPr>
              <w:t>Taxa de poder de polícia</w:t>
            </w:r>
          </w:p>
        </w:tc>
        <w:tc>
          <w:tcPr>
            <w:tcW w:w="960" w:type="dxa"/>
            <w:vAlign w:val="center"/>
          </w:tcPr>
          <w:p w:rsidR="009D2329" w:rsidRPr="009D2329" w:rsidRDefault="009D2329" w:rsidP="00FC43DC">
            <w:pPr>
              <w:jc w:val="center"/>
              <w:rPr>
                <w:rFonts w:ascii="Calibri" w:hAnsi="Calibri"/>
                <w:sz w:val="20"/>
              </w:rPr>
            </w:pPr>
            <w:r w:rsidRPr="009D2329">
              <w:rPr>
                <w:rFonts w:ascii="Calibri" w:hAnsi="Calibri"/>
                <w:sz w:val="20"/>
              </w:rPr>
              <w:t>Outros tipos de taxas</w:t>
            </w:r>
          </w:p>
        </w:tc>
      </w:tr>
      <w:tr w:rsidR="009D2329" w:rsidRPr="009D2329" w:rsidTr="002403AC">
        <w:trPr>
          <w:cantSplit/>
          <w:trHeight w:val="300"/>
          <w:jc w:val="center"/>
        </w:trPr>
        <w:tc>
          <w:tcPr>
            <w:tcW w:w="791" w:type="dxa"/>
            <w:vMerge/>
            <w:vAlign w:val="center"/>
          </w:tcPr>
          <w:p w:rsidR="009D2329" w:rsidRPr="009D2329" w:rsidRDefault="009D2329" w:rsidP="00FC43DC">
            <w:pPr>
              <w:rPr>
                <w:rFonts w:ascii="Calibri" w:hAnsi="Calibri"/>
                <w:b/>
                <w:bCs/>
                <w:sz w:val="20"/>
              </w:rPr>
            </w:pPr>
          </w:p>
        </w:tc>
        <w:tc>
          <w:tcPr>
            <w:tcW w:w="720" w:type="dxa"/>
            <w:noWrap/>
            <w:vAlign w:val="bottom"/>
          </w:tcPr>
          <w:p w:rsidR="009D2329" w:rsidRPr="009D2329" w:rsidRDefault="009D2329" w:rsidP="00FC43DC">
            <w:pPr>
              <w:jc w:val="right"/>
              <w:rPr>
                <w:rFonts w:ascii="Calibri" w:hAnsi="Calibri"/>
                <w:sz w:val="20"/>
              </w:rPr>
            </w:pPr>
            <w:r w:rsidRPr="009D2329">
              <w:rPr>
                <w:rFonts w:ascii="Calibri" w:hAnsi="Calibri"/>
                <w:sz w:val="20"/>
              </w:rPr>
              <w:t>100,0</w:t>
            </w:r>
          </w:p>
        </w:tc>
        <w:tc>
          <w:tcPr>
            <w:tcW w:w="1320" w:type="dxa"/>
            <w:noWrap/>
            <w:vAlign w:val="bottom"/>
          </w:tcPr>
          <w:p w:rsidR="009D2329" w:rsidRPr="009D2329" w:rsidRDefault="009D2329" w:rsidP="00FC43DC">
            <w:pPr>
              <w:jc w:val="right"/>
              <w:rPr>
                <w:rFonts w:ascii="Calibri" w:hAnsi="Calibri"/>
                <w:sz w:val="20"/>
              </w:rPr>
            </w:pPr>
            <w:r w:rsidRPr="009D2329">
              <w:rPr>
                <w:rFonts w:ascii="Calibri" w:hAnsi="Calibri"/>
                <w:sz w:val="20"/>
              </w:rPr>
              <w:t>70,0</w:t>
            </w:r>
          </w:p>
        </w:tc>
        <w:tc>
          <w:tcPr>
            <w:tcW w:w="1320" w:type="dxa"/>
            <w:noWrap/>
            <w:vAlign w:val="bottom"/>
          </w:tcPr>
          <w:p w:rsidR="009D2329" w:rsidRPr="009D2329" w:rsidRDefault="009D2329" w:rsidP="00FC43DC">
            <w:pPr>
              <w:jc w:val="right"/>
              <w:rPr>
                <w:rFonts w:ascii="Calibri" w:hAnsi="Calibri"/>
                <w:sz w:val="20"/>
              </w:rPr>
            </w:pPr>
            <w:r w:rsidRPr="009D2329">
              <w:rPr>
                <w:rFonts w:ascii="Calibri" w:hAnsi="Calibri"/>
                <w:sz w:val="20"/>
              </w:rPr>
              <w:t>49,5</w:t>
            </w:r>
          </w:p>
        </w:tc>
        <w:tc>
          <w:tcPr>
            <w:tcW w:w="1080" w:type="dxa"/>
            <w:noWrap/>
            <w:vAlign w:val="bottom"/>
          </w:tcPr>
          <w:p w:rsidR="009D2329" w:rsidRPr="009D2329" w:rsidRDefault="009D2329" w:rsidP="00FC43DC">
            <w:pPr>
              <w:jc w:val="right"/>
              <w:rPr>
                <w:rFonts w:ascii="Calibri" w:hAnsi="Calibri"/>
                <w:sz w:val="20"/>
              </w:rPr>
            </w:pPr>
            <w:r w:rsidRPr="009D2329">
              <w:rPr>
                <w:rFonts w:ascii="Calibri" w:hAnsi="Calibri"/>
                <w:sz w:val="20"/>
              </w:rPr>
              <w:t>3,7</w:t>
            </w:r>
          </w:p>
        </w:tc>
        <w:tc>
          <w:tcPr>
            <w:tcW w:w="1499" w:type="dxa"/>
            <w:noWrap/>
            <w:vAlign w:val="bottom"/>
          </w:tcPr>
          <w:p w:rsidR="009D2329" w:rsidRPr="009D2329" w:rsidRDefault="009D2329" w:rsidP="00FC43DC">
            <w:pPr>
              <w:jc w:val="right"/>
              <w:rPr>
                <w:rFonts w:ascii="Calibri" w:hAnsi="Calibri"/>
                <w:sz w:val="20"/>
              </w:rPr>
            </w:pPr>
            <w:r w:rsidRPr="009D2329">
              <w:rPr>
                <w:rFonts w:ascii="Calibri" w:hAnsi="Calibri"/>
                <w:sz w:val="20"/>
              </w:rPr>
              <w:t>42,3</w:t>
            </w:r>
          </w:p>
        </w:tc>
        <w:tc>
          <w:tcPr>
            <w:tcW w:w="1197" w:type="dxa"/>
            <w:noWrap/>
            <w:vAlign w:val="bottom"/>
          </w:tcPr>
          <w:p w:rsidR="009D2329" w:rsidRPr="009D2329" w:rsidRDefault="009D2329" w:rsidP="00FC43DC">
            <w:pPr>
              <w:jc w:val="right"/>
              <w:rPr>
                <w:rFonts w:ascii="Calibri" w:hAnsi="Calibri"/>
                <w:sz w:val="20"/>
              </w:rPr>
            </w:pPr>
            <w:r w:rsidRPr="009D2329">
              <w:rPr>
                <w:rFonts w:ascii="Calibri" w:hAnsi="Calibri"/>
                <w:sz w:val="20"/>
              </w:rPr>
              <w:t>55,3</w:t>
            </w:r>
          </w:p>
        </w:tc>
        <w:tc>
          <w:tcPr>
            <w:tcW w:w="960" w:type="dxa"/>
            <w:noWrap/>
            <w:vAlign w:val="bottom"/>
          </w:tcPr>
          <w:p w:rsidR="009D2329" w:rsidRPr="009D2329" w:rsidRDefault="009D2329" w:rsidP="00FC43DC">
            <w:pPr>
              <w:jc w:val="right"/>
              <w:rPr>
                <w:rFonts w:ascii="Calibri" w:hAnsi="Calibri"/>
                <w:sz w:val="20"/>
              </w:rPr>
            </w:pPr>
            <w:r w:rsidRPr="009D2329">
              <w:rPr>
                <w:rFonts w:ascii="Calibri" w:hAnsi="Calibri"/>
                <w:sz w:val="20"/>
              </w:rPr>
              <w:t>43,3</w:t>
            </w:r>
          </w:p>
        </w:tc>
      </w:tr>
    </w:tbl>
    <w:p w:rsidR="009D2329" w:rsidRPr="002403AC" w:rsidRDefault="009D2329" w:rsidP="00D6289F">
      <w:pPr>
        <w:tabs>
          <w:tab w:val="left" w:pos="-720"/>
        </w:tabs>
        <w:spacing w:after="480" w:line="240" w:lineRule="atLeast"/>
        <w:ind w:left="-240" w:right="-612" w:firstLine="1"/>
        <w:jc w:val="left"/>
        <w:rPr>
          <w:rFonts w:ascii="Times New Roman" w:hAnsi="Times New Roman"/>
          <w:sz w:val="22"/>
          <w:szCs w:val="22"/>
        </w:rPr>
      </w:pPr>
      <w:r w:rsidRPr="002403AC">
        <w:rPr>
          <w:rFonts w:ascii="Times New Roman" w:hAnsi="Times New Roman"/>
          <w:b/>
          <w:sz w:val="22"/>
          <w:szCs w:val="22"/>
        </w:rPr>
        <w:t xml:space="preserve">Fonte: </w:t>
      </w:r>
      <w:r w:rsidRPr="002403AC">
        <w:rPr>
          <w:rFonts w:ascii="Times New Roman" w:hAnsi="Times New Roman"/>
          <w:sz w:val="22"/>
          <w:szCs w:val="22"/>
        </w:rPr>
        <w:t>Perfil dos Municípios Brasileiros 2006 IBGE (2006).</w:t>
      </w:r>
    </w:p>
    <w:p w:rsidR="00224386" w:rsidRDefault="00224386" w:rsidP="00224386">
      <w:pPr>
        <w:pStyle w:val="TEXTO"/>
      </w:pPr>
      <w:r>
        <w:t>Esses dados mostram que o Poder Público Municipal não está preparado, do ponto de vista administrativo, para cumprir a legislação relacionada à arrecadação. É razoável afirmar que isso se deve à carência de quadro de servidores preparados para gerenciar a máquina administrativa.</w:t>
      </w:r>
    </w:p>
    <w:p w:rsidR="00224386" w:rsidRDefault="00224386" w:rsidP="00224386">
      <w:pPr>
        <w:pStyle w:val="TEXTO"/>
      </w:pPr>
      <w:r>
        <w:t xml:space="preserve">Nesse sentido, tanto no desenho de nova estrutura organizacional quanto na gestão dos processos/atividades, União, estados e municípios necessitam de profissionais capacitados </w:t>
      </w:r>
      <w:smartTag w:uri="urn:schemas-microsoft-com:office:smarttags" w:element="PersonName">
        <w:smartTagPr>
          <w:attr w:name="ProductID" w:val="em gest￣o. Na Uni￣o"/>
        </w:smartTagPr>
        <w:r>
          <w:t>em gestão. Na União</w:t>
        </w:r>
      </w:smartTag>
      <w:r>
        <w:t>, essa tarefa já se acha mais bem desenvolvida, com a (re)estruturação e (re)valorização de diversas carreiras típicas de Estado (planejamento, fiscalização tributária, auditoria etc.). No</w:t>
      </w:r>
      <w:r w:rsidR="00422911">
        <w:t>s</w:t>
      </w:r>
      <w:r>
        <w:t xml:space="preserve"> âmbito</w:t>
      </w:r>
      <w:r w:rsidR="00422911">
        <w:t>s</w:t>
      </w:r>
      <w:r w:rsidR="00D6289F">
        <w:t>:</w:t>
      </w:r>
      <w:r>
        <w:t xml:space="preserve"> estadual e municipal, muito trabalho ainda precisa ser feito para que esses níveis de governo possam exercer, satisfatoriamente, seus papéis constitucionais.</w:t>
      </w:r>
    </w:p>
    <w:p w:rsidR="00224386" w:rsidRPr="009D2329" w:rsidRDefault="00224386" w:rsidP="00224386">
      <w:pPr>
        <w:pStyle w:val="TEXTO"/>
      </w:pPr>
      <w:r>
        <w:t>Para tanto, é preciso que seja dada oportunidade a cidadãos e a estados e prefeituras de todo o Brasil de se capacitarem para o exercício de uma administração pública profissional.</w:t>
      </w:r>
    </w:p>
    <w:bookmarkEnd w:id="1"/>
    <w:bookmarkEnd w:id="2"/>
    <w:bookmarkEnd w:id="3"/>
    <w:bookmarkEnd w:id="4"/>
    <w:bookmarkEnd w:id="5"/>
    <w:bookmarkEnd w:id="6"/>
    <w:bookmarkEnd w:id="7"/>
    <w:bookmarkEnd w:id="8"/>
    <w:bookmarkEnd w:id="9"/>
    <w:p w:rsidR="002D6466" w:rsidRDefault="00A957E5" w:rsidP="0021194C">
      <w:pPr>
        <w:pStyle w:val="TITULO1"/>
        <w:rPr>
          <w:rStyle w:val="CharChar"/>
          <w:rFonts w:ascii="Calibri" w:hAnsi="Calibri"/>
          <w:sz w:val="56"/>
          <w:szCs w:val="24"/>
        </w:rPr>
      </w:pPr>
      <w:r>
        <w:rPr>
          <w:rStyle w:val="CharChar"/>
          <w:rFonts w:ascii="Calibri" w:hAnsi="Calibri"/>
          <w:sz w:val="56"/>
          <w:szCs w:val="24"/>
        </w:rPr>
        <w:lastRenderedPageBreak/>
        <w:t xml:space="preserve">2. </w:t>
      </w:r>
      <w:r w:rsidR="00224386" w:rsidRPr="00224386">
        <w:rPr>
          <w:rStyle w:val="CharChar"/>
          <w:rFonts w:ascii="Calibri" w:hAnsi="Calibri"/>
          <w:sz w:val="56"/>
          <w:szCs w:val="24"/>
        </w:rPr>
        <w:t>Histórico</w:t>
      </w:r>
    </w:p>
    <w:p w:rsidR="00224386" w:rsidRPr="001A060F" w:rsidRDefault="00224386" w:rsidP="001A060F">
      <w:pPr>
        <w:pStyle w:val="TITULO2"/>
      </w:pPr>
      <w:r w:rsidRPr="001A060F">
        <w:t>2.1</w:t>
      </w:r>
      <w:r w:rsidRPr="001A060F">
        <w:tab/>
      </w:r>
      <w:r w:rsidR="00D6289F">
        <w:t xml:space="preserve"> </w:t>
      </w:r>
      <w:r w:rsidRPr="001A060F">
        <w:t>Histórico da Universidade Aberta do Brasil (UAB)</w:t>
      </w:r>
    </w:p>
    <w:p w:rsidR="00224386" w:rsidRPr="00224386" w:rsidRDefault="00224386" w:rsidP="00224386">
      <w:pPr>
        <w:pStyle w:val="TEXTO"/>
        <w:rPr>
          <w:rStyle w:val="CharChar"/>
          <w:rFonts w:ascii="Times New Roman" w:hAnsi="Times New Roman"/>
          <w:b w:val="0"/>
          <w:bCs w:val="0"/>
          <w:kern w:val="0"/>
        </w:rPr>
      </w:pPr>
      <w:r w:rsidRPr="00224386">
        <w:rPr>
          <w:rStyle w:val="CharChar"/>
          <w:rFonts w:ascii="Times New Roman" w:hAnsi="Times New Roman"/>
          <w:b w:val="0"/>
          <w:bCs w:val="0"/>
          <w:kern w:val="0"/>
        </w:rPr>
        <w:t>A Universidade Aberta do Brasil (UAB) é um programa do Ministério da Educação (MEC), gerido pela Diretoria de Educação a Distância (DED) da Coordenação de Aperfeiçoamento de Pessoal de Ensino Superior (CAPES) e pela Secretaria de Educação a Distância (SEED).</w:t>
      </w:r>
    </w:p>
    <w:p w:rsidR="00224386" w:rsidRDefault="00224386" w:rsidP="00224386">
      <w:pPr>
        <w:pStyle w:val="TEXTO"/>
        <w:rPr>
          <w:rStyle w:val="CharChar"/>
          <w:rFonts w:ascii="Times New Roman" w:hAnsi="Times New Roman"/>
          <w:b w:val="0"/>
          <w:bCs w:val="0"/>
          <w:kern w:val="0"/>
        </w:rPr>
      </w:pPr>
      <w:r w:rsidRPr="00224386">
        <w:rPr>
          <w:rStyle w:val="CharChar"/>
          <w:rFonts w:ascii="Times New Roman" w:hAnsi="Times New Roman"/>
          <w:b w:val="0"/>
          <w:bCs w:val="0"/>
          <w:kern w:val="0"/>
        </w:rPr>
        <w:t>A UAB foi implantada, oficialmente, por meio de editais públicos, em 2006 e 2007, ofertando, em 2008, 40.000 (quarenta mil) vagas em diversos cursos, abrangendo 562 P</w:t>
      </w:r>
      <w:r w:rsidR="00010E9E">
        <w:rPr>
          <w:rStyle w:val="CharChar"/>
          <w:rFonts w:ascii="Times New Roman" w:hAnsi="Times New Roman"/>
          <w:b w:val="0"/>
          <w:bCs w:val="0"/>
          <w:kern w:val="0"/>
        </w:rPr>
        <w:t>o</w:t>
      </w:r>
      <w:r w:rsidRPr="00224386">
        <w:rPr>
          <w:rStyle w:val="CharChar"/>
          <w:rFonts w:ascii="Times New Roman" w:hAnsi="Times New Roman"/>
          <w:b w:val="0"/>
          <w:bCs w:val="0"/>
          <w:kern w:val="0"/>
        </w:rPr>
        <w:t>los de Apoio Presencial ao ensino, em quase todas as regiões do País, conforme pode ser observado na Figura 1.</w:t>
      </w:r>
    </w:p>
    <w:p w:rsidR="00224386" w:rsidRDefault="00224386" w:rsidP="00224386">
      <w:pPr>
        <w:pStyle w:val="TEXTO"/>
        <w:rPr>
          <w:rStyle w:val="CharChar"/>
          <w:rFonts w:ascii="Times New Roman" w:hAnsi="Times New Roman"/>
          <w:b w:val="0"/>
          <w:bCs w:val="0"/>
          <w:kern w:val="0"/>
        </w:rPr>
      </w:pPr>
    </w:p>
    <w:p w:rsidR="00224386" w:rsidRDefault="00D44140" w:rsidP="00224386">
      <w:pPr>
        <w:pStyle w:val="TEXTO"/>
        <w:ind w:firstLine="0"/>
        <w:jc w:val="center"/>
        <w:rPr>
          <w:rStyle w:val="CharChar"/>
          <w:rFonts w:ascii="Times New Roman" w:hAnsi="Times New Roman"/>
          <w:b w:val="0"/>
          <w:bCs w:val="0"/>
          <w:kern w:val="0"/>
        </w:rPr>
      </w:pPr>
      <w:r>
        <w:rPr>
          <w:noProof/>
        </w:rPr>
        <w:drawing>
          <wp:inline distT="0" distB="0" distL="0" distR="0">
            <wp:extent cx="3648075" cy="2581275"/>
            <wp:effectExtent l="0" t="0" r="9525" b="9525"/>
            <wp:docPr id="1" name="Imagem 10" descr="C:\Documents and Settings\FEAC\Desktop\Image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C:\Documents and Settings\FEAC\Desktop\Imagem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8075" cy="2581275"/>
                    </a:xfrm>
                    <a:prstGeom prst="rect">
                      <a:avLst/>
                    </a:prstGeom>
                    <a:noFill/>
                    <a:ln>
                      <a:noFill/>
                    </a:ln>
                  </pic:spPr>
                </pic:pic>
              </a:graphicData>
            </a:graphic>
          </wp:inline>
        </w:drawing>
      </w:r>
    </w:p>
    <w:p w:rsidR="00224386" w:rsidRPr="002403AC" w:rsidRDefault="00224386" w:rsidP="00BD1CF0">
      <w:pPr>
        <w:spacing w:line="240" w:lineRule="auto"/>
        <w:ind w:left="3840" w:right="-615" w:hanging="3720"/>
        <w:jc w:val="center"/>
        <w:rPr>
          <w:rFonts w:ascii="Times New Roman" w:hAnsi="Times New Roman"/>
          <w:sz w:val="22"/>
          <w:szCs w:val="22"/>
        </w:rPr>
      </w:pPr>
      <w:r w:rsidRPr="002403AC">
        <w:rPr>
          <w:rFonts w:ascii="Times New Roman" w:hAnsi="Times New Roman"/>
          <w:b/>
          <w:sz w:val="22"/>
          <w:szCs w:val="22"/>
        </w:rPr>
        <w:t>Figura 1</w:t>
      </w:r>
      <w:r w:rsidRPr="002403AC">
        <w:rPr>
          <w:rFonts w:ascii="Times New Roman" w:hAnsi="Times New Roman"/>
          <w:sz w:val="22"/>
          <w:szCs w:val="22"/>
        </w:rPr>
        <w:t>:</w:t>
      </w:r>
      <w:r w:rsidRPr="002403AC">
        <w:rPr>
          <w:rFonts w:ascii="Times New Roman" w:hAnsi="Times New Roman"/>
          <w:b/>
          <w:sz w:val="22"/>
          <w:szCs w:val="22"/>
        </w:rPr>
        <w:t xml:space="preserve"> </w:t>
      </w:r>
      <w:r w:rsidR="00010E9E">
        <w:rPr>
          <w:rFonts w:ascii="Times New Roman" w:hAnsi="Times New Roman"/>
          <w:sz w:val="22"/>
          <w:szCs w:val="22"/>
        </w:rPr>
        <w:t>Distribuição dos Po</w:t>
      </w:r>
      <w:r w:rsidRPr="002403AC">
        <w:rPr>
          <w:rFonts w:ascii="Times New Roman" w:hAnsi="Times New Roman"/>
          <w:sz w:val="22"/>
          <w:szCs w:val="22"/>
        </w:rPr>
        <w:t>los de Apoio Presencial da UAB no Brasil, por Estados – 2008</w:t>
      </w:r>
      <w:r w:rsidR="00BD1CF0" w:rsidRPr="002403AC">
        <w:rPr>
          <w:rFonts w:ascii="Times New Roman" w:hAnsi="Times New Roman"/>
          <w:sz w:val="22"/>
          <w:szCs w:val="22"/>
        </w:rPr>
        <w:t>.</w:t>
      </w:r>
    </w:p>
    <w:p w:rsidR="00224386" w:rsidRPr="002403AC" w:rsidRDefault="00224386" w:rsidP="00BD1CF0">
      <w:pPr>
        <w:tabs>
          <w:tab w:val="left" w:pos="-720"/>
        </w:tabs>
        <w:spacing w:after="480" w:line="240" w:lineRule="atLeast"/>
        <w:ind w:left="3839" w:right="-612" w:hanging="3720"/>
        <w:jc w:val="center"/>
        <w:rPr>
          <w:rFonts w:ascii="Times New Roman" w:hAnsi="Times New Roman"/>
          <w:sz w:val="22"/>
          <w:szCs w:val="22"/>
        </w:rPr>
      </w:pPr>
      <w:r w:rsidRPr="002403AC">
        <w:rPr>
          <w:rFonts w:ascii="Times New Roman" w:hAnsi="Times New Roman"/>
          <w:sz w:val="22"/>
          <w:szCs w:val="22"/>
        </w:rPr>
        <w:t xml:space="preserve">Fonte: </w:t>
      </w:r>
      <w:r w:rsidR="00BD1CF0" w:rsidRPr="002403AC">
        <w:rPr>
          <w:rFonts w:ascii="Times New Roman" w:hAnsi="Times New Roman"/>
          <w:sz w:val="22"/>
          <w:szCs w:val="22"/>
        </w:rPr>
        <w:t>adaptada</w:t>
      </w:r>
      <w:r w:rsidR="00BD1CF0" w:rsidRPr="002403AC">
        <w:rPr>
          <w:rFonts w:ascii="Times New Roman" w:hAnsi="Times New Roman"/>
          <w:b/>
          <w:sz w:val="22"/>
          <w:szCs w:val="22"/>
        </w:rPr>
        <w:t xml:space="preserve"> </w:t>
      </w:r>
      <w:r w:rsidR="00BD1CF0" w:rsidRPr="002403AC">
        <w:rPr>
          <w:rFonts w:ascii="Times New Roman" w:hAnsi="Times New Roman"/>
          <w:sz w:val="22"/>
          <w:szCs w:val="22"/>
        </w:rPr>
        <w:t>de</w:t>
      </w:r>
      <w:r w:rsidR="00BD1CF0" w:rsidRPr="002403AC">
        <w:rPr>
          <w:rFonts w:ascii="Times New Roman" w:hAnsi="Times New Roman"/>
          <w:b/>
          <w:sz w:val="22"/>
          <w:szCs w:val="22"/>
        </w:rPr>
        <w:t xml:space="preserve"> </w:t>
      </w:r>
      <w:r w:rsidR="00BD1CF0" w:rsidRPr="002403AC">
        <w:rPr>
          <w:rFonts w:ascii="Times New Roman" w:hAnsi="Times New Roman"/>
          <w:sz w:val="22"/>
          <w:szCs w:val="22"/>
        </w:rPr>
        <w:t>Preti</w:t>
      </w:r>
      <w:r w:rsidRPr="002403AC">
        <w:rPr>
          <w:rFonts w:ascii="Times New Roman" w:hAnsi="Times New Roman"/>
          <w:sz w:val="22"/>
          <w:szCs w:val="22"/>
        </w:rPr>
        <w:t xml:space="preserve"> </w:t>
      </w:r>
      <w:r w:rsidR="00BD1CF0" w:rsidRPr="002403AC">
        <w:rPr>
          <w:rFonts w:ascii="Times New Roman" w:hAnsi="Times New Roman"/>
          <w:sz w:val="22"/>
          <w:szCs w:val="22"/>
        </w:rPr>
        <w:t>(</w:t>
      </w:r>
      <w:r w:rsidRPr="002403AC">
        <w:rPr>
          <w:rFonts w:ascii="Times New Roman" w:hAnsi="Times New Roman"/>
          <w:sz w:val="22"/>
          <w:szCs w:val="22"/>
        </w:rPr>
        <w:t>1996</w:t>
      </w:r>
      <w:r w:rsidR="00BD1CF0" w:rsidRPr="002403AC">
        <w:rPr>
          <w:rFonts w:ascii="Times New Roman" w:hAnsi="Times New Roman"/>
          <w:sz w:val="22"/>
          <w:szCs w:val="22"/>
        </w:rPr>
        <w:t>)</w:t>
      </w:r>
      <w:r w:rsidRPr="002403AC">
        <w:rPr>
          <w:rFonts w:ascii="Times New Roman" w:hAnsi="Times New Roman"/>
          <w:sz w:val="22"/>
          <w:szCs w:val="22"/>
        </w:rPr>
        <w:t>.</w:t>
      </w:r>
    </w:p>
    <w:p w:rsidR="00224386" w:rsidRPr="00224386" w:rsidRDefault="00224386" w:rsidP="00224386">
      <w:pPr>
        <w:pStyle w:val="TEXTO"/>
        <w:rPr>
          <w:rStyle w:val="CharChar"/>
          <w:rFonts w:ascii="Times New Roman" w:hAnsi="Times New Roman"/>
          <w:b w:val="0"/>
          <w:bCs w:val="0"/>
          <w:kern w:val="0"/>
        </w:rPr>
      </w:pPr>
      <w:r w:rsidRPr="00224386">
        <w:rPr>
          <w:rStyle w:val="CharChar"/>
          <w:rFonts w:ascii="Times New Roman" w:hAnsi="Times New Roman"/>
          <w:b w:val="0"/>
          <w:bCs w:val="0"/>
          <w:kern w:val="0"/>
        </w:rPr>
        <w:t>Foram várias as ações precursoras da criação da UAB. Dentre elas é possível destacar:</w:t>
      </w:r>
    </w:p>
    <w:p w:rsidR="00224386" w:rsidRPr="00224386" w:rsidRDefault="00224386" w:rsidP="002403AC">
      <w:pPr>
        <w:pStyle w:val="ITEM"/>
        <w:numPr>
          <w:ilvl w:val="0"/>
          <w:numId w:val="13"/>
        </w:numPr>
        <w:spacing w:before="240"/>
        <w:rPr>
          <w:rStyle w:val="CharChar"/>
          <w:rFonts w:ascii="Times New Roman" w:hAnsi="Times New Roman"/>
          <w:b w:val="0"/>
          <w:bCs w:val="0"/>
          <w:kern w:val="0"/>
        </w:rPr>
      </w:pPr>
      <w:r w:rsidRPr="00224386">
        <w:rPr>
          <w:rStyle w:val="CharChar"/>
          <w:rFonts w:ascii="Times New Roman" w:hAnsi="Times New Roman"/>
          <w:b w:val="0"/>
          <w:bCs w:val="0"/>
          <w:kern w:val="0"/>
        </w:rPr>
        <w:t>Curso de Pedagogia, do Núcleo de Educação Aberta e a Distância (NEAD) da Universidade Federal do Mato Grosso, em 1995;</w:t>
      </w:r>
    </w:p>
    <w:p w:rsidR="00224386" w:rsidRPr="00224386" w:rsidRDefault="00224386" w:rsidP="002403AC">
      <w:pPr>
        <w:pStyle w:val="ITEM"/>
        <w:numPr>
          <w:ilvl w:val="0"/>
          <w:numId w:val="13"/>
        </w:numPr>
        <w:rPr>
          <w:rStyle w:val="CharChar"/>
          <w:rFonts w:ascii="Times New Roman" w:hAnsi="Times New Roman"/>
          <w:b w:val="0"/>
          <w:bCs w:val="0"/>
          <w:kern w:val="0"/>
        </w:rPr>
      </w:pPr>
      <w:r w:rsidRPr="00224386">
        <w:rPr>
          <w:rStyle w:val="CharChar"/>
          <w:rFonts w:ascii="Times New Roman" w:hAnsi="Times New Roman"/>
          <w:b w:val="0"/>
          <w:bCs w:val="0"/>
          <w:kern w:val="0"/>
        </w:rPr>
        <w:lastRenderedPageBreak/>
        <w:t>Consórcio CEDERJ do Rio de Janeiro (da Fundação Centro de Ciências e Educação Superior a Distância do Estado do Rio de Janeiro) em 2000;</w:t>
      </w:r>
    </w:p>
    <w:p w:rsidR="00224386" w:rsidRPr="00224386" w:rsidRDefault="00224386" w:rsidP="002403AC">
      <w:pPr>
        <w:pStyle w:val="ITEM"/>
        <w:numPr>
          <w:ilvl w:val="0"/>
          <w:numId w:val="13"/>
        </w:numPr>
        <w:rPr>
          <w:rStyle w:val="CharChar"/>
          <w:rFonts w:ascii="Times New Roman" w:hAnsi="Times New Roman"/>
          <w:b w:val="0"/>
          <w:bCs w:val="0"/>
          <w:kern w:val="0"/>
        </w:rPr>
      </w:pPr>
      <w:r w:rsidRPr="00224386">
        <w:rPr>
          <w:rStyle w:val="CharChar"/>
          <w:rFonts w:ascii="Times New Roman" w:hAnsi="Times New Roman"/>
          <w:b w:val="0"/>
          <w:bCs w:val="0"/>
          <w:kern w:val="0"/>
        </w:rPr>
        <w:t>Projeto Veredas: Formação Superior de Professores, da Universidade Federal de Minas Gerais, em 2002;</w:t>
      </w:r>
    </w:p>
    <w:p w:rsidR="00224386" w:rsidRPr="00224386" w:rsidRDefault="00224386" w:rsidP="002403AC">
      <w:pPr>
        <w:pStyle w:val="ITEM"/>
        <w:numPr>
          <w:ilvl w:val="0"/>
          <w:numId w:val="13"/>
        </w:numPr>
        <w:spacing w:after="240"/>
        <w:rPr>
          <w:rStyle w:val="CharChar"/>
          <w:rFonts w:ascii="Times New Roman" w:hAnsi="Times New Roman"/>
          <w:b w:val="0"/>
          <w:bCs w:val="0"/>
          <w:kern w:val="0"/>
        </w:rPr>
      </w:pPr>
      <w:r w:rsidRPr="00224386">
        <w:rPr>
          <w:rStyle w:val="CharChar"/>
          <w:rFonts w:ascii="Times New Roman" w:hAnsi="Times New Roman"/>
          <w:b w:val="0"/>
          <w:bCs w:val="0"/>
          <w:kern w:val="0"/>
        </w:rPr>
        <w:t>Projeto Piloto Curso de Administração, modalidade a distância, numa parceria Banco do Brasil – MEC e Instituições Públicas de Ensino Superior em 2006.</w:t>
      </w:r>
    </w:p>
    <w:p w:rsidR="00224386" w:rsidRPr="00224386" w:rsidRDefault="00224386" w:rsidP="00224386">
      <w:pPr>
        <w:pStyle w:val="TEXTO"/>
        <w:rPr>
          <w:rStyle w:val="CharChar"/>
          <w:rFonts w:ascii="Times New Roman" w:hAnsi="Times New Roman"/>
          <w:b w:val="0"/>
          <w:bCs w:val="0"/>
          <w:kern w:val="0"/>
        </w:rPr>
      </w:pPr>
      <w:r w:rsidRPr="00224386">
        <w:rPr>
          <w:rStyle w:val="CharChar"/>
          <w:rFonts w:ascii="Times New Roman" w:hAnsi="Times New Roman"/>
          <w:b w:val="0"/>
          <w:bCs w:val="0"/>
          <w:kern w:val="0"/>
        </w:rPr>
        <w:t>Outra experiência foi com o Pró-Licenciatura, lançado pelo MEC em 2005, para formar 180 mil professores de 5ª a 8ª série do Ensino Fundamental e do Ensino Médio. O público-alvo foram os professores atuantes nas salas de aula sem a formação exigida por lei. Nesse Programa estão previstas bolsas de estudo e a oportunidade de fazer a graduação, em serviço e a distância, em instituições públicas, comunitárias e confessionais.</w:t>
      </w:r>
    </w:p>
    <w:p w:rsidR="00224386" w:rsidRPr="00224386" w:rsidRDefault="00224386" w:rsidP="00224386">
      <w:pPr>
        <w:pStyle w:val="TEXTO"/>
        <w:rPr>
          <w:rStyle w:val="CharChar"/>
          <w:rFonts w:ascii="Times New Roman" w:hAnsi="Times New Roman"/>
          <w:b w:val="0"/>
          <w:bCs w:val="0"/>
          <w:kern w:val="0"/>
        </w:rPr>
      </w:pPr>
      <w:r w:rsidRPr="00224386">
        <w:rPr>
          <w:rStyle w:val="CharChar"/>
          <w:rFonts w:ascii="Times New Roman" w:hAnsi="Times New Roman"/>
          <w:b w:val="0"/>
          <w:bCs w:val="0"/>
          <w:kern w:val="0"/>
        </w:rPr>
        <w:t>Os cursos a distância do Pró-Licenciatura têm a mesma duração dos cursos presenciais ofertados pelas IES e a instituição precisa ser credenciada para trabalhar com educação a distância. Abrange cursos para formação de professores do Ensino Fundamental e Ensino Médio em língua portuguesa e estrangeira, história, geografia, educação física, ciências biológicas, matemática, física e química.</w:t>
      </w:r>
    </w:p>
    <w:p w:rsidR="00224386" w:rsidRPr="00224386" w:rsidRDefault="00224386" w:rsidP="00224386">
      <w:pPr>
        <w:pStyle w:val="TEXTO"/>
        <w:rPr>
          <w:rStyle w:val="CharChar"/>
          <w:rFonts w:ascii="Times New Roman" w:hAnsi="Times New Roman"/>
          <w:b w:val="0"/>
          <w:bCs w:val="0"/>
          <w:kern w:val="0"/>
        </w:rPr>
      </w:pPr>
      <w:r w:rsidRPr="00224386">
        <w:rPr>
          <w:rStyle w:val="CharChar"/>
          <w:rFonts w:ascii="Times New Roman" w:hAnsi="Times New Roman"/>
          <w:b w:val="0"/>
          <w:bCs w:val="0"/>
          <w:kern w:val="0"/>
        </w:rPr>
        <w:t xml:space="preserve">Também em 2005, o MEC lançou o consórcio entre IPES para oferecer licenciatura a distância </w:t>
      </w:r>
      <w:smartTag w:uri="urn:schemas-microsoft-com:office:smarttags" w:element="PersonName">
        <w:smartTagPr>
          <w:attr w:name="ProductID" w:val="em biologia. Equipes"/>
        </w:smartTagPr>
        <w:r w:rsidRPr="00224386">
          <w:rPr>
            <w:rStyle w:val="CharChar"/>
            <w:rFonts w:ascii="Times New Roman" w:hAnsi="Times New Roman"/>
            <w:b w:val="0"/>
            <w:bCs w:val="0"/>
            <w:kern w:val="0"/>
          </w:rPr>
          <w:t>em biologia. Equipes</w:t>
        </w:r>
      </w:smartTag>
      <w:r w:rsidRPr="00224386">
        <w:rPr>
          <w:rStyle w:val="CharChar"/>
          <w:rFonts w:ascii="Times New Roman" w:hAnsi="Times New Roman"/>
          <w:b w:val="0"/>
          <w:bCs w:val="0"/>
          <w:kern w:val="0"/>
        </w:rPr>
        <w:t xml:space="preserve"> de oito universidades integrantes deste consórcio ofereceram 1.300 vagas em curso de licenciatura a distância em biologia.</w:t>
      </w:r>
    </w:p>
    <w:p w:rsidR="00224386" w:rsidRPr="00224386" w:rsidRDefault="00224386" w:rsidP="00224386">
      <w:pPr>
        <w:pStyle w:val="TEXTO"/>
        <w:rPr>
          <w:rStyle w:val="CharChar"/>
          <w:rFonts w:ascii="Times New Roman" w:hAnsi="Times New Roman"/>
          <w:b w:val="0"/>
          <w:bCs w:val="0"/>
          <w:kern w:val="0"/>
        </w:rPr>
      </w:pPr>
      <w:r w:rsidRPr="00224386">
        <w:rPr>
          <w:rStyle w:val="CharChar"/>
          <w:rFonts w:ascii="Times New Roman" w:hAnsi="Times New Roman"/>
          <w:b w:val="0"/>
          <w:bCs w:val="0"/>
          <w:kern w:val="0"/>
        </w:rPr>
        <w:t>O consórcio é integrado pela</w:t>
      </w:r>
      <w:r w:rsidR="00A36A0A">
        <w:rPr>
          <w:rStyle w:val="CharChar"/>
          <w:rFonts w:ascii="Times New Roman" w:hAnsi="Times New Roman"/>
          <w:b w:val="0"/>
          <w:bCs w:val="0"/>
          <w:kern w:val="0"/>
        </w:rPr>
        <w:t>s seguintes universidades:</w:t>
      </w:r>
      <w:r w:rsidRPr="00224386">
        <w:rPr>
          <w:rStyle w:val="CharChar"/>
          <w:rFonts w:ascii="Times New Roman" w:hAnsi="Times New Roman"/>
          <w:b w:val="0"/>
          <w:bCs w:val="0"/>
          <w:kern w:val="0"/>
        </w:rPr>
        <w:t xml:space="preserve"> Universidade de Brasília (UnB), Universidade Federal de Goiás (UFG), Universidade Estadual de Goiás (UEG), Universidade Federal de Mato Grosso do Sul (UFMS), Universidade Estadual de Mato Grosso do Sul (UEMS), Universidade Federal do Pará (UFPA), Universidade Federal do Amazonas (UFAM) e Universidade Estadual de Santa Cruz (UESC).</w:t>
      </w:r>
    </w:p>
    <w:p w:rsidR="00224386" w:rsidRPr="00224386" w:rsidRDefault="00224386" w:rsidP="00224386">
      <w:pPr>
        <w:pStyle w:val="TEXTO"/>
        <w:rPr>
          <w:rStyle w:val="CharChar"/>
          <w:rFonts w:ascii="Times New Roman" w:hAnsi="Times New Roman"/>
          <w:b w:val="0"/>
          <w:bCs w:val="0"/>
          <w:kern w:val="0"/>
        </w:rPr>
      </w:pPr>
      <w:r w:rsidRPr="00224386">
        <w:rPr>
          <w:rStyle w:val="CharChar"/>
          <w:rFonts w:ascii="Times New Roman" w:hAnsi="Times New Roman"/>
          <w:b w:val="0"/>
          <w:bCs w:val="0"/>
          <w:kern w:val="0"/>
        </w:rPr>
        <w:t>O Curso foi montado em parceria por equipes das oito universidades para concorrer à Chamada Pública da Secretaria de Educação a Distância (Seed/MEC), que destinava recursos para instituições públicas de ensino superior que tivessem projetos para cursos de graduação a distância.</w:t>
      </w:r>
    </w:p>
    <w:p w:rsidR="00224386" w:rsidRPr="00224386" w:rsidRDefault="00224386" w:rsidP="00224386">
      <w:pPr>
        <w:pStyle w:val="TEXTO"/>
        <w:rPr>
          <w:rStyle w:val="CharChar"/>
          <w:rFonts w:ascii="Times New Roman" w:hAnsi="Times New Roman"/>
          <w:b w:val="0"/>
          <w:bCs w:val="0"/>
          <w:kern w:val="0"/>
        </w:rPr>
      </w:pPr>
      <w:r w:rsidRPr="00224386">
        <w:rPr>
          <w:rStyle w:val="CharChar"/>
          <w:rFonts w:ascii="Times New Roman" w:hAnsi="Times New Roman"/>
          <w:b w:val="0"/>
          <w:bCs w:val="0"/>
          <w:kern w:val="0"/>
        </w:rPr>
        <w:lastRenderedPageBreak/>
        <w:t>O conteúdo da licenciatura, produzido em conjunto por professores da área de biologia das instituições, foi dividido em módulos e ministrado por meio de fascículos impressos e via internet. Os estudantes sem acesso à rede fazem o curso por meio de material impresso. O Curso tem duração mínima de quatro anos, e priorizou professores que atuem na rede pública.</w:t>
      </w:r>
    </w:p>
    <w:p w:rsidR="00224386" w:rsidRPr="00224386" w:rsidRDefault="00224386" w:rsidP="00224386">
      <w:pPr>
        <w:pStyle w:val="TEXTO"/>
        <w:rPr>
          <w:rStyle w:val="CharChar"/>
          <w:rFonts w:ascii="Times New Roman" w:hAnsi="Times New Roman"/>
          <w:b w:val="0"/>
          <w:bCs w:val="0"/>
          <w:kern w:val="0"/>
        </w:rPr>
      </w:pPr>
      <w:r w:rsidRPr="00224386">
        <w:rPr>
          <w:rStyle w:val="CharChar"/>
          <w:rFonts w:ascii="Times New Roman" w:hAnsi="Times New Roman"/>
          <w:b w:val="0"/>
          <w:bCs w:val="0"/>
          <w:kern w:val="0"/>
        </w:rPr>
        <w:t xml:space="preserve">A seleção de estudantes foi feita por meio de vestibular, aplicado em 45 municípios nos estados participantes. Nestes municípios ocorrem as fases presenciais do curso, que constituem de </w:t>
      </w:r>
      <w:smartTag w:uri="urn:schemas-microsoft-com:office:smarttags" w:element="metricconverter">
        <w:smartTagPr>
          <w:attr w:name="ProductID" w:val="20 a"/>
        </w:smartTagPr>
        <w:r w:rsidRPr="00224386">
          <w:rPr>
            <w:rStyle w:val="CharChar"/>
            <w:rFonts w:ascii="Times New Roman" w:hAnsi="Times New Roman"/>
            <w:b w:val="0"/>
            <w:bCs w:val="0"/>
            <w:kern w:val="0"/>
          </w:rPr>
          <w:t>20 a</w:t>
        </w:r>
      </w:smartTag>
      <w:r w:rsidRPr="00224386">
        <w:rPr>
          <w:rStyle w:val="CharChar"/>
          <w:rFonts w:ascii="Times New Roman" w:hAnsi="Times New Roman"/>
          <w:b w:val="0"/>
          <w:bCs w:val="0"/>
          <w:kern w:val="0"/>
        </w:rPr>
        <w:t xml:space="preserve"> 30% do conteúdo total.</w:t>
      </w:r>
    </w:p>
    <w:p w:rsidR="00224386" w:rsidRPr="00224386" w:rsidRDefault="00114CF5" w:rsidP="00224386">
      <w:pPr>
        <w:pStyle w:val="TEXTO"/>
        <w:rPr>
          <w:rStyle w:val="CharChar"/>
          <w:rFonts w:ascii="Times New Roman" w:hAnsi="Times New Roman"/>
          <w:b w:val="0"/>
          <w:bCs w:val="0"/>
          <w:kern w:val="0"/>
        </w:rPr>
      </w:pPr>
      <w:r>
        <w:rPr>
          <w:rStyle w:val="CharChar"/>
          <w:rFonts w:ascii="Times New Roman" w:hAnsi="Times New Roman"/>
          <w:b w:val="0"/>
          <w:bCs w:val="0"/>
          <w:kern w:val="0"/>
        </w:rPr>
        <w:t>Mais uma ação de EaD foi lançada</w:t>
      </w:r>
      <w:r w:rsidR="00224386" w:rsidRPr="00224386">
        <w:rPr>
          <w:rStyle w:val="CharChar"/>
          <w:rFonts w:ascii="Times New Roman" w:hAnsi="Times New Roman"/>
          <w:b w:val="0"/>
          <w:bCs w:val="0"/>
          <w:kern w:val="0"/>
        </w:rPr>
        <w:t xml:space="preserve"> pelo MEC em 2006,  o Pró-Formar</w:t>
      </w:r>
      <w:r w:rsidR="00CF50D3">
        <w:rPr>
          <w:rStyle w:val="CharChar"/>
          <w:rFonts w:ascii="Times New Roman" w:hAnsi="Times New Roman"/>
          <w:b w:val="0"/>
          <w:bCs w:val="0"/>
          <w:kern w:val="0"/>
        </w:rPr>
        <w:t>,</w:t>
      </w:r>
      <w:r w:rsidR="00224386" w:rsidRPr="00224386">
        <w:rPr>
          <w:rStyle w:val="CharChar"/>
          <w:rFonts w:ascii="Times New Roman" w:hAnsi="Times New Roman"/>
          <w:b w:val="0"/>
          <w:bCs w:val="0"/>
          <w:kern w:val="0"/>
        </w:rPr>
        <w:t xml:space="preserve"> com a oferta do curso de Licenciatura </w:t>
      </w:r>
      <w:smartTag w:uri="urn:schemas-microsoft-com:office:smarttags" w:element="PersonName">
        <w:smartTagPr>
          <w:attr w:name="ProductID" w:val="em Educa￧￣o Infantil"/>
        </w:smartTagPr>
        <w:r w:rsidR="00224386" w:rsidRPr="00224386">
          <w:rPr>
            <w:rStyle w:val="CharChar"/>
            <w:rFonts w:ascii="Times New Roman" w:hAnsi="Times New Roman"/>
            <w:b w:val="0"/>
            <w:bCs w:val="0"/>
            <w:kern w:val="0"/>
          </w:rPr>
          <w:t>em Educação Infantil</w:t>
        </w:r>
      </w:smartTag>
      <w:r w:rsidR="00224386" w:rsidRPr="00224386">
        <w:rPr>
          <w:rStyle w:val="CharChar"/>
          <w:rFonts w:ascii="Times New Roman" w:hAnsi="Times New Roman"/>
          <w:b w:val="0"/>
          <w:bCs w:val="0"/>
          <w:kern w:val="0"/>
        </w:rPr>
        <w:t xml:space="preserve"> – modalidade a distância. É resultado de parceria interinstitucional estabelecida pelo consórcio Pró-Formar, assinado pelos reito</w:t>
      </w:r>
      <w:r w:rsidR="00EF7762">
        <w:rPr>
          <w:rStyle w:val="CharChar"/>
          <w:rFonts w:ascii="Times New Roman" w:hAnsi="Times New Roman"/>
          <w:b w:val="0"/>
          <w:bCs w:val="0"/>
          <w:kern w:val="0"/>
        </w:rPr>
        <w:t>res das Universidades, visando à</w:t>
      </w:r>
      <w:r w:rsidR="00224386" w:rsidRPr="00224386">
        <w:rPr>
          <w:rStyle w:val="CharChar"/>
          <w:rFonts w:ascii="Times New Roman" w:hAnsi="Times New Roman"/>
          <w:b w:val="0"/>
          <w:bCs w:val="0"/>
          <w:kern w:val="0"/>
        </w:rPr>
        <w:t xml:space="preserve"> </w:t>
      </w:r>
      <w:r w:rsidR="002742E3">
        <w:rPr>
          <w:rStyle w:val="CharChar"/>
          <w:rFonts w:ascii="Times New Roman" w:hAnsi="Times New Roman"/>
          <w:b w:val="0"/>
          <w:bCs w:val="0"/>
          <w:kern w:val="0"/>
        </w:rPr>
        <w:t>criação</w:t>
      </w:r>
      <w:r w:rsidR="00224386" w:rsidRPr="00224386">
        <w:rPr>
          <w:rStyle w:val="CharChar"/>
          <w:rFonts w:ascii="Times New Roman" w:hAnsi="Times New Roman"/>
          <w:b w:val="0"/>
          <w:bCs w:val="0"/>
          <w:kern w:val="0"/>
        </w:rPr>
        <w:t xml:space="preserve"> de rede de formação entre: Universidade Federal de Mato Grosso (UFMT), Universidade Federal de Ouro Preto (UFOP), Universidade do Estado de Mato Grosso (UNEMAT), Universidade Federal de Mato Grosso do Sul (UFMS), Universidade Federal de São João Del Rei (UFSJ), Universidade Federal de Lavras (UFLA) e Universidade Federal do Espírito Santo (UFES).</w:t>
      </w:r>
    </w:p>
    <w:p w:rsidR="00224386" w:rsidRPr="00224386" w:rsidRDefault="00224386" w:rsidP="00224386">
      <w:pPr>
        <w:pStyle w:val="TEXTO"/>
        <w:rPr>
          <w:rStyle w:val="CharChar"/>
          <w:rFonts w:ascii="Times New Roman" w:hAnsi="Times New Roman"/>
          <w:b w:val="0"/>
          <w:bCs w:val="0"/>
          <w:kern w:val="0"/>
        </w:rPr>
      </w:pPr>
      <w:r w:rsidRPr="00224386">
        <w:rPr>
          <w:rStyle w:val="CharChar"/>
          <w:rFonts w:ascii="Times New Roman" w:hAnsi="Times New Roman"/>
          <w:b w:val="0"/>
          <w:bCs w:val="0"/>
          <w:kern w:val="0"/>
        </w:rPr>
        <w:t>Estas IPES, ao ofertarem cursos de formação inicial e continuada, gratuitos e de qualidade,</w:t>
      </w:r>
      <w:r w:rsidR="005E43BC">
        <w:rPr>
          <w:rStyle w:val="CharChar"/>
          <w:rFonts w:ascii="Times New Roman" w:hAnsi="Times New Roman"/>
          <w:b w:val="0"/>
          <w:bCs w:val="0"/>
          <w:kern w:val="0"/>
        </w:rPr>
        <w:t xml:space="preserve"> usando para isso a modalidade a</w:t>
      </w:r>
      <w:r w:rsidRPr="00224386">
        <w:rPr>
          <w:rStyle w:val="CharChar"/>
          <w:rFonts w:ascii="Times New Roman" w:hAnsi="Times New Roman"/>
          <w:b w:val="0"/>
          <w:bCs w:val="0"/>
          <w:kern w:val="0"/>
        </w:rPr>
        <w:t xml:space="preserve"> distância, firmaram seu compromisso com a escola pública</w:t>
      </w:r>
      <w:r w:rsidR="00B31A27">
        <w:rPr>
          <w:rStyle w:val="CharChar"/>
          <w:rFonts w:ascii="Times New Roman" w:hAnsi="Times New Roman"/>
          <w:b w:val="0"/>
          <w:bCs w:val="0"/>
          <w:kern w:val="0"/>
        </w:rPr>
        <w:t xml:space="preserve">, </w:t>
      </w:r>
      <w:r w:rsidRPr="00224386">
        <w:rPr>
          <w:rStyle w:val="CharChar"/>
          <w:rFonts w:ascii="Times New Roman" w:hAnsi="Times New Roman"/>
          <w:b w:val="0"/>
          <w:bCs w:val="0"/>
          <w:kern w:val="0"/>
        </w:rPr>
        <w:t>exercendo seu papel social, função e dever do Estado. O curso é destinado</w:t>
      </w:r>
      <w:r w:rsidR="00DC5A66">
        <w:rPr>
          <w:rStyle w:val="CharChar"/>
          <w:rFonts w:ascii="Times New Roman" w:hAnsi="Times New Roman"/>
          <w:b w:val="0"/>
          <w:bCs w:val="0"/>
          <w:kern w:val="0"/>
        </w:rPr>
        <w:t>,</w:t>
      </w:r>
      <w:r w:rsidRPr="00224386">
        <w:rPr>
          <w:rStyle w:val="CharChar"/>
          <w:rFonts w:ascii="Times New Roman" w:hAnsi="Times New Roman"/>
          <w:b w:val="0"/>
          <w:bCs w:val="0"/>
          <w:kern w:val="0"/>
        </w:rPr>
        <w:t xml:space="preserve"> preferencialmente</w:t>
      </w:r>
      <w:r w:rsidR="00DC5A66">
        <w:rPr>
          <w:rStyle w:val="CharChar"/>
          <w:rFonts w:ascii="Times New Roman" w:hAnsi="Times New Roman"/>
          <w:b w:val="0"/>
          <w:bCs w:val="0"/>
          <w:kern w:val="0"/>
        </w:rPr>
        <w:t>,</w:t>
      </w:r>
      <w:r w:rsidRPr="00224386">
        <w:rPr>
          <w:rStyle w:val="CharChar"/>
          <w:rFonts w:ascii="Times New Roman" w:hAnsi="Times New Roman"/>
          <w:b w:val="0"/>
          <w:bCs w:val="0"/>
          <w:kern w:val="0"/>
        </w:rPr>
        <w:t xml:space="preserve"> aos profissionais em exercício na Educação Infantil, em instituições públicas de atendimento as crianças de até 6 anos, que tenham ensino médio completo, residentes nos municípios convenentes.</w:t>
      </w:r>
    </w:p>
    <w:p w:rsidR="00224386" w:rsidRDefault="00224386" w:rsidP="00224386">
      <w:pPr>
        <w:pStyle w:val="TEXTO"/>
        <w:rPr>
          <w:rStyle w:val="CharChar"/>
          <w:rFonts w:ascii="Times New Roman" w:hAnsi="Times New Roman"/>
          <w:b w:val="0"/>
          <w:bCs w:val="0"/>
          <w:kern w:val="0"/>
        </w:rPr>
      </w:pPr>
      <w:r w:rsidRPr="00224386">
        <w:rPr>
          <w:rStyle w:val="CharChar"/>
          <w:rFonts w:ascii="Times New Roman" w:hAnsi="Times New Roman"/>
          <w:b w:val="0"/>
          <w:bCs w:val="0"/>
          <w:kern w:val="0"/>
        </w:rPr>
        <w:t>Os objetivos deste programa ultrapassam os limites de uma profissionalização restrita apenas a obtenção de uma titulação e apontam para perspectivas de continuidade e de abrangência que contemplem a qualificação acadêmica, o plano de carreira e a política de remuneração. Essa formação específica em que a teoria e prática se mesclam numa dinâmica transformadora e construtora de novos saberes, capaz de proporcionar, cada vez mais, um atendimento de qualidade às crianças menores de 6 anos de idade.</w:t>
      </w:r>
    </w:p>
    <w:p w:rsidR="001A060F" w:rsidRPr="00FC43DC" w:rsidRDefault="001A060F" w:rsidP="00FC43DC">
      <w:pPr>
        <w:pStyle w:val="TITULO2"/>
      </w:pPr>
      <w:r w:rsidRPr="00FC43DC">
        <w:lastRenderedPageBreak/>
        <w:t>2.2</w:t>
      </w:r>
      <w:r w:rsidR="00D6289F">
        <w:t xml:space="preserve"> </w:t>
      </w:r>
      <w:r w:rsidRPr="00FC43DC">
        <w:tab/>
        <w:t>Objetivos da UAB</w:t>
      </w:r>
    </w:p>
    <w:p w:rsidR="001A060F" w:rsidRPr="001A060F" w:rsidRDefault="001A060F" w:rsidP="001A060F">
      <w:pPr>
        <w:pStyle w:val="TEXTO"/>
        <w:rPr>
          <w:rStyle w:val="CharChar"/>
          <w:rFonts w:ascii="Times New Roman" w:hAnsi="Times New Roman"/>
          <w:b w:val="0"/>
          <w:bCs w:val="0"/>
          <w:kern w:val="0"/>
        </w:rPr>
      </w:pPr>
      <w:r w:rsidRPr="001A060F">
        <w:rPr>
          <w:rStyle w:val="CharChar"/>
          <w:rFonts w:ascii="Times New Roman" w:hAnsi="Times New Roman"/>
          <w:b w:val="0"/>
          <w:bCs w:val="0"/>
          <w:kern w:val="0"/>
        </w:rPr>
        <w:t>A Diretoria de Educação a Distância da CAPES (UAB) tem como objetivos principais:</w:t>
      </w:r>
    </w:p>
    <w:p w:rsidR="001A060F" w:rsidRPr="001A060F" w:rsidRDefault="001A060F" w:rsidP="00FC43DC">
      <w:pPr>
        <w:pStyle w:val="ITEMROMANO"/>
        <w:rPr>
          <w:rStyle w:val="CharChar"/>
          <w:rFonts w:ascii="Times New Roman" w:hAnsi="Times New Roman"/>
          <w:b w:val="0"/>
          <w:bCs w:val="0"/>
          <w:kern w:val="0"/>
        </w:rPr>
      </w:pPr>
      <w:r w:rsidRPr="001A060F">
        <w:rPr>
          <w:rStyle w:val="CharChar"/>
          <w:rFonts w:ascii="Times New Roman" w:hAnsi="Times New Roman"/>
          <w:b w:val="0"/>
          <w:bCs w:val="0"/>
          <w:kern w:val="0"/>
        </w:rPr>
        <w:t xml:space="preserve">Fomentar as instituições </w:t>
      </w:r>
      <w:r w:rsidR="00010E9E">
        <w:rPr>
          <w:rStyle w:val="CharChar"/>
          <w:rFonts w:ascii="Times New Roman" w:hAnsi="Times New Roman"/>
          <w:b w:val="0"/>
          <w:bCs w:val="0"/>
          <w:kern w:val="0"/>
        </w:rPr>
        <w:t>públicas de ensino superior e po</w:t>
      </w:r>
      <w:r w:rsidRPr="001A060F">
        <w:rPr>
          <w:rStyle w:val="CharChar"/>
          <w:rFonts w:ascii="Times New Roman" w:hAnsi="Times New Roman"/>
          <w:b w:val="0"/>
          <w:bCs w:val="0"/>
          <w:kern w:val="0"/>
        </w:rPr>
        <w:t xml:space="preserve">los municipais de apoio presencial, visando </w:t>
      </w:r>
      <w:r w:rsidR="00BE58A2">
        <w:rPr>
          <w:rStyle w:val="CharChar"/>
          <w:rFonts w:ascii="Times New Roman" w:hAnsi="Times New Roman"/>
          <w:b w:val="0"/>
          <w:bCs w:val="0"/>
          <w:kern w:val="0"/>
        </w:rPr>
        <w:t>à</w:t>
      </w:r>
      <w:r w:rsidRPr="001A060F">
        <w:rPr>
          <w:rStyle w:val="CharChar"/>
          <w:rFonts w:ascii="Times New Roman" w:hAnsi="Times New Roman"/>
          <w:b w:val="0"/>
          <w:bCs w:val="0"/>
          <w:kern w:val="0"/>
        </w:rPr>
        <w:t xml:space="preserve"> oferta de qualidade de cursos de licenciatura na modalidade a distância;</w:t>
      </w:r>
    </w:p>
    <w:p w:rsidR="001A060F" w:rsidRPr="001A060F" w:rsidRDefault="001A060F" w:rsidP="00FC43DC">
      <w:pPr>
        <w:pStyle w:val="ITEMROMANO"/>
        <w:rPr>
          <w:rStyle w:val="CharChar"/>
          <w:rFonts w:ascii="Times New Roman" w:hAnsi="Times New Roman"/>
          <w:b w:val="0"/>
          <w:bCs w:val="0"/>
          <w:kern w:val="0"/>
        </w:rPr>
      </w:pPr>
      <w:r w:rsidRPr="001A060F">
        <w:rPr>
          <w:rStyle w:val="CharChar"/>
          <w:rFonts w:ascii="Times New Roman" w:hAnsi="Times New Roman"/>
          <w:b w:val="0"/>
          <w:bCs w:val="0"/>
          <w:kern w:val="0"/>
        </w:rPr>
        <w:t xml:space="preserve">Articular as instituições públicas de ensino superior aos </w:t>
      </w:r>
      <w:r w:rsidR="00010E9E">
        <w:rPr>
          <w:rStyle w:val="CharChar"/>
          <w:rFonts w:ascii="Times New Roman" w:hAnsi="Times New Roman"/>
          <w:b w:val="0"/>
          <w:bCs w:val="0"/>
          <w:kern w:val="0"/>
        </w:rPr>
        <w:t>polo</w:t>
      </w:r>
      <w:r w:rsidRPr="001A060F">
        <w:rPr>
          <w:rStyle w:val="CharChar"/>
          <w:rFonts w:ascii="Times New Roman" w:hAnsi="Times New Roman"/>
          <w:b w:val="0"/>
          <w:bCs w:val="0"/>
          <w:kern w:val="0"/>
        </w:rPr>
        <w:t>s municipais de apoio presencial, no âmbito da Universidade Aberta do Brasil - UAB;</w:t>
      </w:r>
    </w:p>
    <w:p w:rsidR="001A060F" w:rsidRPr="001A060F" w:rsidRDefault="001A060F" w:rsidP="00FC43DC">
      <w:pPr>
        <w:pStyle w:val="ITEMROMANO"/>
        <w:rPr>
          <w:rStyle w:val="CharChar"/>
          <w:rFonts w:ascii="Times New Roman" w:hAnsi="Times New Roman"/>
          <w:b w:val="0"/>
          <w:bCs w:val="0"/>
          <w:kern w:val="0"/>
        </w:rPr>
      </w:pPr>
      <w:r w:rsidRPr="001A060F">
        <w:rPr>
          <w:rStyle w:val="CharChar"/>
          <w:rFonts w:ascii="Times New Roman" w:hAnsi="Times New Roman"/>
          <w:b w:val="0"/>
          <w:bCs w:val="0"/>
          <w:kern w:val="0"/>
        </w:rPr>
        <w:t>Subsidiar a formulação de políticas de formação inicial e continuada de professores, potencializando o uso da metodologia da educação a distância, especialmente no âmbito da UAB;</w:t>
      </w:r>
    </w:p>
    <w:p w:rsidR="001A060F" w:rsidRPr="001A060F" w:rsidRDefault="001A060F" w:rsidP="00FC43DC">
      <w:pPr>
        <w:pStyle w:val="ITEMROMANO"/>
        <w:rPr>
          <w:rStyle w:val="CharChar"/>
          <w:rFonts w:ascii="Times New Roman" w:hAnsi="Times New Roman"/>
          <w:b w:val="0"/>
          <w:bCs w:val="0"/>
          <w:kern w:val="0"/>
        </w:rPr>
      </w:pPr>
      <w:r w:rsidRPr="001A060F">
        <w:rPr>
          <w:rStyle w:val="CharChar"/>
          <w:rFonts w:ascii="Times New Roman" w:hAnsi="Times New Roman"/>
          <w:b w:val="0"/>
          <w:bCs w:val="0"/>
          <w:kern w:val="0"/>
        </w:rPr>
        <w:t>Apoiar a formação inicial e continuada de profissionais da educação básica, mediante concessão de bolsas e auxílios para docentes e tutores nas instituições públicas de ensino superior</w:t>
      </w:r>
      <w:r w:rsidR="004405BF">
        <w:rPr>
          <w:rStyle w:val="CharChar"/>
          <w:rFonts w:ascii="Times New Roman" w:hAnsi="Times New Roman"/>
          <w:b w:val="0"/>
          <w:bCs w:val="0"/>
          <w:kern w:val="0"/>
        </w:rPr>
        <w:t>, bem como</w:t>
      </w:r>
      <w:r w:rsidRPr="001A060F">
        <w:rPr>
          <w:rStyle w:val="CharChar"/>
          <w:rFonts w:ascii="Times New Roman" w:hAnsi="Times New Roman"/>
          <w:b w:val="0"/>
          <w:bCs w:val="0"/>
          <w:kern w:val="0"/>
        </w:rPr>
        <w:t xml:space="preserve"> tutores presenciais e coordenadores nos </w:t>
      </w:r>
      <w:r w:rsidR="00010E9E">
        <w:rPr>
          <w:rStyle w:val="CharChar"/>
          <w:rFonts w:ascii="Times New Roman" w:hAnsi="Times New Roman"/>
          <w:b w:val="0"/>
          <w:bCs w:val="0"/>
          <w:kern w:val="0"/>
        </w:rPr>
        <w:t>polo</w:t>
      </w:r>
      <w:r w:rsidRPr="001A060F">
        <w:rPr>
          <w:rStyle w:val="CharChar"/>
          <w:rFonts w:ascii="Times New Roman" w:hAnsi="Times New Roman"/>
          <w:b w:val="0"/>
          <w:bCs w:val="0"/>
          <w:kern w:val="0"/>
        </w:rPr>
        <w:t>s municipais de apoio presencial;</w:t>
      </w:r>
      <w:r w:rsidR="00344C90">
        <w:rPr>
          <w:rStyle w:val="CharChar"/>
          <w:rFonts w:ascii="Times New Roman" w:hAnsi="Times New Roman"/>
          <w:b w:val="0"/>
          <w:bCs w:val="0"/>
          <w:kern w:val="0"/>
        </w:rPr>
        <w:t xml:space="preserve"> e</w:t>
      </w:r>
    </w:p>
    <w:p w:rsidR="001A060F" w:rsidRPr="001A060F" w:rsidRDefault="001A060F" w:rsidP="00FC43DC">
      <w:pPr>
        <w:pStyle w:val="ITEMROMANO"/>
        <w:rPr>
          <w:rStyle w:val="CharChar"/>
          <w:rFonts w:ascii="Times New Roman" w:hAnsi="Times New Roman"/>
          <w:b w:val="0"/>
          <w:bCs w:val="0"/>
          <w:kern w:val="0"/>
        </w:rPr>
      </w:pPr>
      <w:r w:rsidRPr="001A060F">
        <w:rPr>
          <w:rStyle w:val="CharChar"/>
          <w:rFonts w:ascii="Times New Roman" w:hAnsi="Times New Roman"/>
          <w:b w:val="0"/>
          <w:bCs w:val="0"/>
          <w:kern w:val="0"/>
        </w:rPr>
        <w:t xml:space="preserve">Planejar, coordenar e avaliar, no âmbito das ações de fomento, a oferta de cursos superiores na modalidade a distância pelas instituições públicas e a infraestrutura física e de pessoal dos </w:t>
      </w:r>
      <w:r w:rsidR="00010E9E">
        <w:rPr>
          <w:rStyle w:val="CharChar"/>
          <w:rFonts w:ascii="Times New Roman" w:hAnsi="Times New Roman"/>
          <w:b w:val="0"/>
          <w:bCs w:val="0"/>
          <w:kern w:val="0"/>
        </w:rPr>
        <w:t>polo</w:t>
      </w:r>
      <w:r w:rsidRPr="001A060F">
        <w:rPr>
          <w:rStyle w:val="CharChar"/>
          <w:rFonts w:ascii="Times New Roman" w:hAnsi="Times New Roman"/>
          <w:b w:val="0"/>
          <w:bCs w:val="0"/>
          <w:kern w:val="0"/>
        </w:rPr>
        <w:t>s municipais de apoio presencial, em apoio à formação inicial e continuada de professores para a educação básica.</w:t>
      </w:r>
    </w:p>
    <w:p w:rsidR="001A060F" w:rsidRPr="00FC43DC" w:rsidRDefault="001A060F" w:rsidP="007D2584">
      <w:pPr>
        <w:pStyle w:val="TITULO2"/>
      </w:pPr>
      <w:r w:rsidRPr="00FC43DC">
        <w:t>2.3</w:t>
      </w:r>
      <w:r w:rsidRPr="00FC43DC">
        <w:tab/>
      </w:r>
      <w:r w:rsidR="00D6289F">
        <w:t xml:space="preserve"> </w:t>
      </w:r>
      <w:r w:rsidRPr="00FC43DC">
        <w:t>Experiência da UAB no curso de Administração</w:t>
      </w:r>
    </w:p>
    <w:p w:rsidR="001A060F" w:rsidRPr="00FC43DC" w:rsidRDefault="001A060F" w:rsidP="007D2584">
      <w:pPr>
        <w:pStyle w:val="TEXTO"/>
      </w:pPr>
      <w:r w:rsidRPr="00FC43DC">
        <w:t xml:space="preserve">O curso piloto de graduação em Administração inaugurou, efetivamente, a UAB em 2006. Foi iniciado com a participação de 25 universidades públicas brasileiras – federais e estaduais – com mais de 10.000 estudantes </w:t>
      </w:r>
      <w:smartTag w:uri="urn:schemas-microsoft-com:office:smarttags" w:element="PersonName">
        <w:smartTagPr>
          <w:attr w:name="ProductID" w:val="em v￡rios Estados. Isso"/>
        </w:smartTagPr>
        <w:r w:rsidRPr="00FC43DC">
          <w:t>em vários Estados. Isso</w:t>
        </w:r>
      </w:smartTag>
      <w:r w:rsidRPr="00FC43DC">
        <w:t xml:space="preserve"> foi possibilitado com a parceria entre o MEC/SEED, o Banco do Brasil (integrante do Fórum das Estatais pela Educação) e as universidades que aderiram ao projeto.</w:t>
      </w:r>
    </w:p>
    <w:p w:rsidR="001A060F" w:rsidRPr="00FC43DC" w:rsidRDefault="001A060F" w:rsidP="007D2584">
      <w:pPr>
        <w:pStyle w:val="TEXTO"/>
      </w:pPr>
      <w:r w:rsidRPr="00FC43DC">
        <w:t xml:space="preserve">Os estudantes ingressaram por vestibular atendendo aos requisitos de cada uma das instituições vinculadas ao sistema UAB. O curso, nível bacharelado, com duração de quatro anos e meio, foi organizado em nove módulos semestrais, com carga horária </w:t>
      </w:r>
      <w:r w:rsidRPr="00FC43DC">
        <w:lastRenderedPageBreak/>
        <w:t>total de 3.000 (três mil) horas. Além de participar dos encontros presenciais, que ocorrem preferencialmente aos sábados, o estudante desenvolve atividades a distância, como o estudo do material didático e trabalhos escritos, estudo de casos, pesquisas, acompanhado por um sistema de tutoria que permite o monitoramento do seu desempenho. Com a supervisão da SEED/MEC e da CAPES, coordenadores das PES que oferecem o curso piloto, se reúnem (por meio de um Fórum) de três em três meses para avaliar o andamento da experiência, avaliar a modalidade discutir os métodos de ensino e de aprendizado, tomar decisões sobre o material didático e, sobretudo, socializar as experiências para garantir qualidade do curso.</w:t>
      </w:r>
    </w:p>
    <w:p w:rsidR="001A060F" w:rsidRPr="00FC43DC" w:rsidRDefault="001A060F" w:rsidP="007D2584">
      <w:pPr>
        <w:pStyle w:val="TEXTO"/>
      </w:pPr>
      <w:r w:rsidRPr="00FC43DC">
        <w:t xml:space="preserve">Este Fórum é uma experiência impar no setor público brasileiro, pois coordena uma rede de IPES que atuam colaborativamente na busca de um objetivo comum, ou seja, o ensino público de administração </w:t>
      </w:r>
      <w:r w:rsidR="000E3F0F">
        <w:t>a</w:t>
      </w:r>
      <w:r w:rsidRPr="00FC43DC">
        <w:t xml:space="preserve"> distância gratuito e de qualidade.</w:t>
      </w:r>
    </w:p>
    <w:p w:rsidR="00507D92" w:rsidRPr="003E15D0" w:rsidRDefault="000D1977" w:rsidP="0021194C">
      <w:pPr>
        <w:pStyle w:val="TITULO1"/>
        <w:rPr>
          <w:rStyle w:val="CharChar"/>
          <w:rFonts w:ascii="Calibri" w:hAnsi="Calibri"/>
          <w:sz w:val="56"/>
          <w:szCs w:val="56"/>
        </w:rPr>
      </w:pPr>
      <w:r>
        <w:rPr>
          <w:rStyle w:val="CharChar"/>
          <w:rFonts w:ascii="Calibri" w:hAnsi="Calibri"/>
          <w:sz w:val="56"/>
          <w:szCs w:val="56"/>
        </w:rPr>
        <w:lastRenderedPageBreak/>
        <w:t xml:space="preserve">3. </w:t>
      </w:r>
      <w:r w:rsidR="003E15D0" w:rsidRPr="003E15D0">
        <w:rPr>
          <w:rStyle w:val="CharChar"/>
          <w:rFonts w:ascii="Calibri" w:hAnsi="Calibri"/>
          <w:sz w:val="56"/>
          <w:szCs w:val="56"/>
        </w:rPr>
        <w:t>Objetivos dos Cursos de Especialização do Programa</w:t>
      </w:r>
    </w:p>
    <w:p w:rsidR="00367164" w:rsidRDefault="00367164" w:rsidP="00367164">
      <w:pPr>
        <w:pStyle w:val="TEXTO"/>
      </w:pPr>
      <w:bookmarkStart w:id="10" w:name="_Toc209352718"/>
      <w:r>
        <w:t>Os cursos têm por objetivo a qualificação de pessoal de nível superior visando ao exercício de atividades gerenciais. Especificamente, pretende:</w:t>
      </w:r>
    </w:p>
    <w:p w:rsidR="00367164" w:rsidRDefault="00367164" w:rsidP="00EB5CA0">
      <w:pPr>
        <w:pStyle w:val="ITEM"/>
        <w:numPr>
          <w:ilvl w:val="0"/>
          <w:numId w:val="15"/>
        </w:numPr>
        <w:spacing w:before="240"/>
      </w:pPr>
      <w:r>
        <w:t>Capacitar quadros de gestores para atuarem na administração de macro (governo) e micro (unidades organizacionais) sistemas públicos;</w:t>
      </w:r>
    </w:p>
    <w:p w:rsidR="00367164" w:rsidRDefault="00367164" w:rsidP="00EB5CA0">
      <w:pPr>
        <w:pStyle w:val="ITEM"/>
        <w:numPr>
          <w:ilvl w:val="0"/>
          <w:numId w:val="15"/>
        </w:numPr>
      </w:pPr>
      <w:r>
        <w:t>Capacitar profissionais com formação adequada a intervirem na realidade social, política e econômica;</w:t>
      </w:r>
    </w:p>
    <w:p w:rsidR="00367164" w:rsidRDefault="00367164" w:rsidP="00EB5CA0">
      <w:pPr>
        <w:pStyle w:val="ITEM"/>
        <w:numPr>
          <w:ilvl w:val="0"/>
          <w:numId w:val="15"/>
        </w:numPr>
      </w:pPr>
      <w:r>
        <w:t>Contribuir para a melhoria da gestão das atividades desempenhadas pelo Estado brasileiro, no</w:t>
      </w:r>
      <w:r w:rsidR="00AE6C13">
        <w:t>s</w:t>
      </w:r>
      <w:r>
        <w:t xml:space="preserve"> âmbito</w:t>
      </w:r>
      <w:r w:rsidR="00AE6C13">
        <w:t>s</w:t>
      </w:r>
      <w:r>
        <w:t xml:space="preserve"> federal, estadual e municipal;</w:t>
      </w:r>
    </w:p>
    <w:p w:rsidR="00367164" w:rsidRDefault="00367164" w:rsidP="00EB5CA0">
      <w:pPr>
        <w:pStyle w:val="ITEM"/>
        <w:numPr>
          <w:ilvl w:val="0"/>
          <w:numId w:val="15"/>
        </w:numPr>
      </w:pPr>
      <w:r>
        <w:t>Contribuir para que o gestor público desenvolva visão estratégica dos negócios públicos, a partir do estudo sistemático e aprofundado da realidade administrativa do governo ou de suas unidades produtivas.</w:t>
      </w:r>
    </w:p>
    <w:p w:rsidR="00A2559A" w:rsidRDefault="00A2559A" w:rsidP="0021194C">
      <w:pPr>
        <w:pStyle w:val="TITULO1"/>
      </w:pPr>
      <w:r>
        <w:lastRenderedPageBreak/>
        <w:t>4</w:t>
      </w:r>
      <w:r w:rsidR="00BB6F4D">
        <w:t xml:space="preserve">. </w:t>
      </w:r>
      <w:r>
        <w:t>Público-Alvo</w:t>
      </w:r>
    </w:p>
    <w:p w:rsidR="00A2559A" w:rsidRDefault="00A2559A" w:rsidP="00A2559A">
      <w:pPr>
        <w:pStyle w:val="TEXTO"/>
      </w:pPr>
      <w:r>
        <w:t>Os cursos destinam-se a portadores de diploma de curso superior que exercem atividades em órgãos públicos ou do terceiro setor ou que tenham aspirações ao exercício de função pública. Os objetivos de aprendizado para o estudante são os seguintes:</w:t>
      </w:r>
    </w:p>
    <w:p w:rsidR="00A2559A" w:rsidRDefault="00A2559A" w:rsidP="00EB5CA0">
      <w:pPr>
        <w:pStyle w:val="ITEM"/>
        <w:numPr>
          <w:ilvl w:val="0"/>
          <w:numId w:val="17"/>
        </w:numPr>
        <w:spacing w:before="240"/>
      </w:pPr>
      <w:r>
        <w:t>Compreender os conceitos básicos e terminologias nas áreas funcionais chave de organizações do primeiro (Estado) e terceiro setores nas áreas: gestão, estratégia, operações, finanças públicas, recursos humanos e outras;</w:t>
      </w:r>
    </w:p>
    <w:p w:rsidR="00A2559A" w:rsidRDefault="00A2559A" w:rsidP="00EB5CA0">
      <w:pPr>
        <w:pStyle w:val="ITEM"/>
        <w:numPr>
          <w:ilvl w:val="0"/>
          <w:numId w:val="17"/>
        </w:numPr>
      </w:pPr>
      <w:r>
        <w:t>Demonstrar habilidade para diagnosticar, analisar e oferecer soluções para situações organizacionais/empresariais complexas;</w:t>
      </w:r>
    </w:p>
    <w:p w:rsidR="00A2559A" w:rsidRDefault="00A2559A" w:rsidP="00EB5CA0">
      <w:pPr>
        <w:pStyle w:val="ITEM"/>
        <w:numPr>
          <w:ilvl w:val="0"/>
          <w:numId w:val="17"/>
        </w:numPr>
      </w:pPr>
      <w:r>
        <w:t>Desenvolver habilidades-chave (comunicação oral e escrita, trabalho em equipe, liderança) requeridas para uma carreira gerencial de sucesso;</w:t>
      </w:r>
    </w:p>
    <w:p w:rsidR="00A2559A" w:rsidRDefault="00A2559A" w:rsidP="00EB5CA0">
      <w:pPr>
        <w:pStyle w:val="ITEM"/>
        <w:numPr>
          <w:ilvl w:val="0"/>
          <w:numId w:val="17"/>
        </w:numPr>
        <w:spacing w:after="240"/>
      </w:pPr>
      <w:r>
        <w:t>Estar apto para fazer a integração das áreas funcionais do negócio para permitir tomadas de decisões acertadas para a organização como um todo.</w:t>
      </w:r>
    </w:p>
    <w:p w:rsidR="00A2559A" w:rsidRDefault="00A2559A" w:rsidP="00A2559A">
      <w:pPr>
        <w:pStyle w:val="TEXTO"/>
      </w:pPr>
      <w:r>
        <w:t>Os Cursos permitirão o crescimento profissional e acadêmico do estudante por meio de:</w:t>
      </w:r>
    </w:p>
    <w:p w:rsidR="00A2559A" w:rsidRDefault="00A2559A" w:rsidP="00EB5CA0">
      <w:pPr>
        <w:pStyle w:val="ITEM"/>
        <w:numPr>
          <w:ilvl w:val="0"/>
          <w:numId w:val="19"/>
        </w:numPr>
        <w:spacing w:before="240"/>
      </w:pPr>
      <w:r>
        <w:t>Orientação da habilidade do pensamento crítico para os problemas de governo;</w:t>
      </w:r>
    </w:p>
    <w:p w:rsidR="00A2559A" w:rsidRDefault="00A2559A" w:rsidP="00EB5CA0">
      <w:pPr>
        <w:pStyle w:val="ITEM"/>
        <w:numPr>
          <w:ilvl w:val="0"/>
          <w:numId w:val="19"/>
        </w:numPr>
      </w:pPr>
      <w:r>
        <w:t>Desenvolvimento da habilidade de analisar estrategicamente as questões de relacionamento organização-ambiente ao invés de oferecer apenas soluções operacionais;</w:t>
      </w:r>
    </w:p>
    <w:p w:rsidR="00A2559A" w:rsidRDefault="00A2559A" w:rsidP="00EB5CA0">
      <w:pPr>
        <w:pStyle w:val="ITEM"/>
        <w:numPr>
          <w:ilvl w:val="0"/>
          <w:numId w:val="19"/>
        </w:numPr>
      </w:pPr>
      <w:r>
        <w:t>Fortalecimento da habilidade de comunicação por meio de discussões presenciais e a distância (</w:t>
      </w:r>
      <w:r w:rsidRPr="00132909">
        <w:rPr>
          <w:i/>
        </w:rPr>
        <w:t>chats</w:t>
      </w:r>
      <w:r>
        <w:t xml:space="preserve">), estudo de </w:t>
      </w:r>
      <w:r w:rsidRPr="002846A4">
        <w:rPr>
          <w:i/>
        </w:rPr>
        <w:t>cases</w:t>
      </w:r>
      <w:r>
        <w:t>, trabalhos escritos e apresentação presencial de seminários;</w:t>
      </w:r>
    </w:p>
    <w:p w:rsidR="00A2559A" w:rsidRDefault="00A2559A" w:rsidP="00EB5CA0">
      <w:pPr>
        <w:pStyle w:val="ITEM"/>
        <w:numPr>
          <w:ilvl w:val="0"/>
          <w:numId w:val="19"/>
        </w:numPr>
      </w:pPr>
      <w:r>
        <w:lastRenderedPageBreak/>
        <w:t>Aumento da capacidade de liderança na organização através da participação em trabalhos em equipe;</w:t>
      </w:r>
    </w:p>
    <w:p w:rsidR="00A2559A" w:rsidRDefault="00A2559A" w:rsidP="00EB5CA0">
      <w:pPr>
        <w:pStyle w:val="ITEM"/>
        <w:numPr>
          <w:ilvl w:val="0"/>
          <w:numId w:val="19"/>
        </w:numPr>
      </w:pPr>
      <w:r>
        <w:t xml:space="preserve">Ampliação da compreensão das variáveis ambientais que afetam a </w:t>
      </w:r>
      <w:r w:rsidRPr="00132909">
        <w:rPr>
          <w:i/>
        </w:rPr>
        <w:t>performance</w:t>
      </w:r>
      <w:r>
        <w:t xml:space="preserve"> organizacional;</w:t>
      </w:r>
    </w:p>
    <w:p w:rsidR="00A2559A" w:rsidRDefault="00A2559A" w:rsidP="00EB5CA0">
      <w:pPr>
        <w:pStyle w:val="ITEM"/>
        <w:numPr>
          <w:ilvl w:val="0"/>
          <w:numId w:val="19"/>
        </w:numPr>
      </w:pPr>
      <w:r>
        <w:t>Ênfase na natureza global do atual ambiente dos negócios e seu impacto sobre a tomada de decisão;</w:t>
      </w:r>
    </w:p>
    <w:p w:rsidR="00A2559A" w:rsidRDefault="00A2559A" w:rsidP="00EB5CA0">
      <w:pPr>
        <w:pStyle w:val="ITEM"/>
        <w:numPr>
          <w:ilvl w:val="0"/>
          <w:numId w:val="19"/>
        </w:numPr>
      </w:pPr>
      <w:r>
        <w:t>Melhoria da habilidade de tomada de decisão em ambientes organizacionais mais complexos, por meio do uso de processos de simulação de situações estratégico-operacionais;</w:t>
      </w:r>
    </w:p>
    <w:p w:rsidR="00A2559A" w:rsidRDefault="00A2559A" w:rsidP="00EB5CA0">
      <w:pPr>
        <w:pStyle w:val="ITEM"/>
        <w:numPr>
          <w:ilvl w:val="0"/>
          <w:numId w:val="19"/>
        </w:numPr>
        <w:spacing w:after="240"/>
      </w:pPr>
      <w:r>
        <w:t xml:space="preserve">Integração dos aspectos teóricos e práticos do negócio, através da elaboração de projetos e análise de </w:t>
      </w:r>
      <w:r w:rsidRPr="00132909">
        <w:rPr>
          <w:i/>
        </w:rPr>
        <w:t>cases</w:t>
      </w:r>
      <w:r>
        <w:t>.</w:t>
      </w:r>
    </w:p>
    <w:p w:rsidR="00A2559A" w:rsidRDefault="00A2559A" w:rsidP="00A2559A">
      <w:pPr>
        <w:pStyle w:val="TEXTO"/>
      </w:pPr>
      <w:r>
        <w:t>O desenvolvimento de uma sociedade mais justa, com melhor distribuição de renda e permanente geração de empregos, é conseq</w:t>
      </w:r>
      <w:r w:rsidR="00C74C62">
        <w:t>u</w:t>
      </w:r>
      <w:r>
        <w:t>ência de uma s</w:t>
      </w:r>
      <w:r w:rsidR="00653295">
        <w:t>é</w:t>
      </w:r>
      <w:r>
        <w:t xml:space="preserve">rie de fatores econômicos, sociais e políticos, sendo importantes as práticas de organização e administração do trabalho, adotadas na sociedade, no decorrer de seu processo de desenvolvimento, tanto na área pública quanto na área empresarial. Nesse sentido, o papel reservado aos Cursos de Especialização </w:t>
      </w:r>
      <w:smartTag w:uri="urn:schemas-microsoft-com:office:smarttags" w:element="PersonName">
        <w:smartTagPr>
          <w:attr w:name="ProductID" w:val="em Gest￣o P￺blica"/>
        </w:smartTagPr>
        <w:r>
          <w:t>em Gestão Pública</w:t>
        </w:r>
      </w:smartTag>
      <w:r>
        <w:t xml:space="preserve"> é de grande importância, na medida em que os agentes especialistas egressos (gestores e formuladores de políticas públicas) estarão capacitados a intervirem na realidade social, política e econômica.</w:t>
      </w:r>
    </w:p>
    <w:p w:rsidR="00A2559A" w:rsidRDefault="00A2559A" w:rsidP="00A2559A">
      <w:pPr>
        <w:pStyle w:val="TEXTO"/>
      </w:pPr>
      <w:r>
        <w:t>Em ambientes onde as mudanças ocorrem permanentemente e em grande velocidade, caracterizado</w:t>
      </w:r>
      <w:r w:rsidR="00C46367">
        <w:t>s</w:t>
      </w:r>
      <w:r>
        <w:t xml:space="preserve"> ainda pela escassez de recursos e pelo alto nível de competitividade exigido pela sociedade contemporânea, exige-se que o profissional responsável pela condução das organizações públicas tenha desenvolvido sua criatividade, seu espírito critico e a sua capacidade de produção de novos conhecimentos.</w:t>
      </w:r>
    </w:p>
    <w:p w:rsidR="00A2559A" w:rsidRDefault="00A2559A" w:rsidP="00A2559A">
      <w:pPr>
        <w:pStyle w:val="TEXTO"/>
      </w:pPr>
      <w:r>
        <w:t xml:space="preserve">Aliada a esta </w:t>
      </w:r>
      <w:r w:rsidR="00A71B00">
        <w:t>“</w:t>
      </w:r>
      <w:r>
        <w:t>personalidade dinâmica e flexível</w:t>
      </w:r>
      <w:r w:rsidR="00A71B00">
        <w:t>”</w:t>
      </w:r>
      <w:r>
        <w:t xml:space="preserve"> – traço essencial na garantia de um bom desempenho do profissional da gestão –</w:t>
      </w:r>
      <w:r w:rsidR="00025DFA">
        <w:t>,</w:t>
      </w:r>
      <w:r>
        <w:t xml:space="preserve"> é preciso, ainda, que o Gestor Público desenvolva uma </w:t>
      </w:r>
      <w:r w:rsidR="00A71B00">
        <w:t>“</w:t>
      </w:r>
      <w:r>
        <w:t>visão estratégica dos negócios públicos</w:t>
      </w:r>
      <w:r w:rsidR="00A71B00">
        <w:t>”</w:t>
      </w:r>
      <w:r>
        <w:t>, o que pode ser obtido a partir do estudo sistemático e aprofundado das diversas áreas de ação no campo da Administração e da integração destas áreas em termos de conhecimento conceitual e analítico.</w:t>
      </w:r>
    </w:p>
    <w:p w:rsidR="00A2559A" w:rsidRDefault="00A2559A" w:rsidP="00A2559A">
      <w:pPr>
        <w:pStyle w:val="TEXTO"/>
      </w:pPr>
      <w:r>
        <w:lastRenderedPageBreak/>
        <w:t xml:space="preserve">Deste modo, independente dos conhecimentos </w:t>
      </w:r>
      <w:r w:rsidR="00A71B00">
        <w:t>“</w:t>
      </w:r>
      <w:r>
        <w:t>comportamentais</w:t>
      </w:r>
      <w:r w:rsidR="00A71B00">
        <w:t>”</w:t>
      </w:r>
      <w:r>
        <w:t xml:space="preserve"> e </w:t>
      </w:r>
      <w:r w:rsidR="00A71B00">
        <w:t>“</w:t>
      </w:r>
      <w:r>
        <w:t>de contexto</w:t>
      </w:r>
      <w:r w:rsidR="00A71B00">
        <w:t>”</w:t>
      </w:r>
      <w:r>
        <w:t xml:space="preserve">, exige-se do Gestor Público, o domínio das principais técnicas gerenciais no campo organizacional, de seus </w:t>
      </w:r>
      <w:r w:rsidR="00A71B00">
        <w:t>“</w:t>
      </w:r>
      <w:r>
        <w:t>recursos</w:t>
      </w:r>
      <w:r w:rsidR="00A71B00">
        <w:t>”</w:t>
      </w:r>
      <w:r>
        <w:t xml:space="preserve"> humanos, financeiros e de produção e de gestão pública, evidentemente referenciada em um compromisso ético com a construção de uma sociedade justa.</w:t>
      </w:r>
    </w:p>
    <w:p w:rsidR="00A2559A" w:rsidRDefault="00A2559A" w:rsidP="00A2559A">
      <w:pPr>
        <w:pStyle w:val="TEXTO"/>
      </w:pPr>
      <w:r w:rsidRPr="00CC4FA2">
        <w:rPr>
          <w:b/>
        </w:rPr>
        <w:t>No campo organizacional</w:t>
      </w:r>
      <w:r>
        <w:t xml:space="preserve"> e de seus recursos</w:t>
      </w:r>
      <w:r w:rsidR="00850CCD">
        <w:t>,</w:t>
      </w:r>
      <w:r>
        <w:t xml:space="preserve"> espera-se que o Gestor seja capaz de promover o equilíbrio entre os objetivos organizacionais, suas disponibilidades e os interesses e necessidades dos servidores e sociedade </w:t>
      </w:r>
      <w:smartTag w:uri="urn:schemas-microsoft-com:office:smarttags" w:element="PersonName">
        <w:smartTagPr>
          <w:attr w:name="ProductID" w:val="em geral. Para"/>
        </w:smartTagPr>
        <w:r>
          <w:t>em geral. Para</w:t>
        </w:r>
      </w:smartTag>
      <w:r>
        <w:t xml:space="preserve"> tal, exige-se que o Gestor seja capaz de pensar novas formas de organização (tanto nos seus aspectos estruturais como nos funcionais), compatíveis com um ambiente em que a participação no processo decisório e a crescente responsabilidade das organizações com o desenvolvimento humano parecem constituir-se em condições essenciais para a obtenção de sucesso.</w:t>
      </w:r>
    </w:p>
    <w:p w:rsidR="00A2559A" w:rsidRDefault="00A2559A" w:rsidP="00A2559A">
      <w:pPr>
        <w:pStyle w:val="TEXTO"/>
      </w:pPr>
      <w:r w:rsidRPr="00CC4FA2">
        <w:rPr>
          <w:b/>
        </w:rPr>
        <w:t>Na área de estudos governamentais</w:t>
      </w:r>
      <w:r>
        <w:t xml:space="preserve">, é imprescindível que o Gestor seja capaz de conhecer os processos de formação e desenvolvimento do Estado em sua inserção no processo mais amplo da formação social, bem como a lógica e os procedimentos das ações administrativas governamentais, seja na área financeira e orçamentária, seja no processo de formulação e avaliação de políticas públicas em geral, não apenas de modo a cuidar da </w:t>
      </w:r>
      <w:r w:rsidR="00A15967">
        <w:t>“c</w:t>
      </w:r>
      <w:r>
        <w:t>oisa pública</w:t>
      </w:r>
      <w:r w:rsidR="00A15967">
        <w:t>”</w:t>
      </w:r>
      <w:r>
        <w:t xml:space="preserve"> de modo eficiente, mas, também, responsável, permitindo, assim, a manutenção de relações harmônicas entre o setor público, de um lado, e o privado e a sociedade civil organizada, de outro, no âmbito das responsabilidades sociais do Estado.</w:t>
      </w:r>
    </w:p>
    <w:p w:rsidR="00A2559A" w:rsidRDefault="00A2559A" w:rsidP="0021194C">
      <w:pPr>
        <w:pStyle w:val="TITULO1"/>
      </w:pPr>
      <w:r>
        <w:lastRenderedPageBreak/>
        <w:t>5</w:t>
      </w:r>
      <w:r w:rsidR="00A15967">
        <w:t xml:space="preserve">. </w:t>
      </w:r>
      <w:r>
        <w:t xml:space="preserve">Concepção dos Cursos de Especialização do Programa Nacional de Formação </w:t>
      </w:r>
      <w:smartTag w:uri="urn:schemas-microsoft-com:office:smarttags" w:element="PersonName">
        <w:smartTagPr>
          <w:attr w:name="ProductID" w:val="EM ADMINISTRAￇￃO PￚBLICA"/>
        </w:smartTagPr>
        <w:r>
          <w:t>em Administração Pública</w:t>
        </w:r>
      </w:smartTag>
      <w:r>
        <w:t xml:space="preserve"> </w:t>
      </w:r>
    </w:p>
    <w:p w:rsidR="00A2559A" w:rsidRDefault="00A2559A" w:rsidP="00A15967">
      <w:pPr>
        <w:pStyle w:val="TITULO2"/>
      </w:pPr>
      <w:r>
        <w:t>5.1</w:t>
      </w:r>
      <w:r w:rsidR="00A15967">
        <w:t xml:space="preserve"> </w:t>
      </w:r>
      <w:r>
        <w:t>Aspectos fundamentais</w:t>
      </w:r>
    </w:p>
    <w:p w:rsidR="00A2559A" w:rsidRDefault="00A2559A" w:rsidP="00A2559A">
      <w:pPr>
        <w:pStyle w:val="TEXTO"/>
      </w:pPr>
      <w:r>
        <w:t xml:space="preserve">Com a justificativa de um Estado mais enxuto e eficiente, o Governo Collor patrocinou o desmonte do Estado brasileiro para transformá-lo em “Estado mínimo”, inspirado no </w:t>
      </w:r>
      <w:r w:rsidRPr="004C0D67">
        <w:rPr>
          <w:i/>
        </w:rPr>
        <w:t>new public management</w:t>
      </w:r>
      <w:r>
        <w:t>. A partir de então, houve uma redução do quadro de funcionários via aposentadorias precoces. Com a reforma administrativa no início do governo FHC, em 1995, desenha-se um Estado regulador e indutor ao invés do Estado desenvolvimentista verificado no Brasil até o final dos anos 1980.</w:t>
      </w:r>
    </w:p>
    <w:p w:rsidR="00A2559A" w:rsidRDefault="00A2559A" w:rsidP="00A2559A">
      <w:pPr>
        <w:pStyle w:val="TEXTO"/>
      </w:pPr>
      <w:r>
        <w:t xml:space="preserve">O Governo Lula, que teve início em 2003 e se estenderá até 2010, está recompondo o quadro de servidores e, sem negar as mudanças havidas nos dois governos que o antecederam, implantou: a) reformas do modelo de gestão pública, b) ações voltadas para a inovação gerencial; e c) um Estado promotor da inclusão social com programas compensatórios de nível nacional (BRANDIÃO </w:t>
      </w:r>
      <w:r w:rsidRPr="0081383E">
        <w:rPr>
          <w:i/>
        </w:rPr>
        <w:t>et al</w:t>
      </w:r>
      <w:r>
        <w:t>., 2007).</w:t>
      </w:r>
    </w:p>
    <w:p w:rsidR="00A2559A" w:rsidRDefault="00A2559A" w:rsidP="00A2559A">
      <w:pPr>
        <w:pStyle w:val="TEXTO"/>
      </w:pPr>
      <w:r>
        <w:t>A mudança do papel repercutiu no aparelho do Estado no</w:t>
      </w:r>
      <w:r w:rsidR="00495A32">
        <w:t>s</w:t>
      </w:r>
      <w:r>
        <w:t xml:space="preserve"> âmbito</w:t>
      </w:r>
      <w:r w:rsidR="00495A32">
        <w:t>s</w:t>
      </w:r>
      <w:r>
        <w:t xml:space="preserve"> federal, estadual e municipal, trazendo demandas gerenciais mais complexas. Isso significa uma administração mais profissionalizada, exigindo gestores com sólida formação teórico-conceitual nas áreas sociais, políticas, econômicas e administrativas.</w:t>
      </w:r>
    </w:p>
    <w:p w:rsidR="00A2559A" w:rsidRDefault="00A2559A" w:rsidP="00A2559A">
      <w:pPr>
        <w:pStyle w:val="TEXTO"/>
      </w:pPr>
      <w:r>
        <w:t>Na esfera da União, vislumbra-se a necessidade de um gestor mais generalista e com conhecimento em logística para atender, principalmente, às áreas de educação e saúde, que respondem por 34% e 21%, respectivamente, do total de servidores da União, segundo dados da ENAP. Nessas áreas há programas importantes e de grande magnitude – como a distribuição de material escolar, pelo MEC, e de preservativos, retrovirais e medicamentos, pelo Ministério da Saúde – que necessitam de competência específica em logística para atingir todos os estados e municípios brasileiros.</w:t>
      </w:r>
    </w:p>
    <w:p w:rsidR="00A2559A" w:rsidRDefault="00A2559A" w:rsidP="00A2559A">
      <w:pPr>
        <w:pStyle w:val="TEXTO"/>
      </w:pPr>
      <w:r>
        <w:t xml:space="preserve">No nível estadual, além de uma forte formação conceitual, indica-se um gestor que possa trabalhar a estrutura organizacional do estado-membro e conceber formatos </w:t>
      </w:r>
      <w:r>
        <w:lastRenderedPageBreak/>
        <w:t>de redes de cooperação intermunicipais. No caso da estrutura administrativa, é sabido que os governos estaduais ainda não introduziram as mudanças necessárias para exercer o novo papel do Estado no Brasil, como revela Abrúcio (2005). A formação de redes é uma possibilidade – com várias experiências positivas – de induzir o desenvolvimento regional a partir do esforço conjunto. Dos 5.564 municípios brasileiros – com 4,5 milhões de servidores – a maioria não possui economias de escala para alavancar o desenvolvimento de áreas prioritárias, como saneamento, habitação, manutenção de vias públicas urbanas e rurais.</w:t>
      </w:r>
    </w:p>
    <w:p w:rsidR="00A2559A" w:rsidRDefault="00A2559A" w:rsidP="00A2559A">
      <w:pPr>
        <w:pStyle w:val="TEXTO"/>
      </w:pPr>
      <w:r>
        <w:t>No âmbito do município, a formação do gestor precisa ser mais específica. Em um profundo estudo sobre os municípios brasileiros, o Banco Mundial, em parceria com o IPEA, indica cinco grandes prioridades: a) aumentar a competitividade da cidade; b) desenhar um sistema subnacional de crédito sustentável baseado no mercado; c) melhorar a provisão de serviços usando a participação do setor privado; d) melhorar as eficiências nos mercados urbano e fundiário; e) insistir numa melhor colaboração entre governos locais (BANCO MUNDIAL, 2006).</w:t>
      </w:r>
    </w:p>
    <w:p w:rsidR="00A2559A" w:rsidRDefault="00A2559A" w:rsidP="00A2559A">
      <w:pPr>
        <w:pStyle w:val="TEXTO"/>
      </w:pPr>
      <w:r>
        <w:t>O plano diretor ou estatuto da cidade, na forma como é concebido no Brasil, revela-se como um grande plano estratégico; nesse caso, é preciso que o mesmo tenha um tratamento do tamanho de sua importância, tanto na elaboração quanto na sua implantação. Por um lado, a gestão da receita municipal exige conhecimento mais aprofundado de tributação; por outro, licitações e contratações, aliadas à administração de projetos compõem o lado dos gastos. Vale lembrar que a introdução da Lei de Responsabilidade Fiscal (LRF) alterou a forma de gestão pública no Brasil, conforme sugere Banco Mundial (2006).</w:t>
      </w:r>
    </w:p>
    <w:p w:rsidR="00367164" w:rsidRDefault="00551CEF" w:rsidP="00A2559A">
      <w:pPr>
        <w:pStyle w:val="TEXTO"/>
      </w:pPr>
      <w:r>
        <w:t xml:space="preserve">O </w:t>
      </w:r>
      <w:r w:rsidR="004C0D67" w:rsidRPr="004C0D67">
        <w:t>Programa de Especialização terá a seguinte configuração (Figura 2):</w:t>
      </w:r>
    </w:p>
    <w:p w:rsidR="00FC0A85" w:rsidRDefault="00D44140" w:rsidP="00BD1CF0">
      <w:pPr>
        <w:pStyle w:val="TEXTO"/>
        <w:tabs>
          <w:tab w:val="left" w:pos="3840"/>
        </w:tabs>
      </w:pPr>
      <w:r>
        <w:rPr>
          <w:noProof/>
        </w:rPr>
        <w:lastRenderedPageBreak/>
        <w:drawing>
          <wp:inline distT="0" distB="0" distL="0" distR="0">
            <wp:extent cx="4591050" cy="2867025"/>
            <wp:effectExtent l="0" t="0" r="0" b="9525"/>
            <wp:docPr id="2" name="Imagem 2" descr="Figura 2 pub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a 2 pub municip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1050" cy="2867025"/>
                    </a:xfrm>
                    <a:prstGeom prst="rect">
                      <a:avLst/>
                    </a:prstGeom>
                    <a:noFill/>
                    <a:ln>
                      <a:noFill/>
                    </a:ln>
                  </pic:spPr>
                </pic:pic>
              </a:graphicData>
            </a:graphic>
          </wp:inline>
        </w:drawing>
      </w:r>
    </w:p>
    <w:p w:rsidR="00BD1CF0" w:rsidRDefault="00BD1CF0" w:rsidP="00BD1CF0">
      <w:pPr>
        <w:spacing w:line="240" w:lineRule="auto"/>
        <w:ind w:left="3840" w:right="-615" w:hanging="3720"/>
        <w:jc w:val="center"/>
        <w:rPr>
          <w:rFonts w:ascii="Times New Roman" w:hAnsi="Times New Roman"/>
          <w:b/>
        </w:rPr>
      </w:pPr>
    </w:p>
    <w:p w:rsidR="00FC0A85" w:rsidRPr="00EB5CA0" w:rsidRDefault="00FC0A85" w:rsidP="00BD1CF0">
      <w:pPr>
        <w:spacing w:line="240" w:lineRule="auto"/>
        <w:ind w:right="-615"/>
        <w:jc w:val="center"/>
        <w:rPr>
          <w:rFonts w:ascii="Times New Roman" w:hAnsi="Times New Roman"/>
          <w:sz w:val="22"/>
          <w:szCs w:val="22"/>
        </w:rPr>
      </w:pPr>
      <w:r w:rsidRPr="00EB5CA0">
        <w:rPr>
          <w:rFonts w:ascii="Times New Roman" w:hAnsi="Times New Roman"/>
          <w:b/>
          <w:sz w:val="22"/>
          <w:szCs w:val="22"/>
        </w:rPr>
        <w:t xml:space="preserve">Figura </w:t>
      </w:r>
      <w:r w:rsidR="007340B8" w:rsidRPr="00EB5CA0">
        <w:rPr>
          <w:rFonts w:ascii="Times New Roman" w:hAnsi="Times New Roman"/>
          <w:b/>
          <w:sz w:val="22"/>
          <w:szCs w:val="22"/>
        </w:rPr>
        <w:t>2</w:t>
      </w:r>
      <w:r w:rsidRPr="00EB5CA0">
        <w:rPr>
          <w:rFonts w:ascii="Times New Roman" w:hAnsi="Times New Roman"/>
          <w:sz w:val="22"/>
          <w:szCs w:val="22"/>
        </w:rPr>
        <w:t>:</w:t>
      </w:r>
      <w:r w:rsidRPr="00EB5CA0">
        <w:rPr>
          <w:rFonts w:ascii="Times New Roman" w:hAnsi="Times New Roman"/>
          <w:b/>
          <w:sz w:val="22"/>
          <w:szCs w:val="22"/>
        </w:rPr>
        <w:t xml:space="preserve"> </w:t>
      </w:r>
      <w:r w:rsidRPr="00EB5CA0">
        <w:rPr>
          <w:rFonts w:ascii="Times New Roman" w:hAnsi="Times New Roman"/>
          <w:sz w:val="22"/>
          <w:szCs w:val="22"/>
        </w:rPr>
        <w:t xml:space="preserve">Componentes da ação formativa no curso de Especialização </w:t>
      </w:r>
      <w:smartTag w:uri="urn:schemas-microsoft-com:office:smarttags" w:element="PersonName">
        <w:smartTagPr>
          <w:attr w:name="ProductID" w:val="em Gest￣o P￺blica"/>
        </w:smartTagPr>
        <w:r w:rsidRPr="00EB5CA0">
          <w:rPr>
            <w:rFonts w:ascii="Times New Roman" w:hAnsi="Times New Roman"/>
            <w:sz w:val="22"/>
            <w:szCs w:val="22"/>
          </w:rPr>
          <w:t>em Gestão Pública</w:t>
        </w:r>
      </w:smartTag>
      <w:r w:rsidRPr="00EB5CA0">
        <w:rPr>
          <w:rFonts w:ascii="Times New Roman" w:hAnsi="Times New Roman"/>
          <w:sz w:val="22"/>
          <w:szCs w:val="22"/>
        </w:rPr>
        <w:t xml:space="preserve"> </w:t>
      </w:r>
      <w:r w:rsidR="00BD1CF0" w:rsidRPr="00EB5CA0">
        <w:rPr>
          <w:rFonts w:ascii="Times New Roman" w:hAnsi="Times New Roman"/>
          <w:sz w:val="22"/>
          <w:szCs w:val="22"/>
        </w:rPr>
        <w:t>–</w:t>
      </w:r>
      <w:r w:rsidRPr="00EB5CA0">
        <w:rPr>
          <w:rFonts w:ascii="Times New Roman" w:hAnsi="Times New Roman"/>
          <w:sz w:val="22"/>
          <w:szCs w:val="22"/>
        </w:rPr>
        <w:t xml:space="preserve"> a distância</w:t>
      </w:r>
      <w:r w:rsidR="00BD1CF0" w:rsidRPr="00EB5CA0">
        <w:rPr>
          <w:rFonts w:ascii="Times New Roman" w:hAnsi="Times New Roman"/>
          <w:sz w:val="22"/>
          <w:szCs w:val="22"/>
        </w:rPr>
        <w:t>.</w:t>
      </w:r>
    </w:p>
    <w:p w:rsidR="00FC0A85" w:rsidRPr="00EB5CA0" w:rsidRDefault="00FC0A85" w:rsidP="00BD1CF0">
      <w:pPr>
        <w:pStyle w:val="TEXTO"/>
        <w:spacing w:after="360"/>
        <w:ind w:right="-612" w:firstLine="0"/>
        <w:jc w:val="center"/>
        <w:rPr>
          <w:sz w:val="22"/>
          <w:szCs w:val="22"/>
        </w:rPr>
      </w:pPr>
      <w:r w:rsidRPr="00EB5CA0">
        <w:rPr>
          <w:b/>
          <w:sz w:val="22"/>
          <w:szCs w:val="22"/>
        </w:rPr>
        <w:t xml:space="preserve">Fonte: </w:t>
      </w:r>
      <w:r w:rsidR="00BD1CF0" w:rsidRPr="00EB5CA0">
        <w:rPr>
          <w:sz w:val="22"/>
          <w:szCs w:val="22"/>
        </w:rPr>
        <w:t>adaptada de</w:t>
      </w:r>
      <w:r w:rsidR="00BD1CF0" w:rsidRPr="00EB5CA0">
        <w:rPr>
          <w:b/>
          <w:sz w:val="22"/>
          <w:szCs w:val="22"/>
        </w:rPr>
        <w:t xml:space="preserve"> </w:t>
      </w:r>
      <w:r w:rsidR="00BD1CF0" w:rsidRPr="00EB5CA0">
        <w:rPr>
          <w:sz w:val="22"/>
          <w:szCs w:val="22"/>
        </w:rPr>
        <w:t>Preti (</w:t>
      </w:r>
      <w:r w:rsidRPr="00EB5CA0">
        <w:rPr>
          <w:sz w:val="22"/>
          <w:szCs w:val="22"/>
        </w:rPr>
        <w:t>1996).</w:t>
      </w:r>
    </w:p>
    <w:p w:rsidR="0070761E" w:rsidRDefault="0070761E" w:rsidP="0070761E">
      <w:pPr>
        <w:pStyle w:val="TEXTO"/>
      </w:pPr>
      <w:r>
        <w:t>As diretrizes dos Cursos de Especialização do Programa devem oportunizar uma formação que privilegie tanto a dimensão profissional quanto a dimensão política, buscando-se:</w:t>
      </w:r>
    </w:p>
    <w:p w:rsidR="0070761E" w:rsidRDefault="0070761E" w:rsidP="00DE1A15">
      <w:pPr>
        <w:pStyle w:val="ITEM"/>
        <w:spacing w:before="240"/>
      </w:pPr>
      <w:r>
        <w:t>a)</w:t>
      </w:r>
      <w:r>
        <w:tab/>
        <w:t>Formação ético-humanística que a formação do cidadão requer;</w:t>
      </w:r>
      <w:r w:rsidR="00902416">
        <w:t xml:space="preserve"> e</w:t>
      </w:r>
    </w:p>
    <w:p w:rsidR="0070761E" w:rsidRDefault="0070761E" w:rsidP="00DE1A15">
      <w:pPr>
        <w:pStyle w:val="ITEM"/>
        <w:spacing w:after="240"/>
      </w:pPr>
      <w:r>
        <w:t>b)</w:t>
      </w:r>
      <w:r>
        <w:tab/>
        <w:t>Formação técnico-científica condizente com as exigências que o mundo do trabalho contemporâneo impõe.</w:t>
      </w:r>
    </w:p>
    <w:p w:rsidR="0070761E" w:rsidRDefault="0070761E" w:rsidP="0070761E">
      <w:pPr>
        <w:pStyle w:val="TEXTO"/>
      </w:pPr>
      <w:r>
        <w:t xml:space="preserve">A estrutura curricular dos Cursos de Especialização do Programa Nacional de Formação </w:t>
      </w:r>
      <w:smartTag w:uri="urn:schemas-microsoft-com:office:smarttags" w:element="PersonName">
        <w:smartTagPr>
          <w:attr w:name="ProductID" w:val="EM ADMINISTRAￇￃO PￚBLICA"/>
        </w:smartTagPr>
        <w:r>
          <w:t>em Administração Pública</w:t>
        </w:r>
      </w:smartTag>
      <w:r>
        <w:t xml:space="preserve"> é concebida, inspirado em Costa (1996), num jogo de correlação de forças que determina critérios de validade e legitimidade pelos quais são produzidas representações, sentidos e instituídas realidades; é um lugar de circulação das narrativas, mas, sobretudo, é um lugar privilegiado dos processos de subjetivação, da socialização dirigida, controlada.</w:t>
      </w:r>
    </w:p>
    <w:p w:rsidR="0070761E" w:rsidRDefault="0070761E" w:rsidP="0070761E">
      <w:pPr>
        <w:pStyle w:val="TEXTO"/>
      </w:pPr>
      <w:r>
        <w:t>Constituído de um conjunto articulado e normatizado de saberes, o currículo se constrói refletindo as relações estabelecidas num jogo de poder em que se confrontam visões de mundo e onde se produzem, elegem e transmitem representações, narrativas e significados sobre as coisas e seres do mundo (COSTA, 1996).</w:t>
      </w:r>
    </w:p>
    <w:p w:rsidR="0070761E" w:rsidRDefault="0070761E" w:rsidP="0070761E">
      <w:pPr>
        <w:pStyle w:val="TEXTO"/>
      </w:pPr>
      <w:r>
        <w:t xml:space="preserve">Como uma prática social que se desenvolve a partir das relações entre os sujeitos da relação pedagógica, num contexto sócio-econômico-cultural específico, o currículo </w:t>
      </w:r>
      <w:r>
        <w:lastRenderedPageBreak/>
        <w:t>deste Programa é construído na perspectiva de uma formação científica de qualidade e uma formação humanista que contribua para a construção de uma sociedade mais justa, mais democrática, mais solidária e mais tolerante. Portanto, abrange também conteúdos técnicos para permitir a compreensão e a solução de problemas organizacionais complexos.</w:t>
      </w:r>
    </w:p>
    <w:p w:rsidR="0070761E" w:rsidRDefault="0070761E" w:rsidP="001577C2">
      <w:pPr>
        <w:pStyle w:val="TITULO2"/>
      </w:pPr>
      <w:r>
        <w:t>5.2</w:t>
      </w:r>
      <w:r>
        <w:tab/>
      </w:r>
      <w:r w:rsidR="00D6289F">
        <w:t xml:space="preserve"> </w:t>
      </w:r>
      <w:r>
        <w:t>Abordagens teórico-práticas</w:t>
      </w:r>
    </w:p>
    <w:p w:rsidR="0070761E" w:rsidRDefault="0070761E" w:rsidP="0070761E">
      <w:pPr>
        <w:pStyle w:val="TEXTO"/>
      </w:pPr>
      <w:r>
        <w:t>Para tanto, esta proposta para os Cursos de Especialização, na modalidade a distância</w:t>
      </w:r>
      <w:r w:rsidR="00C85BBA">
        <w:t>,</w:t>
      </w:r>
      <w:r>
        <w:t xml:space="preserve"> traz como base para sua sustentação as seguintes diretrizes:</w:t>
      </w:r>
    </w:p>
    <w:p w:rsidR="0070761E" w:rsidRDefault="0070761E" w:rsidP="00EB5CA0">
      <w:pPr>
        <w:pStyle w:val="ITEM"/>
        <w:numPr>
          <w:ilvl w:val="0"/>
          <w:numId w:val="21"/>
        </w:numPr>
        <w:spacing w:before="240"/>
      </w:pPr>
      <w:r>
        <w:t>Nortear a concepção, criação e produção dos conhecimentos a serem trabalhados no curso, de forma a contemplar e integrar os tipos de saberes hoje reconhecidos como essenciais às sociedades do Século XXI: os fundamentos teóricos e princípios básicos dos campos de conhecimento; as técnicas, práticas e fazeres deles decorrentes; o desenvolvimento das aptidões sociais ligadas ao convívio ético e responsável;</w:t>
      </w:r>
    </w:p>
    <w:p w:rsidR="0070761E" w:rsidRDefault="0070761E" w:rsidP="00EB5CA0">
      <w:pPr>
        <w:pStyle w:val="ITEM"/>
        <w:numPr>
          <w:ilvl w:val="0"/>
          <w:numId w:val="21"/>
        </w:numPr>
      </w:pPr>
      <w:r>
        <w:t>Promover permanente instrumentalização dos recursos humanos envolvidos no domínio dos códigos de informação e comunicação, bem como suas respectivas tecnologias, além de estimular o desenvolvimento do pensamento autônomo, curiosidade e criatividade;</w:t>
      </w:r>
    </w:p>
    <w:p w:rsidR="0070761E" w:rsidRDefault="0070761E" w:rsidP="00EB5CA0">
      <w:pPr>
        <w:pStyle w:val="ITEM"/>
        <w:numPr>
          <w:ilvl w:val="0"/>
          <w:numId w:val="21"/>
        </w:numPr>
      </w:pPr>
      <w:r>
        <w:t>Selecionar temas e conteúdos que reflitam, prioritariamente, os contextos das realidades vividas pelos públicos-alvos, nos diferentes espaços de trabalho e também nas esferas local e regional;</w:t>
      </w:r>
    </w:p>
    <w:p w:rsidR="0070761E" w:rsidRDefault="0070761E" w:rsidP="00EB5CA0">
      <w:pPr>
        <w:pStyle w:val="ITEM"/>
        <w:numPr>
          <w:ilvl w:val="0"/>
          <w:numId w:val="21"/>
        </w:numPr>
      </w:pPr>
      <w:r>
        <w:t>Adotar um enfoque pluralista no tratamento dos temas e conteúdos, recusando posicionamentos unilaterais, normativos ou doutrinários;</w:t>
      </w:r>
      <w:r w:rsidR="00C40FB6">
        <w:t xml:space="preserve"> e</w:t>
      </w:r>
    </w:p>
    <w:p w:rsidR="0070761E" w:rsidRDefault="0070761E" w:rsidP="00EB5CA0">
      <w:pPr>
        <w:pStyle w:val="ITEM"/>
        <w:numPr>
          <w:ilvl w:val="0"/>
          <w:numId w:val="21"/>
        </w:numPr>
        <w:spacing w:after="240"/>
      </w:pPr>
      <w:r>
        <w:t>Nortear as atividades avaliativas da aprendizagem, segundo uma concepção que resgate e revalorizar a avaliação enquanto informação e tomada de consciência de problemas e dificuldades, com o fim de resolvê-los, para estimular e orientar a auto-avaliação.</w:t>
      </w:r>
    </w:p>
    <w:p w:rsidR="0070761E" w:rsidRDefault="0070761E" w:rsidP="0070761E">
      <w:pPr>
        <w:pStyle w:val="TEXTO"/>
      </w:pPr>
      <w:r>
        <w:lastRenderedPageBreak/>
        <w:t xml:space="preserve">Há três </w:t>
      </w:r>
      <w:r w:rsidR="009A72A8">
        <w:t xml:space="preserve">categorias de </w:t>
      </w:r>
      <w:r>
        <w:t>princípios que nortearão a estrutura curricular do Programa: epistemológicos, metodológicos e dinamizadores:</w:t>
      </w:r>
    </w:p>
    <w:p w:rsidR="0070761E" w:rsidRDefault="0070761E" w:rsidP="00381451">
      <w:pPr>
        <w:pStyle w:val="TITULO3"/>
      </w:pPr>
      <w:r>
        <w:t>5.2.1</w:t>
      </w:r>
      <w:r>
        <w:tab/>
        <w:t>Princípios epistemológicos</w:t>
      </w:r>
    </w:p>
    <w:p w:rsidR="0070761E" w:rsidRDefault="0070761E" w:rsidP="0070761E">
      <w:pPr>
        <w:pStyle w:val="TEXTO"/>
      </w:pPr>
      <w:r>
        <w:t>Esses princípios, que devem sustentar a formação e o perfil do profissional de administração, são expressos através de duas dimensões:</w:t>
      </w:r>
    </w:p>
    <w:p w:rsidR="0070761E" w:rsidRDefault="0070761E" w:rsidP="00EB5CA0">
      <w:pPr>
        <w:pStyle w:val="ITEM"/>
        <w:numPr>
          <w:ilvl w:val="0"/>
          <w:numId w:val="23"/>
        </w:numPr>
        <w:spacing w:before="240"/>
      </w:pPr>
      <w:r>
        <w:t>Dimensão epistemológica: que diz respeito à escolha e aos recortes teórico-metodológicos das áreas e disciplinas ligadas às ciências que integram o currículo do curso;</w:t>
      </w:r>
      <w:r w:rsidR="00453AF8">
        <w:t xml:space="preserve"> e</w:t>
      </w:r>
    </w:p>
    <w:p w:rsidR="0070761E" w:rsidRDefault="0070761E" w:rsidP="00EB5CA0">
      <w:pPr>
        <w:pStyle w:val="ITEM"/>
        <w:numPr>
          <w:ilvl w:val="0"/>
          <w:numId w:val="23"/>
        </w:numPr>
        <w:spacing w:after="240"/>
      </w:pPr>
      <w:r>
        <w:t>Dimensão profissionalizante: que, implicando a primeira, diz respeito aos suportes teórico-práticos que possibilitam uma compreensão do fazer do administrador em todas suas relações sócio-político, cultural e nas perspectivas da moral e da ética.</w:t>
      </w:r>
    </w:p>
    <w:p w:rsidR="0070761E" w:rsidRDefault="0070761E" w:rsidP="0070761E">
      <w:pPr>
        <w:pStyle w:val="TEXTO"/>
      </w:pPr>
      <w:r>
        <w:t>Tendo em vista essas duas dimensões, a estrutura curricular do Programa de Administração Pública sustenta-se em dois módulos de estudos, a saber: Módulo Básico, que se refere aos fundamentos da administração e da administração pública, e Módulos Específicos, contemplando quatro áreas de concentração, abrangendo a esfera pública geral ou municipal, a gestão de organização de saúde pública, a organização escolar pública.</w:t>
      </w:r>
    </w:p>
    <w:p w:rsidR="0070761E" w:rsidRDefault="0070761E" w:rsidP="00381451">
      <w:pPr>
        <w:pStyle w:val="TITULO3"/>
      </w:pPr>
      <w:r>
        <w:t>5.2.2</w:t>
      </w:r>
      <w:r>
        <w:tab/>
        <w:t>Princípios Metodológicos</w:t>
      </w:r>
    </w:p>
    <w:p w:rsidR="0070761E" w:rsidRDefault="0070761E" w:rsidP="0070761E">
      <w:pPr>
        <w:pStyle w:val="TEXTO"/>
      </w:pPr>
      <w:r>
        <w:t>Tendo presente que a Estrutura Curricular deve incorporar a compreensão de que o próprio currículo e o próprio conhecimento devem ser vistos como construções e produtos de relações sociais particulares e históricas e, ainda, que deve ser orientado numa perspectiva crítica onde ação-reflexão-ação se coloquem como atitude que possibilite ultrapassar o conhecimento de senso comum, três conceitos são escolhidos para servir não só de elo entre as diferentes áreas e os diferentes núcleos de conhecimento, mas também de fio condutor para base metodológica do curso, a saber:</w:t>
      </w:r>
    </w:p>
    <w:p w:rsidR="0070761E" w:rsidRDefault="0070761E" w:rsidP="00EB5CA0">
      <w:pPr>
        <w:pStyle w:val="ITEM"/>
        <w:numPr>
          <w:ilvl w:val="0"/>
          <w:numId w:val="25"/>
        </w:numPr>
        <w:spacing w:before="240"/>
      </w:pPr>
      <w:r w:rsidRPr="0081383E">
        <w:rPr>
          <w:b/>
        </w:rPr>
        <w:t>Historicidade</w:t>
      </w:r>
      <w:r w:rsidR="00113F46" w:rsidRPr="00113F46">
        <w:t>:</w:t>
      </w:r>
      <w:r>
        <w:t xml:space="preserve"> é vista como característica das ciências. Através desse conceito</w:t>
      </w:r>
      <w:r w:rsidR="009C4B73">
        <w:t>,</w:t>
      </w:r>
      <w:r>
        <w:t xml:space="preserve"> espera-se que o estudante perceba que o conhecimento se </w:t>
      </w:r>
      <w:r>
        <w:lastRenderedPageBreak/>
        <w:t xml:space="preserve">desenvolve, é construído, num determinado contexto histórico/social/cultural/ e, por isso mesmo, </w:t>
      </w:r>
      <w:r w:rsidR="009C4B73">
        <w:t xml:space="preserve">está </w:t>
      </w:r>
      <w:r>
        <w:t xml:space="preserve">sujeito às suas determinações. O desenvolvimento do conhecimento, por ser processual, não possui a limitação de início e fim, consubstanciando-se num </w:t>
      </w:r>
      <w:r w:rsidRPr="0081383E">
        <w:rPr>
          <w:i/>
        </w:rPr>
        <w:t>continuum</w:t>
      </w:r>
      <w:r>
        <w:t xml:space="preserve"> em que avanços e retrocessos se determinam e são determinados pelas condições histórico-culturais em que as ciências são construídas;</w:t>
      </w:r>
    </w:p>
    <w:p w:rsidR="0070761E" w:rsidRDefault="0070761E" w:rsidP="00EB5CA0">
      <w:pPr>
        <w:pStyle w:val="ITEM"/>
        <w:numPr>
          <w:ilvl w:val="0"/>
          <w:numId w:val="25"/>
        </w:numPr>
      </w:pPr>
      <w:r w:rsidRPr="0081383E">
        <w:rPr>
          <w:b/>
        </w:rPr>
        <w:t>Construção</w:t>
      </w:r>
      <w:r w:rsidR="00113F46">
        <w:t>:</w:t>
      </w:r>
      <w:r>
        <w:t xml:space="preserve"> é outro conceito que perpassa todas as áreas e núcleos de conhecimento do curso, para que o estudante reforce sua compreensão de que, se os conhecimentos são históricos e determinados, eles são resultados de um processo de construção que se estabelece no e do conjunto de relações homem/homem, homem/natureza e homem/cultura. Essas relações, por serem construídas num contexto histórico e culturalmente determinadas, jamais serão lineares e homogêneas e que ele, estudante deve se imbuir do firme propósito de transformar-se num profissional que não só aplica conhecimentos, mas também que produz conhecimentos;</w:t>
      </w:r>
      <w:r w:rsidR="00300968">
        <w:t xml:space="preserve"> e</w:t>
      </w:r>
    </w:p>
    <w:p w:rsidR="0070761E" w:rsidRDefault="0070761E" w:rsidP="00EB5CA0">
      <w:pPr>
        <w:pStyle w:val="ITEM"/>
        <w:numPr>
          <w:ilvl w:val="0"/>
          <w:numId w:val="25"/>
        </w:numPr>
        <w:spacing w:after="240"/>
      </w:pPr>
      <w:r w:rsidRPr="0081383E">
        <w:rPr>
          <w:b/>
        </w:rPr>
        <w:t>Diversidade</w:t>
      </w:r>
      <w:r w:rsidR="00113F46">
        <w:t>:</w:t>
      </w:r>
      <w:r>
        <w:t xml:space="preserve"> é importante que o estudante compreenda como as diferentes abordagens determinam posicionamentos político</w:t>
      </w:r>
      <w:r w:rsidR="00914DC1">
        <w:t>s</w:t>
      </w:r>
      <w:r>
        <w:t xml:space="preserve"> na ação administrativa.</w:t>
      </w:r>
    </w:p>
    <w:p w:rsidR="0070761E" w:rsidRDefault="0070761E" w:rsidP="00381451">
      <w:pPr>
        <w:pStyle w:val="TITULO3"/>
      </w:pPr>
      <w:r>
        <w:t>5.2.3</w:t>
      </w:r>
      <w:r>
        <w:tab/>
        <w:t>Princípios Dinamizadores</w:t>
      </w:r>
    </w:p>
    <w:p w:rsidR="0070761E" w:rsidRDefault="0070761E" w:rsidP="0070761E">
      <w:pPr>
        <w:pStyle w:val="TEXTO"/>
      </w:pPr>
      <w:r>
        <w:t>Os princípios dinamizadores do currículo do curso são decorrentes não só das abordagens epistemológica e metodológica do curso, mas também do fato de que os estudantes terão uma abordagem teórico-prática dos conteúdos trabalhados.</w:t>
      </w:r>
    </w:p>
    <w:p w:rsidR="0070761E" w:rsidRDefault="0070761E" w:rsidP="0070761E">
      <w:pPr>
        <w:pStyle w:val="TEXTO"/>
      </w:pPr>
      <w:r>
        <w:t>A adoção desse princípio implica uma dinâmica curricular que torne o vivido pensado e o pensado vivido, com a incorporação, no processo de formação acadêmica, da experiência profissional ou das práticas vividas pelos estudantes, a dialeticidade entre o desenvolvimento teórico das disciplina</w:t>
      </w:r>
      <w:r w:rsidR="00DC594F">
        <w:t xml:space="preserve">s e sua construção pela prática. Sendo assim, </w:t>
      </w:r>
      <w:r>
        <w:t>a reflexão teórica e a prática estarão presentes de forma dialetizada na experiência da formação profissional.</w:t>
      </w:r>
    </w:p>
    <w:p w:rsidR="0070761E" w:rsidRDefault="0070761E" w:rsidP="0070761E">
      <w:pPr>
        <w:pStyle w:val="TEXTO"/>
      </w:pPr>
      <w:r>
        <w:lastRenderedPageBreak/>
        <w:t>Essa direção metodológica implica inter-relações epistemológicas, em que a construção integradora do conhecimento põe-se como princípio também fundamental no desenvolvimento do curso, buscando-se o reconhecimento da autonomia relativa de cada área de conhecimento e a necessária dialogicidade na busca do conhecimento da realidade educacional.</w:t>
      </w:r>
    </w:p>
    <w:p w:rsidR="0070761E" w:rsidRDefault="0070761E" w:rsidP="0070761E">
      <w:pPr>
        <w:pStyle w:val="TEXTO"/>
      </w:pPr>
      <w:r>
        <w:t>Como o Programa será desenvolvido na modalidade a distância, outros princípios se colocam como fundamentais na construção curricular: interação, autonomia, trabalho cooperativo, inter e transdisciplinaridade, investigação, relação teoria e prática, flexibilidade e dialogicidade.</w:t>
      </w:r>
    </w:p>
    <w:p w:rsidR="0070761E" w:rsidRDefault="0070761E" w:rsidP="0021194C">
      <w:pPr>
        <w:pStyle w:val="TITULO1"/>
      </w:pPr>
      <w:r>
        <w:lastRenderedPageBreak/>
        <w:t>6</w:t>
      </w:r>
      <w:r w:rsidR="002340B6">
        <w:t xml:space="preserve">. </w:t>
      </w:r>
      <w:r>
        <w:t>Rede de Instituições Públicas</w:t>
      </w:r>
    </w:p>
    <w:p w:rsidR="0070761E" w:rsidRDefault="0070761E" w:rsidP="0070761E">
      <w:pPr>
        <w:pStyle w:val="TEXTO"/>
      </w:pPr>
      <w:r>
        <w:t>Os Cursos de Especialização do Programa serão desenvolvidos por Instituições Públicas de Educação Superior (IPES) em parceria com a CAPES, SEED/MEC, Escola Nacional de Administração Pública (ENAP), Ministério da Educação e Ministério da Saúde. A exemplo do que ocorre na oferta do Curso de Graduação em Administração – Projeto Piloto –</w:t>
      </w:r>
      <w:r w:rsidR="007E293F">
        <w:t>,</w:t>
      </w:r>
      <w:r>
        <w:t xml:space="preserve"> a garantia de implantação dos preceitos aqui preconizados será dada pelo Fórum Nacional do Ensino Público de Administração, na modalidade a distância.</w:t>
      </w:r>
    </w:p>
    <w:p w:rsidR="0070761E" w:rsidRDefault="0070761E" w:rsidP="0070761E">
      <w:pPr>
        <w:pStyle w:val="TEXTO"/>
      </w:pPr>
      <w:r>
        <w:t xml:space="preserve">O Fórum tem o papel de integrar as políticas e as experiências de ensino, pesquisa e extensão, na área de administração, reunindo os Coordenadores de Cursos de Administração oferecidos pela </w:t>
      </w:r>
      <w:r w:rsidR="00BD1D04">
        <w:t>UFSC</w:t>
      </w:r>
      <w:r>
        <w:t xml:space="preserve">, nos níveis da graduação e pós-graduação </w:t>
      </w:r>
      <w:r w:rsidRPr="0081383E">
        <w:rPr>
          <w:i/>
        </w:rPr>
        <w:t>lato</w:t>
      </w:r>
      <w:r>
        <w:t xml:space="preserve"> e </w:t>
      </w:r>
      <w:r w:rsidRPr="0081383E">
        <w:rPr>
          <w:i/>
        </w:rPr>
        <w:t>stricto sensu</w:t>
      </w:r>
      <w:r>
        <w:t>.</w:t>
      </w:r>
    </w:p>
    <w:p w:rsidR="0070761E" w:rsidRDefault="0070761E" w:rsidP="0070761E">
      <w:pPr>
        <w:pStyle w:val="TEXTO"/>
      </w:pPr>
    </w:p>
    <w:p w:rsidR="0070761E" w:rsidRDefault="0070761E" w:rsidP="0021194C">
      <w:pPr>
        <w:pStyle w:val="TITULO1"/>
      </w:pPr>
      <w:r>
        <w:lastRenderedPageBreak/>
        <w:t>7</w:t>
      </w:r>
      <w:r w:rsidR="00873CFA">
        <w:t xml:space="preserve">. </w:t>
      </w:r>
      <w:r>
        <w:t>Coordenação</w:t>
      </w:r>
    </w:p>
    <w:p w:rsidR="0070761E" w:rsidRDefault="0070761E" w:rsidP="0070761E">
      <w:pPr>
        <w:pStyle w:val="TEXTO"/>
      </w:pPr>
      <w:r>
        <w:t xml:space="preserve">As coordenações, geral e pedagógica, dos Cursos serão exercidas por professores do quadro permanente </w:t>
      </w:r>
      <w:r w:rsidR="00BD1D04">
        <w:t>da UFSC</w:t>
      </w:r>
      <w:r>
        <w:t>, com título de doutor e experiência em ensino de especialização.</w:t>
      </w:r>
    </w:p>
    <w:p w:rsidR="0070761E" w:rsidRDefault="0070761E" w:rsidP="0070761E">
      <w:pPr>
        <w:pStyle w:val="TEXTO"/>
      </w:pPr>
    </w:p>
    <w:p w:rsidR="0070761E" w:rsidRDefault="0070761E" w:rsidP="0021194C">
      <w:pPr>
        <w:pStyle w:val="TITULO1"/>
      </w:pPr>
      <w:r>
        <w:lastRenderedPageBreak/>
        <w:t>8</w:t>
      </w:r>
      <w:r w:rsidR="00C36E16">
        <w:t xml:space="preserve">. </w:t>
      </w:r>
      <w:r>
        <w:t>Carga</w:t>
      </w:r>
      <w:r w:rsidR="00EB5CA0">
        <w:t>/</w:t>
      </w:r>
      <w:r>
        <w:t>Horária</w:t>
      </w:r>
    </w:p>
    <w:p w:rsidR="0070761E" w:rsidRDefault="0070761E" w:rsidP="0070761E">
      <w:pPr>
        <w:pStyle w:val="TEXTO"/>
      </w:pPr>
      <w:r>
        <w:t>A estrutura curricular dos cursos de especialização é composta por um conjunto de disciplinas, abrangendo as três áreas de concentração, e uma monografia ou artigo científico que revele domínio do tema escolhido, tratamento científico adequado e sua apreciação por uma banca examinadora. São as seguintes as áreas de concentração:</w:t>
      </w:r>
    </w:p>
    <w:p w:rsidR="0070761E" w:rsidRDefault="0070761E" w:rsidP="00EB5CA0">
      <w:pPr>
        <w:pStyle w:val="ITEM"/>
        <w:numPr>
          <w:ilvl w:val="0"/>
          <w:numId w:val="27"/>
        </w:numPr>
        <w:spacing w:before="240"/>
      </w:pPr>
      <w:r>
        <w:t>Gestão Pública (</w:t>
      </w:r>
      <w:r w:rsidR="00FB45F8">
        <w:t>420</w:t>
      </w:r>
      <w:r>
        <w:t xml:space="preserve"> horas)</w:t>
      </w:r>
      <w:r w:rsidR="00D6289F">
        <w:t>;</w:t>
      </w:r>
    </w:p>
    <w:p w:rsidR="0070761E" w:rsidRDefault="0070761E" w:rsidP="00EB5CA0">
      <w:pPr>
        <w:pStyle w:val="ITEM"/>
        <w:numPr>
          <w:ilvl w:val="0"/>
          <w:numId w:val="27"/>
        </w:numPr>
      </w:pPr>
      <w:r>
        <w:t xml:space="preserve">Gestão </w:t>
      </w:r>
      <w:r w:rsidR="00BC5F89">
        <w:t xml:space="preserve">Pública </w:t>
      </w:r>
      <w:r>
        <w:t>Municipal (</w:t>
      </w:r>
      <w:r w:rsidR="00FB45F8">
        <w:t>420</w:t>
      </w:r>
      <w:r>
        <w:t xml:space="preserve"> horas)</w:t>
      </w:r>
      <w:r w:rsidR="00D6289F">
        <w:t>; e</w:t>
      </w:r>
    </w:p>
    <w:p w:rsidR="0070761E" w:rsidRDefault="0070761E" w:rsidP="00EB5CA0">
      <w:pPr>
        <w:pStyle w:val="ITEM"/>
        <w:numPr>
          <w:ilvl w:val="0"/>
          <w:numId w:val="27"/>
        </w:numPr>
        <w:spacing w:after="240"/>
      </w:pPr>
      <w:r>
        <w:t>Gestão em Saúde (</w:t>
      </w:r>
      <w:r w:rsidR="00FB45F8">
        <w:t>420</w:t>
      </w:r>
      <w:r>
        <w:t xml:space="preserve"> horas)</w:t>
      </w:r>
      <w:r w:rsidR="00D6289F">
        <w:t>.</w:t>
      </w:r>
    </w:p>
    <w:p w:rsidR="0070761E" w:rsidRDefault="0070761E" w:rsidP="0070761E">
      <w:pPr>
        <w:pStyle w:val="TEXTO"/>
      </w:pPr>
      <w:r>
        <w:t>Para integralização curricular</w:t>
      </w:r>
      <w:r w:rsidR="009C046C">
        <w:t>,</w:t>
      </w:r>
      <w:r>
        <w:t xml:space="preserve"> o estudante deverá cumprir a carga horária referente aos créditos de cada Área de Concentração, além da elaboração de </w:t>
      </w:r>
      <w:r w:rsidRPr="002D2B1B">
        <w:rPr>
          <w:i/>
        </w:rPr>
        <w:t>artigo científico</w:t>
      </w:r>
      <w:r>
        <w:t xml:space="preserve"> aceito ou publicado em revista com corpo editorial ou trabalho completo publicado em anais de evento científico. Ou, ainda, de monografia, que revele o domínio do tema escolhido e tratamento científico adequado.</w:t>
      </w:r>
    </w:p>
    <w:p w:rsidR="0070761E" w:rsidRDefault="0070761E" w:rsidP="0070761E">
      <w:pPr>
        <w:pStyle w:val="TEXTO"/>
      </w:pPr>
      <w:r>
        <w:t>Ressalta-se que as especializações podem comportar “S</w:t>
      </w:r>
      <w:r w:rsidR="006F25A6">
        <w:t>eminários Temáticos”, que destaquem</w:t>
      </w:r>
      <w:r>
        <w:t>, mais acentuadamente, as atividades de pesquisa na realidade vivenciada pelo estudante. É um esforço para permitir que o estudante possa ser um dos atores efetivos, junto com o professor de conteúdo, responsáveis pela construção do seu conhecimento em gestão pública, a partir da sua interação com a própria realidade em que vive. Se forem realizadas, as atividades do “Seminário Temático” vão culminar em seminários abertos à sociedade.</w:t>
      </w:r>
    </w:p>
    <w:p w:rsidR="0070761E" w:rsidRDefault="0070761E" w:rsidP="0021194C">
      <w:pPr>
        <w:pStyle w:val="TITULO1"/>
      </w:pPr>
      <w:r>
        <w:lastRenderedPageBreak/>
        <w:t>9</w:t>
      </w:r>
      <w:r w:rsidR="00E2261A">
        <w:t xml:space="preserve">. </w:t>
      </w:r>
      <w:r>
        <w:t>Período e Periodicidade</w:t>
      </w:r>
    </w:p>
    <w:p w:rsidR="0070761E" w:rsidRDefault="0070761E" w:rsidP="0070761E">
      <w:pPr>
        <w:pStyle w:val="TEXTO"/>
      </w:pPr>
      <w:r>
        <w:t>O Curso terá uma duração de 1</w:t>
      </w:r>
      <w:r w:rsidR="00FB45F8">
        <w:t>5</w:t>
      </w:r>
      <w:r w:rsidR="002938FF">
        <w:t xml:space="preserve"> (</w:t>
      </w:r>
      <w:r w:rsidR="00FB45F8">
        <w:t>quinze</w:t>
      </w:r>
      <w:r>
        <w:t>) meses, incluindo cumprimento de créditos e elaboração de monografia. Para o desenvolvimento dos conteúdos</w:t>
      </w:r>
      <w:r w:rsidR="00DE51E8">
        <w:t>,</w:t>
      </w:r>
      <w:r>
        <w:t xml:space="preserve"> serão organizados, dentre outros, os seguintes recursos didáticos:</w:t>
      </w:r>
    </w:p>
    <w:p w:rsidR="0070761E" w:rsidRDefault="0070761E" w:rsidP="00EB5CA0">
      <w:pPr>
        <w:pStyle w:val="ITEM"/>
        <w:numPr>
          <w:ilvl w:val="0"/>
          <w:numId w:val="29"/>
        </w:numPr>
        <w:spacing w:before="240"/>
      </w:pPr>
      <w:r>
        <w:t>Textos impressos de apoio ao estudo, por disciplina;</w:t>
      </w:r>
    </w:p>
    <w:p w:rsidR="0070761E" w:rsidRDefault="0070761E" w:rsidP="00EB5CA0">
      <w:pPr>
        <w:pStyle w:val="ITEM"/>
        <w:numPr>
          <w:ilvl w:val="0"/>
          <w:numId w:val="29"/>
        </w:numPr>
      </w:pPr>
      <w:r>
        <w:t xml:space="preserve">Ambiente </w:t>
      </w:r>
      <w:r w:rsidR="00462DFB">
        <w:t>V</w:t>
      </w:r>
      <w:r>
        <w:t xml:space="preserve">irtual de </w:t>
      </w:r>
      <w:r w:rsidR="00462DFB">
        <w:t>Ensino-A</w:t>
      </w:r>
      <w:r>
        <w:t>prendizagem (AV</w:t>
      </w:r>
      <w:r w:rsidR="00462DFB">
        <w:t>E</w:t>
      </w:r>
      <w:r>
        <w:t>A) para comunicação entre os sujeitos e a disponibilização de textos complementares;</w:t>
      </w:r>
    </w:p>
    <w:p w:rsidR="0070761E" w:rsidRDefault="0070761E" w:rsidP="00EB5CA0">
      <w:pPr>
        <w:pStyle w:val="ITEM"/>
        <w:numPr>
          <w:ilvl w:val="0"/>
          <w:numId w:val="29"/>
        </w:numPr>
      </w:pPr>
      <w:r>
        <w:t>Encontros presenciais;</w:t>
      </w:r>
      <w:r w:rsidR="00F719A7">
        <w:t xml:space="preserve"> e</w:t>
      </w:r>
    </w:p>
    <w:p w:rsidR="0070761E" w:rsidRDefault="0070761E" w:rsidP="00EB5CA0">
      <w:pPr>
        <w:pStyle w:val="ITEM"/>
        <w:numPr>
          <w:ilvl w:val="0"/>
          <w:numId w:val="29"/>
        </w:numPr>
        <w:spacing w:after="240"/>
      </w:pPr>
      <w:r>
        <w:t>Sistema de acompanhamento (tutoria).</w:t>
      </w:r>
    </w:p>
    <w:p w:rsidR="0070761E" w:rsidRDefault="00763174" w:rsidP="0070761E">
      <w:pPr>
        <w:pStyle w:val="TEXTO"/>
      </w:pPr>
      <w:r>
        <w:t xml:space="preserve">A </w:t>
      </w:r>
      <w:r w:rsidR="00FB45F8">
        <w:t>IPES</w:t>
      </w:r>
      <w:r w:rsidR="0070761E">
        <w:t xml:space="preserve">, por intermédio da UAB/MEC, disponibilizará aos estudantes a estrutura existente nos </w:t>
      </w:r>
      <w:r w:rsidR="00010E9E">
        <w:t>Polo</w:t>
      </w:r>
      <w:r w:rsidR="0070761E">
        <w:t>s, com infraestrutura técnica e pedagó</w:t>
      </w:r>
      <w:r w:rsidR="005D5AE5">
        <w:t>gica, laboratório de computação e</w:t>
      </w:r>
      <w:r w:rsidR="0070761E">
        <w:t xml:space="preserve"> biblioteca, para as atividades presenciais e como base de apoio para os estudos durante todo o curso.</w:t>
      </w:r>
    </w:p>
    <w:p w:rsidR="0070761E" w:rsidRDefault="0070761E" w:rsidP="0070761E">
      <w:pPr>
        <w:pStyle w:val="TEXTO"/>
      </w:pPr>
      <w:r>
        <w:t>No desenvolvimento do curso, serão realizados encontros presenciais destinados a discussões temáticas com os professores das disciplinas, orientações, ofici</w:t>
      </w:r>
      <w:r w:rsidR="007214D6">
        <w:t>nas, avaliações de aprendizagem e</w:t>
      </w:r>
      <w:r>
        <w:t xml:space="preserve"> apresentações de monografias.</w:t>
      </w:r>
    </w:p>
    <w:p w:rsidR="0070761E" w:rsidRDefault="0070761E" w:rsidP="0070761E">
      <w:pPr>
        <w:pStyle w:val="TEXTO"/>
      </w:pPr>
      <w:r>
        <w:t xml:space="preserve">Os encontros presenciais serão realizados no início e no decorrer de cada semestre. No início do curso, servirão para oferecer visão da dinâmica do curso e da modalidade a distância. Será realizado também treinamento para uso adequado do </w:t>
      </w:r>
      <w:r w:rsidR="008E682C">
        <w:t>AVEA.</w:t>
      </w:r>
      <w:r>
        <w:t xml:space="preserve">  No início de cada semestre, haverá entrega dos materiais didáticos do semestre e o calendário.</w:t>
      </w:r>
    </w:p>
    <w:p w:rsidR="0070761E" w:rsidRDefault="0070761E" w:rsidP="0070761E">
      <w:pPr>
        <w:pStyle w:val="TEXTO"/>
      </w:pPr>
      <w:r>
        <w:t>Ao longo do semestre, seria interessante propiciar encontros presenciais fazendo coincidir a finalização de uma disciplina – momento este em que se realizará a avaliação da mesma - com o início da seguinte – propiciando ao cursista um mapeamento de seu percurso. Assim, os encontros durante o semestre servirão para discussões temáticas por parte dos professores das disciplinas ofertadas, orientações, ofici</w:t>
      </w:r>
      <w:r w:rsidR="009D0F13">
        <w:t>nas, avaliações de aprendizagem e</w:t>
      </w:r>
      <w:r>
        <w:t xml:space="preserve"> apresentação de trabalhos.</w:t>
      </w:r>
    </w:p>
    <w:p w:rsidR="0070761E" w:rsidRDefault="0070761E" w:rsidP="0070761E">
      <w:pPr>
        <w:pStyle w:val="TEXTO"/>
      </w:pPr>
    </w:p>
    <w:p w:rsidR="0070761E" w:rsidRDefault="0070761E" w:rsidP="0070761E">
      <w:pPr>
        <w:pStyle w:val="TEXTO"/>
      </w:pPr>
    </w:p>
    <w:p w:rsidR="0070761E" w:rsidRDefault="0070761E" w:rsidP="0070761E">
      <w:pPr>
        <w:pStyle w:val="TEXTO"/>
      </w:pPr>
      <w:r>
        <w:t xml:space="preserve"> </w:t>
      </w:r>
    </w:p>
    <w:p w:rsidR="0070761E" w:rsidRDefault="0070761E" w:rsidP="0021194C">
      <w:pPr>
        <w:pStyle w:val="TITULO1"/>
      </w:pPr>
      <w:r>
        <w:lastRenderedPageBreak/>
        <w:t>10</w:t>
      </w:r>
      <w:r w:rsidR="00E2261A">
        <w:t xml:space="preserve">. </w:t>
      </w:r>
      <w:r>
        <w:t xml:space="preserve">Conteúdo Programático do Curso de Especialização </w:t>
      </w:r>
      <w:smartTag w:uri="urn:schemas-microsoft-com:office:smarttags" w:element="PersonName">
        <w:smartTagPr>
          <w:attr w:name="ProductID" w:val="EM ￼GESTÃO PÚBLICA MUNICIPAL"/>
        </w:smartTagPr>
        <w:r>
          <w:t>em Gestão</w:t>
        </w:r>
        <w:r w:rsidR="00BC5F89">
          <w:t xml:space="preserve"> Pública</w:t>
        </w:r>
        <w:r>
          <w:t xml:space="preserve"> Municipal</w:t>
        </w:r>
      </w:smartTag>
    </w:p>
    <w:p w:rsidR="0070761E" w:rsidRDefault="0070761E" w:rsidP="0070761E">
      <w:pPr>
        <w:pStyle w:val="TEXTO"/>
      </w:pPr>
      <w:r>
        <w:t xml:space="preserve">O curso, com </w:t>
      </w:r>
      <w:r w:rsidR="00FB45F8">
        <w:t>420</w:t>
      </w:r>
      <w:r>
        <w:t xml:space="preserve"> horas aula, terá dois módulos: um básico, que é núcleo comum aos </w:t>
      </w:r>
      <w:r w:rsidR="00763174">
        <w:t>três</w:t>
      </w:r>
      <w:r>
        <w:t xml:space="preserve"> cursos</w:t>
      </w:r>
      <w:r w:rsidR="000D72EA">
        <w:t>,</w:t>
      </w:r>
      <w:r>
        <w:t xml:space="preserve"> e um específico, por área de concentração.</w:t>
      </w:r>
    </w:p>
    <w:p w:rsidR="00DF3875" w:rsidRDefault="00594329" w:rsidP="00594329">
      <w:pPr>
        <w:pStyle w:val="TITULO2"/>
      </w:pPr>
      <w:r>
        <w:t xml:space="preserve">10.1 </w:t>
      </w:r>
      <w:r w:rsidR="00DF3875">
        <w:t>Módulo Básico</w:t>
      </w:r>
      <w:bookmarkEnd w:id="10"/>
    </w:p>
    <w:p w:rsidR="00DF3875" w:rsidRDefault="00DF3875" w:rsidP="0039243B">
      <w:pPr>
        <w:ind w:right="-615"/>
      </w:pPr>
    </w:p>
    <w:p w:rsidR="00763174" w:rsidRPr="0065725E" w:rsidRDefault="00763174" w:rsidP="00763174">
      <w:pPr>
        <w:pStyle w:val="TEXTO"/>
        <w:ind w:right="-615"/>
      </w:pPr>
      <w:r w:rsidRPr="005F06F9">
        <w:t xml:space="preserve">O módulo básico será o núcleo comum para todas as habilitações. É composto por </w:t>
      </w:r>
      <w:r>
        <w:t>dez</w:t>
      </w:r>
      <w:r w:rsidRPr="005F06F9">
        <w:t xml:space="preserve"> disciplinas, de 30 horas, perfazendo um total de </w:t>
      </w:r>
      <w:r>
        <w:t>3</w:t>
      </w:r>
      <w:r w:rsidR="00FB45F8">
        <w:t>10</w:t>
      </w:r>
      <w:r w:rsidRPr="005F06F9">
        <w:t xml:space="preserve"> horas:</w:t>
      </w:r>
    </w:p>
    <w:p w:rsidR="00763174" w:rsidRDefault="00763174" w:rsidP="00763174">
      <w:pPr>
        <w:pStyle w:val="TEXTO"/>
        <w:ind w:right="-615"/>
      </w:pPr>
    </w:p>
    <w:tbl>
      <w:tblPr>
        <w:tblW w:w="7800" w:type="dxa"/>
        <w:jc w:val="center"/>
        <w:tblLayout w:type="fixed"/>
        <w:tblCellMar>
          <w:left w:w="70" w:type="dxa"/>
          <w:right w:w="70" w:type="dxa"/>
        </w:tblCellMar>
        <w:tblLook w:val="0000" w:firstRow="0" w:lastRow="0" w:firstColumn="0" w:lastColumn="0" w:noHBand="0" w:noVBand="0"/>
      </w:tblPr>
      <w:tblGrid>
        <w:gridCol w:w="848"/>
        <w:gridCol w:w="5512"/>
        <w:gridCol w:w="1440"/>
      </w:tblGrid>
      <w:tr w:rsidR="00763174" w:rsidRPr="00C34CA5" w:rsidTr="00470EAB">
        <w:trPr>
          <w:trHeight w:val="397"/>
          <w:jc w:val="center"/>
        </w:trPr>
        <w:tc>
          <w:tcPr>
            <w:tcW w:w="848" w:type="dxa"/>
            <w:tcBorders>
              <w:top w:val="single" w:sz="4" w:space="0" w:color="auto"/>
              <w:left w:val="single" w:sz="4" w:space="0" w:color="auto"/>
              <w:bottom w:val="single" w:sz="8" w:space="0" w:color="auto"/>
              <w:right w:val="single" w:sz="8" w:space="0" w:color="auto"/>
            </w:tcBorders>
            <w:shd w:val="clear" w:color="auto" w:fill="3F466E"/>
            <w:vAlign w:val="center"/>
          </w:tcPr>
          <w:p w:rsidR="00763174" w:rsidRPr="00C34CA5" w:rsidRDefault="00763174" w:rsidP="00470EAB">
            <w:pPr>
              <w:spacing w:line="240" w:lineRule="auto"/>
              <w:jc w:val="center"/>
              <w:rPr>
                <w:rFonts w:ascii="Calibri" w:hAnsi="Calibri" w:cs="Arial"/>
                <w:b/>
                <w:color w:val="FFFFFF"/>
                <w:sz w:val="20"/>
                <w:szCs w:val="20"/>
              </w:rPr>
            </w:pPr>
            <w:r>
              <w:rPr>
                <w:rFonts w:ascii="Calibri" w:hAnsi="Calibri" w:cs="Arial"/>
                <w:b/>
                <w:bCs/>
                <w:color w:val="FFFFFF"/>
                <w:sz w:val="20"/>
                <w:szCs w:val="20"/>
              </w:rPr>
              <w:t>Ord.</w:t>
            </w:r>
          </w:p>
        </w:tc>
        <w:tc>
          <w:tcPr>
            <w:tcW w:w="5512" w:type="dxa"/>
            <w:tcBorders>
              <w:top w:val="single" w:sz="8" w:space="0" w:color="auto"/>
              <w:left w:val="nil"/>
              <w:bottom w:val="single" w:sz="8" w:space="0" w:color="auto"/>
              <w:right w:val="single" w:sz="8" w:space="0" w:color="auto"/>
            </w:tcBorders>
            <w:shd w:val="clear" w:color="auto" w:fill="3F466E"/>
            <w:vAlign w:val="center"/>
          </w:tcPr>
          <w:p w:rsidR="00763174" w:rsidRPr="00C34CA5" w:rsidRDefault="00763174" w:rsidP="00470EAB">
            <w:pPr>
              <w:spacing w:line="240" w:lineRule="auto"/>
              <w:jc w:val="center"/>
              <w:rPr>
                <w:rFonts w:ascii="Calibri" w:hAnsi="Calibri" w:cs="Arial"/>
                <w:b/>
                <w:bCs/>
                <w:color w:val="FFFFFF"/>
                <w:sz w:val="20"/>
                <w:szCs w:val="20"/>
              </w:rPr>
            </w:pPr>
            <w:r>
              <w:rPr>
                <w:rFonts w:ascii="Calibri" w:hAnsi="Calibri" w:cs="Arial"/>
                <w:b/>
                <w:bCs/>
                <w:color w:val="FFFFFF"/>
                <w:sz w:val="20"/>
                <w:szCs w:val="20"/>
              </w:rPr>
              <w:t>Disciplina</w:t>
            </w:r>
          </w:p>
        </w:tc>
        <w:tc>
          <w:tcPr>
            <w:tcW w:w="1440" w:type="dxa"/>
            <w:tcBorders>
              <w:top w:val="single" w:sz="8" w:space="0" w:color="auto"/>
              <w:left w:val="nil"/>
              <w:bottom w:val="single" w:sz="8" w:space="0" w:color="auto"/>
              <w:right w:val="single" w:sz="4" w:space="0" w:color="auto"/>
            </w:tcBorders>
            <w:shd w:val="clear" w:color="auto" w:fill="3F466E"/>
            <w:vAlign w:val="center"/>
          </w:tcPr>
          <w:p w:rsidR="00763174" w:rsidRPr="00C34CA5" w:rsidRDefault="00763174" w:rsidP="00470EAB">
            <w:pPr>
              <w:spacing w:line="240" w:lineRule="auto"/>
              <w:jc w:val="center"/>
              <w:rPr>
                <w:rFonts w:ascii="Calibri" w:hAnsi="Calibri" w:cs="Arial"/>
                <w:b/>
                <w:bCs/>
                <w:color w:val="FFFFFF"/>
                <w:sz w:val="20"/>
                <w:szCs w:val="20"/>
              </w:rPr>
            </w:pPr>
            <w:r>
              <w:rPr>
                <w:rFonts w:ascii="Calibri" w:hAnsi="Calibri" w:cs="Arial"/>
                <w:b/>
                <w:bCs/>
                <w:color w:val="FFFFFF"/>
                <w:sz w:val="20"/>
                <w:szCs w:val="20"/>
              </w:rPr>
              <w:t>C. H.</w:t>
            </w:r>
          </w:p>
        </w:tc>
      </w:tr>
      <w:tr w:rsidR="00763174" w:rsidRPr="00587D4A" w:rsidTr="00470EAB">
        <w:trPr>
          <w:trHeight w:val="397"/>
          <w:jc w:val="center"/>
        </w:trPr>
        <w:tc>
          <w:tcPr>
            <w:tcW w:w="848" w:type="dxa"/>
            <w:tcBorders>
              <w:top w:val="nil"/>
              <w:left w:val="single" w:sz="8" w:space="0" w:color="auto"/>
              <w:bottom w:val="single" w:sz="8" w:space="0" w:color="auto"/>
              <w:right w:val="single" w:sz="8" w:space="0" w:color="auto"/>
            </w:tcBorders>
            <w:vAlign w:val="center"/>
          </w:tcPr>
          <w:p w:rsidR="00763174" w:rsidRDefault="00FB45F8" w:rsidP="00470EAB">
            <w:pPr>
              <w:spacing w:line="240" w:lineRule="auto"/>
              <w:ind w:left="170"/>
              <w:jc w:val="left"/>
              <w:rPr>
                <w:rFonts w:ascii="Calibri" w:hAnsi="Calibri" w:cs="Arial"/>
                <w:bCs/>
                <w:sz w:val="20"/>
                <w:szCs w:val="20"/>
              </w:rPr>
            </w:pPr>
            <w:r>
              <w:rPr>
                <w:rFonts w:ascii="Calibri" w:hAnsi="Calibri" w:cs="Arial"/>
                <w:bCs/>
                <w:sz w:val="20"/>
                <w:szCs w:val="20"/>
              </w:rPr>
              <w:t>1</w:t>
            </w:r>
          </w:p>
        </w:tc>
        <w:tc>
          <w:tcPr>
            <w:tcW w:w="5512" w:type="dxa"/>
            <w:tcBorders>
              <w:top w:val="nil"/>
              <w:left w:val="nil"/>
              <w:bottom w:val="single" w:sz="8" w:space="0" w:color="auto"/>
              <w:right w:val="single" w:sz="8" w:space="0" w:color="auto"/>
            </w:tcBorders>
            <w:vAlign w:val="center"/>
          </w:tcPr>
          <w:p w:rsidR="00763174" w:rsidRPr="001F341E" w:rsidRDefault="00763174" w:rsidP="00FB45F8">
            <w:pPr>
              <w:jc w:val="left"/>
              <w:rPr>
                <w:rFonts w:ascii="Calibri" w:hAnsi="Calibri"/>
                <w:sz w:val="20"/>
                <w:szCs w:val="20"/>
              </w:rPr>
            </w:pPr>
            <w:r w:rsidRPr="001F341E">
              <w:rPr>
                <w:rFonts w:ascii="Calibri" w:hAnsi="Calibri"/>
                <w:sz w:val="20"/>
                <w:szCs w:val="20"/>
              </w:rPr>
              <w:t xml:space="preserve">Estado, Governo e </w:t>
            </w:r>
            <w:r w:rsidR="00FB45F8">
              <w:rPr>
                <w:rFonts w:ascii="Calibri" w:hAnsi="Calibri"/>
                <w:sz w:val="20"/>
                <w:szCs w:val="20"/>
              </w:rPr>
              <w:t>M</w:t>
            </w:r>
            <w:r w:rsidRPr="001F341E">
              <w:rPr>
                <w:rFonts w:ascii="Calibri" w:hAnsi="Calibri"/>
                <w:sz w:val="20"/>
                <w:szCs w:val="20"/>
              </w:rPr>
              <w:t>ercado</w:t>
            </w:r>
          </w:p>
        </w:tc>
        <w:tc>
          <w:tcPr>
            <w:tcW w:w="1440" w:type="dxa"/>
            <w:tcBorders>
              <w:top w:val="single" w:sz="8" w:space="0" w:color="auto"/>
              <w:left w:val="nil"/>
              <w:bottom w:val="single" w:sz="8" w:space="0" w:color="auto"/>
              <w:right w:val="single" w:sz="4" w:space="0" w:color="auto"/>
            </w:tcBorders>
            <w:vAlign w:val="center"/>
          </w:tcPr>
          <w:p w:rsidR="00763174" w:rsidRPr="00C34CA5" w:rsidRDefault="00763174" w:rsidP="00470EAB">
            <w:pPr>
              <w:jc w:val="center"/>
              <w:rPr>
                <w:rFonts w:ascii="Calibri" w:hAnsi="Calibri" w:cs="Arial"/>
                <w:sz w:val="20"/>
                <w:szCs w:val="20"/>
              </w:rPr>
            </w:pPr>
            <w:r>
              <w:rPr>
                <w:rFonts w:ascii="Calibri" w:hAnsi="Calibri" w:cs="Arial"/>
                <w:sz w:val="20"/>
                <w:szCs w:val="20"/>
              </w:rPr>
              <w:t>30</w:t>
            </w:r>
          </w:p>
        </w:tc>
      </w:tr>
      <w:tr w:rsidR="00763174" w:rsidRPr="00587D4A" w:rsidTr="00470EAB">
        <w:trPr>
          <w:trHeight w:val="397"/>
          <w:jc w:val="center"/>
        </w:trPr>
        <w:tc>
          <w:tcPr>
            <w:tcW w:w="848" w:type="dxa"/>
            <w:tcBorders>
              <w:top w:val="nil"/>
              <w:left w:val="single" w:sz="8" w:space="0" w:color="auto"/>
              <w:bottom w:val="single" w:sz="8" w:space="0" w:color="auto"/>
              <w:right w:val="single" w:sz="8" w:space="0" w:color="auto"/>
            </w:tcBorders>
            <w:vAlign w:val="center"/>
          </w:tcPr>
          <w:p w:rsidR="00763174" w:rsidRPr="00C34CA5" w:rsidRDefault="00FB45F8" w:rsidP="00470EAB">
            <w:pPr>
              <w:spacing w:line="240" w:lineRule="auto"/>
              <w:ind w:left="170"/>
              <w:jc w:val="left"/>
              <w:rPr>
                <w:rFonts w:ascii="Calibri" w:hAnsi="Calibri" w:cs="Arial"/>
                <w:bCs/>
                <w:sz w:val="20"/>
                <w:szCs w:val="20"/>
              </w:rPr>
            </w:pPr>
            <w:r>
              <w:rPr>
                <w:rFonts w:ascii="Calibri" w:hAnsi="Calibri" w:cs="Arial"/>
                <w:bCs/>
                <w:sz w:val="20"/>
                <w:szCs w:val="20"/>
              </w:rPr>
              <w:t>2</w:t>
            </w:r>
          </w:p>
        </w:tc>
        <w:tc>
          <w:tcPr>
            <w:tcW w:w="5512" w:type="dxa"/>
            <w:tcBorders>
              <w:top w:val="nil"/>
              <w:left w:val="nil"/>
              <w:bottom w:val="single" w:sz="8" w:space="0" w:color="auto"/>
              <w:right w:val="single" w:sz="8" w:space="0" w:color="auto"/>
            </w:tcBorders>
            <w:vAlign w:val="center"/>
          </w:tcPr>
          <w:p w:rsidR="00763174" w:rsidRPr="001F341E" w:rsidRDefault="00763174" w:rsidP="00470EAB">
            <w:pPr>
              <w:jc w:val="left"/>
              <w:rPr>
                <w:rFonts w:ascii="Calibri" w:hAnsi="Calibri"/>
                <w:sz w:val="20"/>
                <w:szCs w:val="20"/>
              </w:rPr>
            </w:pPr>
            <w:r w:rsidRPr="001F341E">
              <w:rPr>
                <w:rFonts w:ascii="Calibri" w:hAnsi="Calibri"/>
                <w:sz w:val="20"/>
                <w:szCs w:val="20"/>
              </w:rPr>
              <w:t>O Público e o Privado na Gestão Pública</w:t>
            </w:r>
          </w:p>
        </w:tc>
        <w:tc>
          <w:tcPr>
            <w:tcW w:w="1440" w:type="dxa"/>
            <w:tcBorders>
              <w:top w:val="single" w:sz="8" w:space="0" w:color="auto"/>
              <w:left w:val="nil"/>
              <w:bottom w:val="single" w:sz="8" w:space="0" w:color="auto"/>
              <w:right w:val="single" w:sz="4" w:space="0" w:color="auto"/>
            </w:tcBorders>
            <w:vAlign w:val="center"/>
          </w:tcPr>
          <w:p w:rsidR="00763174" w:rsidRPr="00C34CA5" w:rsidRDefault="00763174" w:rsidP="00470EAB">
            <w:pPr>
              <w:jc w:val="center"/>
              <w:rPr>
                <w:rFonts w:ascii="Calibri" w:hAnsi="Calibri" w:cs="Arial"/>
                <w:sz w:val="20"/>
                <w:szCs w:val="20"/>
              </w:rPr>
            </w:pPr>
            <w:r>
              <w:rPr>
                <w:rFonts w:ascii="Calibri" w:hAnsi="Calibri" w:cs="Arial"/>
                <w:sz w:val="20"/>
                <w:szCs w:val="20"/>
              </w:rPr>
              <w:t>30</w:t>
            </w:r>
          </w:p>
        </w:tc>
      </w:tr>
      <w:tr w:rsidR="00763174" w:rsidRPr="00587D4A" w:rsidTr="00470EAB">
        <w:trPr>
          <w:trHeight w:val="397"/>
          <w:jc w:val="center"/>
        </w:trPr>
        <w:tc>
          <w:tcPr>
            <w:tcW w:w="848" w:type="dxa"/>
            <w:tcBorders>
              <w:top w:val="nil"/>
              <w:left w:val="single" w:sz="8" w:space="0" w:color="auto"/>
              <w:bottom w:val="single" w:sz="8" w:space="0" w:color="auto"/>
              <w:right w:val="single" w:sz="8" w:space="0" w:color="auto"/>
            </w:tcBorders>
            <w:vAlign w:val="center"/>
          </w:tcPr>
          <w:p w:rsidR="00763174" w:rsidRPr="00C34CA5" w:rsidRDefault="00FB45F8" w:rsidP="00470EAB">
            <w:pPr>
              <w:spacing w:line="240" w:lineRule="auto"/>
              <w:ind w:left="170"/>
              <w:jc w:val="left"/>
              <w:rPr>
                <w:rFonts w:ascii="Calibri" w:hAnsi="Calibri" w:cs="Arial"/>
                <w:bCs/>
                <w:sz w:val="20"/>
                <w:szCs w:val="20"/>
              </w:rPr>
            </w:pPr>
            <w:r>
              <w:rPr>
                <w:rFonts w:ascii="Calibri" w:hAnsi="Calibri" w:cs="Arial"/>
                <w:bCs/>
                <w:sz w:val="20"/>
                <w:szCs w:val="20"/>
              </w:rPr>
              <w:t>3</w:t>
            </w:r>
          </w:p>
        </w:tc>
        <w:tc>
          <w:tcPr>
            <w:tcW w:w="5512" w:type="dxa"/>
            <w:tcBorders>
              <w:top w:val="nil"/>
              <w:left w:val="nil"/>
              <w:bottom w:val="single" w:sz="8" w:space="0" w:color="auto"/>
              <w:right w:val="single" w:sz="8" w:space="0" w:color="auto"/>
            </w:tcBorders>
            <w:vAlign w:val="center"/>
          </w:tcPr>
          <w:p w:rsidR="00763174" w:rsidRPr="001F341E" w:rsidRDefault="00763174" w:rsidP="00470EAB">
            <w:pPr>
              <w:jc w:val="left"/>
              <w:rPr>
                <w:rFonts w:ascii="Calibri" w:hAnsi="Calibri"/>
                <w:sz w:val="20"/>
                <w:szCs w:val="20"/>
              </w:rPr>
            </w:pPr>
            <w:r w:rsidRPr="001F341E">
              <w:rPr>
                <w:rFonts w:ascii="Calibri" w:hAnsi="Calibri"/>
                <w:sz w:val="20"/>
                <w:szCs w:val="20"/>
              </w:rPr>
              <w:t xml:space="preserve">Desenvolvimento e </w:t>
            </w:r>
            <w:r>
              <w:rPr>
                <w:rFonts w:ascii="Calibri" w:hAnsi="Calibri"/>
                <w:sz w:val="20"/>
                <w:szCs w:val="20"/>
              </w:rPr>
              <w:t>M</w:t>
            </w:r>
            <w:r w:rsidRPr="001F341E">
              <w:rPr>
                <w:rFonts w:ascii="Calibri" w:hAnsi="Calibri"/>
                <w:sz w:val="20"/>
                <w:szCs w:val="20"/>
              </w:rPr>
              <w:t>udanças no Estado brasileiro</w:t>
            </w:r>
          </w:p>
        </w:tc>
        <w:tc>
          <w:tcPr>
            <w:tcW w:w="1440" w:type="dxa"/>
            <w:tcBorders>
              <w:top w:val="single" w:sz="8" w:space="0" w:color="auto"/>
              <w:left w:val="nil"/>
              <w:bottom w:val="single" w:sz="8" w:space="0" w:color="auto"/>
              <w:right w:val="single" w:sz="4" w:space="0" w:color="auto"/>
            </w:tcBorders>
            <w:vAlign w:val="center"/>
          </w:tcPr>
          <w:p w:rsidR="00763174" w:rsidRPr="00C34CA5" w:rsidRDefault="00763174" w:rsidP="00470EAB">
            <w:pPr>
              <w:jc w:val="center"/>
              <w:rPr>
                <w:rFonts w:ascii="Calibri" w:hAnsi="Calibri" w:cs="Arial"/>
                <w:sz w:val="20"/>
                <w:szCs w:val="20"/>
              </w:rPr>
            </w:pPr>
            <w:r>
              <w:rPr>
                <w:rFonts w:ascii="Calibri" w:hAnsi="Calibri" w:cs="Arial"/>
                <w:sz w:val="20"/>
                <w:szCs w:val="20"/>
              </w:rPr>
              <w:t>30</w:t>
            </w:r>
          </w:p>
        </w:tc>
      </w:tr>
      <w:tr w:rsidR="00763174" w:rsidRPr="00587D4A" w:rsidTr="00470EAB">
        <w:trPr>
          <w:trHeight w:val="397"/>
          <w:jc w:val="center"/>
        </w:trPr>
        <w:tc>
          <w:tcPr>
            <w:tcW w:w="848" w:type="dxa"/>
            <w:tcBorders>
              <w:top w:val="nil"/>
              <w:left w:val="single" w:sz="8" w:space="0" w:color="auto"/>
              <w:bottom w:val="single" w:sz="8" w:space="0" w:color="auto"/>
              <w:right w:val="single" w:sz="8" w:space="0" w:color="auto"/>
            </w:tcBorders>
            <w:vAlign w:val="center"/>
          </w:tcPr>
          <w:p w:rsidR="00763174" w:rsidRDefault="00FB45F8" w:rsidP="00470EAB">
            <w:pPr>
              <w:spacing w:line="240" w:lineRule="auto"/>
              <w:ind w:left="170"/>
              <w:jc w:val="left"/>
              <w:rPr>
                <w:rFonts w:ascii="Calibri" w:hAnsi="Calibri" w:cs="Arial"/>
                <w:bCs/>
                <w:sz w:val="20"/>
                <w:szCs w:val="20"/>
              </w:rPr>
            </w:pPr>
            <w:r>
              <w:rPr>
                <w:rFonts w:ascii="Calibri" w:hAnsi="Calibri" w:cs="Arial"/>
                <w:bCs/>
                <w:sz w:val="20"/>
                <w:szCs w:val="20"/>
              </w:rPr>
              <w:t>4</w:t>
            </w:r>
          </w:p>
        </w:tc>
        <w:tc>
          <w:tcPr>
            <w:tcW w:w="5512" w:type="dxa"/>
            <w:tcBorders>
              <w:top w:val="nil"/>
              <w:left w:val="nil"/>
              <w:bottom w:val="single" w:sz="8" w:space="0" w:color="auto"/>
              <w:right w:val="single" w:sz="8" w:space="0" w:color="auto"/>
            </w:tcBorders>
            <w:vAlign w:val="center"/>
          </w:tcPr>
          <w:p w:rsidR="00763174" w:rsidRPr="001F341E" w:rsidRDefault="00763174" w:rsidP="00470EAB">
            <w:pPr>
              <w:jc w:val="left"/>
              <w:rPr>
                <w:rFonts w:ascii="Calibri" w:hAnsi="Calibri"/>
                <w:sz w:val="20"/>
                <w:szCs w:val="20"/>
              </w:rPr>
            </w:pPr>
            <w:r w:rsidRPr="001F341E">
              <w:rPr>
                <w:rFonts w:ascii="Calibri" w:hAnsi="Calibri"/>
                <w:sz w:val="20"/>
                <w:szCs w:val="20"/>
              </w:rPr>
              <w:t>Políticas Públicas</w:t>
            </w:r>
          </w:p>
        </w:tc>
        <w:tc>
          <w:tcPr>
            <w:tcW w:w="1440" w:type="dxa"/>
            <w:tcBorders>
              <w:top w:val="single" w:sz="8" w:space="0" w:color="auto"/>
              <w:left w:val="nil"/>
              <w:bottom w:val="single" w:sz="8" w:space="0" w:color="auto"/>
              <w:right w:val="single" w:sz="4" w:space="0" w:color="auto"/>
            </w:tcBorders>
            <w:vAlign w:val="center"/>
          </w:tcPr>
          <w:p w:rsidR="00763174" w:rsidRPr="00C34CA5" w:rsidRDefault="00763174" w:rsidP="00470EAB">
            <w:pPr>
              <w:jc w:val="center"/>
              <w:rPr>
                <w:rFonts w:ascii="Calibri" w:hAnsi="Calibri" w:cs="Arial"/>
                <w:sz w:val="20"/>
                <w:szCs w:val="20"/>
              </w:rPr>
            </w:pPr>
            <w:r>
              <w:rPr>
                <w:rFonts w:ascii="Calibri" w:hAnsi="Calibri" w:cs="Arial"/>
                <w:sz w:val="20"/>
                <w:szCs w:val="20"/>
              </w:rPr>
              <w:t>30</w:t>
            </w:r>
          </w:p>
        </w:tc>
      </w:tr>
      <w:tr w:rsidR="00763174" w:rsidRPr="00587D4A" w:rsidTr="00470EAB">
        <w:trPr>
          <w:trHeight w:val="397"/>
          <w:jc w:val="center"/>
        </w:trPr>
        <w:tc>
          <w:tcPr>
            <w:tcW w:w="848" w:type="dxa"/>
            <w:tcBorders>
              <w:top w:val="nil"/>
              <w:left w:val="single" w:sz="8" w:space="0" w:color="auto"/>
              <w:bottom w:val="single" w:sz="8" w:space="0" w:color="auto"/>
              <w:right w:val="single" w:sz="8" w:space="0" w:color="auto"/>
            </w:tcBorders>
            <w:vAlign w:val="center"/>
          </w:tcPr>
          <w:p w:rsidR="00763174" w:rsidRPr="00C34CA5" w:rsidRDefault="00FB45F8" w:rsidP="00470EAB">
            <w:pPr>
              <w:spacing w:line="240" w:lineRule="auto"/>
              <w:ind w:left="170"/>
              <w:jc w:val="left"/>
              <w:rPr>
                <w:rFonts w:ascii="Calibri" w:hAnsi="Calibri" w:cs="Arial"/>
                <w:bCs/>
                <w:sz w:val="20"/>
                <w:szCs w:val="20"/>
              </w:rPr>
            </w:pPr>
            <w:r>
              <w:rPr>
                <w:rFonts w:ascii="Calibri" w:hAnsi="Calibri" w:cs="Arial"/>
                <w:bCs/>
                <w:sz w:val="20"/>
                <w:szCs w:val="20"/>
              </w:rPr>
              <w:t>5</w:t>
            </w:r>
          </w:p>
        </w:tc>
        <w:tc>
          <w:tcPr>
            <w:tcW w:w="5512" w:type="dxa"/>
            <w:tcBorders>
              <w:top w:val="nil"/>
              <w:left w:val="nil"/>
              <w:bottom w:val="single" w:sz="8" w:space="0" w:color="auto"/>
              <w:right w:val="single" w:sz="8" w:space="0" w:color="auto"/>
            </w:tcBorders>
            <w:vAlign w:val="center"/>
          </w:tcPr>
          <w:p w:rsidR="00763174" w:rsidRPr="001F341E" w:rsidRDefault="00763174" w:rsidP="00470EAB">
            <w:pPr>
              <w:jc w:val="left"/>
              <w:rPr>
                <w:rFonts w:ascii="Calibri" w:hAnsi="Calibri"/>
                <w:sz w:val="20"/>
                <w:szCs w:val="20"/>
              </w:rPr>
            </w:pPr>
            <w:r w:rsidRPr="001F341E">
              <w:rPr>
                <w:rFonts w:ascii="Calibri" w:hAnsi="Calibri"/>
                <w:sz w:val="20"/>
                <w:szCs w:val="20"/>
              </w:rPr>
              <w:t>Planejamento Estratégico Governamental</w:t>
            </w:r>
          </w:p>
        </w:tc>
        <w:tc>
          <w:tcPr>
            <w:tcW w:w="1440" w:type="dxa"/>
            <w:tcBorders>
              <w:top w:val="single" w:sz="8" w:space="0" w:color="auto"/>
              <w:left w:val="nil"/>
              <w:bottom w:val="single" w:sz="8" w:space="0" w:color="auto"/>
              <w:right w:val="single" w:sz="4" w:space="0" w:color="auto"/>
            </w:tcBorders>
            <w:vAlign w:val="center"/>
          </w:tcPr>
          <w:p w:rsidR="00763174" w:rsidRPr="00C34CA5" w:rsidRDefault="00763174" w:rsidP="00470EAB">
            <w:pPr>
              <w:jc w:val="center"/>
              <w:rPr>
                <w:rFonts w:ascii="Calibri" w:hAnsi="Calibri" w:cs="Arial"/>
                <w:sz w:val="20"/>
                <w:szCs w:val="20"/>
              </w:rPr>
            </w:pPr>
            <w:r>
              <w:rPr>
                <w:rFonts w:ascii="Calibri" w:hAnsi="Calibri" w:cs="Arial"/>
                <w:sz w:val="20"/>
                <w:szCs w:val="20"/>
              </w:rPr>
              <w:t>30</w:t>
            </w:r>
          </w:p>
        </w:tc>
      </w:tr>
      <w:tr w:rsidR="00763174" w:rsidRPr="00587D4A" w:rsidTr="00470EAB">
        <w:trPr>
          <w:trHeight w:val="397"/>
          <w:jc w:val="center"/>
        </w:trPr>
        <w:tc>
          <w:tcPr>
            <w:tcW w:w="848" w:type="dxa"/>
            <w:tcBorders>
              <w:top w:val="nil"/>
              <w:left w:val="single" w:sz="8" w:space="0" w:color="auto"/>
              <w:bottom w:val="single" w:sz="8" w:space="0" w:color="auto"/>
              <w:right w:val="single" w:sz="8" w:space="0" w:color="auto"/>
            </w:tcBorders>
            <w:vAlign w:val="center"/>
          </w:tcPr>
          <w:p w:rsidR="00763174" w:rsidRPr="00C34CA5" w:rsidRDefault="00FB45F8" w:rsidP="002B57F8">
            <w:pPr>
              <w:spacing w:line="240" w:lineRule="auto"/>
              <w:ind w:left="170"/>
              <w:jc w:val="left"/>
              <w:rPr>
                <w:rFonts w:ascii="Calibri" w:hAnsi="Calibri" w:cs="Arial"/>
                <w:bCs/>
                <w:sz w:val="20"/>
                <w:szCs w:val="20"/>
              </w:rPr>
            </w:pPr>
            <w:r>
              <w:rPr>
                <w:rFonts w:ascii="Calibri" w:hAnsi="Calibri" w:cs="Arial"/>
                <w:bCs/>
                <w:sz w:val="20"/>
                <w:szCs w:val="20"/>
              </w:rPr>
              <w:t>6</w:t>
            </w:r>
          </w:p>
        </w:tc>
        <w:tc>
          <w:tcPr>
            <w:tcW w:w="5512" w:type="dxa"/>
            <w:tcBorders>
              <w:top w:val="nil"/>
              <w:left w:val="nil"/>
              <w:bottom w:val="single" w:sz="8" w:space="0" w:color="auto"/>
              <w:right w:val="single" w:sz="8" w:space="0" w:color="auto"/>
            </w:tcBorders>
            <w:vAlign w:val="center"/>
          </w:tcPr>
          <w:p w:rsidR="00763174" w:rsidRPr="001F341E" w:rsidRDefault="00763174" w:rsidP="00470EAB">
            <w:pPr>
              <w:jc w:val="left"/>
              <w:rPr>
                <w:rFonts w:ascii="Calibri" w:hAnsi="Calibri"/>
                <w:sz w:val="20"/>
                <w:szCs w:val="20"/>
              </w:rPr>
            </w:pPr>
            <w:r w:rsidRPr="001F341E">
              <w:rPr>
                <w:rFonts w:ascii="Calibri" w:hAnsi="Calibri"/>
                <w:sz w:val="20"/>
                <w:szCs w:val="20"/>
              </w:rPr>
              <w:t>O Estado e os Problemas Contemporâneos</w:t>
            </w:r>
          </w:p>
        </w:tc>
        <w:tc>
          <w:tcPr>
            <w:tcW w:w="1440" w:type="dxa"/>
            <w:tcBorders>
              <w:top w:val="single" w:sz="8" w:space="0" w:color="auto"/>
              <w:left w:val="nil"/>
              <w:bottom w:val="single" w:sz="8" w:space="0" w:color="auto"/>
              <w:right w:val="single" w:sz="4" w:space="0" w:color="auto"/>
            </w:tcBorders>
            <w:vAlign w:val="center"/>
          </w:tcPr>
          <w:p w:rsidR="00763174" w:rsidRPr="00C34CA5" w:rsidRDefault="00763174" w:rsidP="00470EAB">
            <w:pPr>
              <w:jc w:val="center"/>
              <w:rPr>
                <w:rFonts w:ascii="Calibri" w:hAnsi="Calibri" w:cs="Arial"/>
                <w:sz w:val="20"/>
                <w:szCs w:val="20"/>
              </w:rPr>
            </w:pPr>
            <w:r>
              <w:rPr>
                <w:rFonts w:ascii="Calibri" w:hAnsi="Calibri" w:cs="Arial"/>
                <w:sz w:val="20"/>
                <w:szCs w:val="20"/>
              </w:rPr>
              <w:t>30</w:t>
            </w:r>
          </w:p>
        </w:tc>
      </w:tr>
      <w:tr w:rsidR="00763174" w:rsidRPr="00587D4A" w:rsidTr="00470EAB">
        <w:trPr>
          <w:trHeight w:val="397"/>
          <w:jc w:val="center"/>
        </w:trPr>
        <w:tc>
          <w:tcPr>
            <w:tcW w:w="848" w:type="dxa"/>
            <w:tcBorders>
              <w:top w:val="nil"/>
              <w:left w:val="single" w:sz="8" w:space="0" w:color="auto"/>
              <w:bottom w:val="single" w:sz="8" w:space="0" w:color="auto"/>
              <w:right w:val="single" w:sz="8" w:space="0" w:color="auto"/>
            </w:tcBorders>
            <w:vAlign w:val="center"/>
          </w:tcPr>
          <w:p w:rsidR="00763174" w:rsidRPr="00C34CA5" w:rsidRDefault="00FB45F8" w:rsidP="00470EAB">
            <w:pPr>
              <w:spacing w:line="240" w:lineRule="auto"/>
              <w:ind w:left="170"/>
              <w:jc w:val="left"/>
              <w:rPr>
                <w:rFonts w:ascii="Calibri" w:hAnsi="Calibri" w:cs="Arial"/>
                <w:bCs/>
                <w:sz w:val="20"/>
                <w:szCs w:val="20"/>
              </w:rPr>
            </w:pPr>
            <w:r>
              <w:rPr>
                <w:rFonts w:ascii="Calibri" w:hAnsi="Calibri" w:cs="Arial"/>
                <w:bCs/>
                <w:sz w:val="20"/>
                <w:szCs w:val="20"/>
              </w:rPr>
              <w:t>7</w:t>
            </w:r>
          </w:p>
        </w:tc>
        <w:tc>
          <w:tcPr>
            <w:tcW w:w="5512" w:type="dxa"/>
            <w:tcBorders>
              <w:top w:val="nil"/>
              <w:left w:val="nil"/>
              <w:bottom w:val="single" w:sz="8" w:space="0" w:color="auto"/>
              <w:right w:val="single" w:sz="8" w:space="0" w:color="auto"/>
            </w:tcBorders>
            <w:vAlign w:val="center"/>
          </w:tcPr>
          <w:p w:rsidR="00763174" w:rsidRPr="00B67C62" w:rsidRDefault="00763174" w:rsidP="00470EAB">
            <w:pPr>
              <w:jc w:val="left"/>
              <w:rPr>
                <w:rFonts w:ascii="Calibri" w:hAnsi="Calibri"/>
                <w:sz w:val="20"/>
                <w:szCs w:val="20"/>
              </w:rPr>
            </w:pPr>
            <w:r w:rsidRPr="00B67C62">
              <w:rPr>
                <w:rFonts w:ascii="Calibri" w:hAnsi="Calibri"/>
                <w:sz w:val="20"/>
                <w:szCs w:val="20"/>
              </w:rPr>
              <w:t>Indicadores Socioeconômicos na Gestão Pública</w:t>
            </w:r>
          </w:p>
        </w:tc>
        <w:tc>
          <w:tcPr>
            <w:tcW w:w="1440" w:type="dxa"/>
            <w:tcBorders>
              <w:top w:val="single" w:sz="8" w:space="0" w:color="auto"/>
              <w:left w:val="nil"/>
              <w:bottom w:val="single" w:sz="8" w:space="0" w:color="auto"/>
              <w:right w:val="single" w:sz="4" w:space="0" w:color="auto"/>
            </w:tcBorders>
            <w:vAlign w:val="center"/>
          </w:tcPr>
          <w:p w:rsidR="00763174" w:rsidRPr="00C34CA5" w:rsidRDefault="00763174" w:rsidP="00470EAB">
            <w:pPr>
              <w:jc w:val="center"/>
              <w:rPr>
                <w:rFonts w:ascii="Calibri" w:hAnsi="Calibri" w:cs="Arial"/>
                <w:sz w:val="20"/>
                <w:szCs w:val="20"/>
              </w:rPr>
            </w:pPr>
            <w:r>
              <w:rPr>
                <w:rFonts w:ascii="Calibri" w:hAnsi="Calibri" w:cs="Arial"/>
                <w:sz w:val="20"/>
                <w:szCs w:val="20"/>
              </w:rPr>
              <w:t>30</w:t>
            </w:r>
          </w:p>
        </w:tc>
      </w:tr>
      <w:tr w:rsidR="00763174" w:rsidRPr="00587D4A" w:rsidTr="00470EAB">
        <w:trPr>
          <w:trHeight w:val="397"/>
          <w:jc w:val="center"/>
        </w:trPr>
        <w:tc>
          <w:tcPr>
            <w:tcW w:w="848" w:type="dxa"/>
            <w:tcBorders>
              <w:top w:val="single" w:sz="8" w:space="0" w:color="auto"/>
              <w:left w:val="single" w:sz="8" w:space="0" w:color="auto"/>
              <w:bottom w:val="single" w:sz="8" w:space="0" w:color="auto"/>
              <w:right w:val="single" w:sz="8" w:space="0" w:color="auto"/>
            </w:tcBorders>
            <w:shd w:val="clear" w:color="auto" w:fill="C7CADF"/>
            <w:vAlign w:val="center"/>
          </w:tcPr>
          <w:p w:rsidR="00763174" w:rsidRPr="00C34CA5" w:rsidRDefault="00763174" w:rsidP="00470EAB">
            <w:pPr>
              <w:spacing w:line="240" w:lineRule="auto"/>
              <w:jc w:val="center"/>
              <w:rPr>
                <w:rFonts w:ascii="Calibri" w:hAnsi="Calibri" w:cs="Arial"/>
                <w:sz w:val="20"/>
                <w:szCs w:val="20"/>
              </w:rPr>
            </w:pPr>
            <w:r>
              <w:rPr>
                <w:rFonts w:ascii="Calibri" w:hAnsi="Calibri" w:cs="Arial"/>
                <w:b/>
                <w:bCs/>
                <w:sz w:val="20"/>
                <w:szCs w:val="20"/>
              </w:rPr>
              <w:t>–</w:t>
            </w:r>
          </w:p>
        </w:tc>
        <w:tc>
          <w:tcPr>
            <w:tcW w:w="5512" w:type="dxa"/>
            <w:tcBorders>
              <w:top w:val="single" w:sz="8" w:space="0" w:color="auto"/>
              <w:left w:val="nil"/>
              <w:bottom w:val="single" w:sz="8" w:space="0" w:color="auto"/>
              <w:right w:val="single" w:sz="8" w:space="0" w:color="auto"/>
            </w:tcBorders>
            <w:shd w:val="clear" w:color="auto" w:fill="C7CADF"/>
            <w:vAlign w:val="center"/>
          </w:tcPr>
          <w:p w:rsidR="00763174" w:rsidRPr="001F341E" w:rsidRDefault="00763174" w:rsidP="00470EAB">
            <w:pPr>
              <w:jc w:val="center"/>
              <w:rPr>
                <w:rFonts w:ascii="Calibri" w:hAnsi="Calibri" w:cs="Arial"/>
                <w:b/>
                <w:bCs/>
                <w:sz w:val="20"/>
                <w:szCs w:val="20"/>
              </w:rPr>
            </w:pPr>
            <w:r w:rsidRPr="001F341E">
              <w:rPr>
                <w:rFonts w:ascii="Calibri" w:hAnsi="Calibri" w:cs="Arial"/>
                <w:b/>
                <w:bCs/>
                <w:sz w:val="20"/>
                <w:szCs w:val="20"/>
              </w:rPr>
              <w:t>TOTAL DE HORAS/AULA</w:t>
            </w:r>
          </w:p>
        </w:tc>
        <w:tc>
          <w:tcPr>
            <w:tcW w:w="1440" w:type="dxa"/>
            <w:tcBorders>
              <w:top w:val="single" w:sz="8" w:space="0" w:color="auto"/>
              <w:left w:val="nil"/>
              <w:bottom w:val="single" w:sz="8" w:space="0" w:color="auto"/>
              <w:right w:val="single" w:sz="4" w:space="0" w:color="auto"/>
            </w:tcBorders>
            <w:shd w:val="clear" w:color="auto" w:fill="C7CADF"/>
            <w:vAlign w:val="center"/>
          </w:tcPr>
          <w:p w:rsidR="00763174" w:rsidRPr="00C34CA5" w:rsidRDefault="00FB45F8" w:rsidP="00470EAB">
            <w:pPr>
              <w:jc w:val="center"/>
              <w:rPr>
                <w:rFonts w:ascii="Calibri" w:hAnsi="Calibri" w:cs="Arial"/>
                <w:b/>
                <w:bCs/>
                <w:sz w:val="20"/>
                <w:szCs w:val="20"/>
              </w:rPr>
            </w:pPr>
            <w:r>
              <w:rPr>
                <w:rFonts w:ascii="Calibri" w:hAnsi="Calibri" w:cs="Arial"/>
                <w:b/>
                <w:bCs/>
                <w:sz w:val="20"/>
                <w:szCs w:val="20"/>
              </w:rPr>
              <w:t>210</w:t>
            </w:r>
          </w:p>
        </w:tc>
      </w:tr>
    </w:tbl>
    <w:p w:rsidR="001F341E" w:rsidRDefault="001F341E" w:rsidP="0039243B">
      <w:pPr>
        <w:pStyle w:val="TEXTO"/>
        <w:ind w:right="-615"/>
        <w:rPr>
          <w:color w:val="FF0000"/>
        </w:rPr>
      </w:pPr>
    </w:p>
    <w:p w:rsidR="00372634" w:rsidRPr="00A227B0" w:rsidRDefault="00226195" w:rsidP="00226195">
      <w:pPr>
        <w:spacing w:before="240"/>
        <w:ind w:firstLine="709"/>
        <w:rPr>
          <w:rFonts w:ascii="Times New Roman" w:hAnsi="Times New Roman"/>
        </w:rPr>
      </w:pPr>
      <w:r w:rsidRPr="00A227B0">
        <w:rPr>
          <w:rFonts w:ascii="Times New Roman" w:hAnsi="Times New Roman"/>
        </w:rPr>
        <w:t>A função do Módulo Básico é propiciar ao estudante uma tomada de consciência sobre a atual política do governo, situando-a na passagem que vem se dando, ao longo destes últimos anos, de um Estado Gerencial para um Estado Necessário. Esse referencial lhe permitirá compreender melhor, ao longo do Módulo Específico, as diferentes ações e programas implementados pela atual administração pública.</w:t>
      </w:r>
    </w:p>
    <w:p w:rsidR="00763174" w:rsidRDefault="00763174" w:rsidP="00763174">
      <w:pPr>
        <w:pStyle w:val="TITULO3"/>
      </w:pPr>
      <w:r>
        <w:t xml:space="preserve">10.1.1 </w:t>
      </w:r>
      <w:r w:rsidRPr="007462A6">
        <w:t xml:space="preserve">Ementas </w:t>
      </w:r>
      <w:r>
        <w:t>e</w:t>
      </w:r>
      <w:r w:rsidRPr="007462A6">
        <w:t xml:space="preserve"> </w:t>
      </w:r>
      <w:r>
        <w:t>Referência</w:t>
      </w:r>
      <w:r w:rsidRPr="007462A6">
        <w:t xml:space="preserve">s </w:t>
      </w:r>
      <w:r>
        <w:t>d</w:t>
      </w:r>
      <w:r w:rsidRPr="007462A6">
        <w:t>o Módulo Básico</w:t>
      </w:r>
    </w:p>
    <w:p w:rsidR="00283005" w:rsidRDefault="00283005" w:rsidP="00283005">
      <w:pPr>
        <w:pStyle w:val="TITULO3"/>
        <w:ind w:right="-615"/>
      </w:pPr>
      <w:r w:rsidRPr="007462A6">
        <w:lastRenderedPageBreak/>
        <w:t xml:space="preserve">Disciplina </w:t>
      </w:r>
      <w:r w:rsidR="00FB45F8">
        <w:t>1</w:t>
      </w:r>
      <w:r>
        <w:t xml:space="preserve"> – </w:t>
      </w:r>
      <w:r w:rsidRPr="007F21AC">
        <w:t>Estado, Governo e Mercado</w:t>
      </w:r>
    </w:p>
    <w:p w:rsidR="00283005" w:rsidRDefault="00283005" w:rsidP="00283005">
      <w:pPr>
        <w:pStyle w:val="Biblio"/>
        <w:ind w:right="-615"/>
      </w:pPr>
      <w:r>
        <w:t>Objetivo</w:t>
      </w:r>
    </w:p>
    <w:p w:rsidR="00283005" w:rsidRPr="00A227B0" w:rsidRDefault="00283005" w:rsidP="00283005">
      <w:pPr>
        <w:pStyle w:val="Corpodetexto"/>
        <w:spacing w:before="240"/>
        <w:rPr>
          <w:rFonts w:ascii="Times New Roman" w:hAnsi="Times New Roman"/>
        </w:rPr>
      </w:pPr>
      <w:r w:rsidRPr="00A227B0">
        <w:rPr>
          <w:rFonts w:ascii="Times New Roman" w:hAnsi="Times New Roman"/>
        </w:rPr>
        <w:t>Essa disciplina enfoca as complexas relações entre Estado, governo e mercado nas sociedades capitalistas contemporâneas. Partindo das duas matrizes teóricas que explicam as relações entre Estado e sociedade no sistema capitalista – a liberal e a marxista –, a disciplina analisa criticamente as diversas interpretações concorrentes e/ou sucessivas sobre as sempre tensas e dinâmicas relações entre Estado, governo e mercado.</w:t>
      </w:r>
    </w:p>
    <w:p w:rsidR="00283005" w:rsidRDefault="00283005" w:rsidP="00283005">
      <w:pPr>
        <w:pStyle w:val="Biblio"/>
        <w:ind w:right="-615"/>
      </w:pPr>
      <w:r w:rsidRPr="007462A6">
        <w:t xml:space="preserve">Ementa </w:t>
      </w:r>
    </w:p>
    <w:p w:rsidR="00283005" w:rsidRPr="007F21AC" w:rsidRDefault="00283005" w:rsidP="00283005">
      <w:pPr>
        <w:autoSpaceDE w:val="0"/>
        <w:autoSpaceDN w:val="0"/>
        <w:adjustRightInd w:val="0"/>
        <w:ind w:right="-615"/>
        <w:rPr>
          <w:rFonts w:ascii="Times New Roman" w:hAnsi="Times New Roman"/>
        </w:rPr>
      </w:pPr>
      <w:r w:rsidRPr="00A227B0">
        <w:rPr>
          <w:rFonts w:ascii="Times New Roman" w:hAnsi="Times New Roman"/>
        </w:rPr>
        <w:t>Os atores envolvidos na esfera pública, sejam eles governantes, funcionários, fornecedores, clientes, beneficiários, usuários de serviços públicos ou agentes objetos da regulação estatal, movem-se e posicionam-se no espaço público orientados por uma ou mais concepções teóricas concorrentes sobre as relações entre Estado, governo e mercado nas modernas sociedades capitalistas. Por essa razão, é fundamental aos gestores públicos, em exercício ou em formação – independentemente da esfera de governo em que atuem ou venham a atuar –, conhecer os diferentes fundamentos e lógicas que orientam a ação dos agentes envolvidos (</w:t>
      </w:r>
      <w:r w:rsidRPr="00A227B0">
        <w:rPr>
          <w:rFonts w:ascii="Times New Roman" w:hAnsi="Times New Roman"/>
          <w:i/>
        </w:rPr>
        <w:t>stakeholders</w:t>
      </w:r>
      <w:r w:rsidRPr="00A227B0">
        <w:rPr>
          <w:rFonts w:ascii="Times New Roman" w:hAnsi="Times New Roman"/>
        </w:rPr>
        <w:t>).</w:t>
      </w:r>
    </w:p>
    <w:p w:rsidR="00283005" w:rsidRPr="007F21AC" w:rsidRDefault="00283005" w:rsidP="00283005">
      <w:pPr>
        <w:numPr>
          <w:ilvl w:val="0"/>
          <w:numId w:val="10"/>
        </w:numPr>
        <w:autoSpaceDE w:val="0"/>
        <w:autoSpaceDN w:val="0"/>
        <w:adjustRightInd w:val="0"/>
        <w:ind w:right="-615"/>
        <w:rPr>
          <w:rFonts w:ascii="Times New Roman" w:hAnsi="Times New Roman"/>
        </w:rPr>
      </w:pPr>
      <w:r w:rsidRPr="007F21AC">
        <w:rPr>
          <w:rFonts w:ascii="Times New Roman" w:hAnsi="Times New Roman"/>
        </w:rPr>
        <w:t xml:space="preserve">Relações entre Estado, governo e mercado na sociedade contemporânea, segundo as principais concepções e teorias: marxistas (PRZWORSKY, 1995) e liberais (SARTORI, 1997). </w:t>
      </w:r>
    </w:p>
    <w:p w:rsidR="00283005" w:rsidRPr="007F21AC" w:rsidRDefault="00283005" w:rsidP="00283005">
      <w:pPr>
        <w:numPr>
          <w:ilvl w:val="0"/>
          <w:numId w:val="10"/>
        </w:numPr>
        <w:autoSpaceDE w:val="0"/>
        <w:autoSpaceDN w:val="0"/>
        <w:adjustRightInd w:val="0"/>
        <w:ind w:right="-615"/>
        <w:rPr>
          <w:rFonts w:ascii="Times New Roman" w:hAnsi="Times New Roman"/>
        </w:rPr>
      </w:pPr>
      <w:r w:rsidRPr="007F21AC">
        <w:rPr>
          <w:rFonts w:ascii="Times New Roman" w:hAnsi="Times New Roman"/>
        </w:rPr>
        <w:t>Desafios teóricos e políticos colocados aos analistas e atores políticos pelas mudanças produzidas sob o capitalismo contemporâneo (BOBBIO, 1983; GUIDDENS, 1996; ANDERSON, 1996).</w:t>
      </w:r>
    </w:p>
    <w:p w:rsidR="00283005" w:rsidRPr="007462A6" w:rsidRDefault="00283005" w:rsidP="00283005">
      <w:pPr>
        <w:pStyle w:val="Biblio"/>
        <w:ind w:right="-615"/>
      </w:pPr>
      <w:r>
        <w:t>Referências</w:t>
      </w:r>
      <w:r w:rsidRPr="007462A6">
        <w:t xml:space="preserve"> Básica</w:t>
      </w:r>
      <w:r>
        <w:t>s</w:t>
      </w:r>
    </w:p>
    <w:p w:rsidR="00283005" w:rsidRPr="00AA5CB7" w:rsidRDefault="00283005" w:rsidP="00283005">
      <w:pPr>
        <w:spacing w:before="240" w:line="240" w:lineRule="auto"/>
        <w:rPr>
          <w:rFonts w:ascii="Times New Roman" w:hAnsi="Times New Roman"/>
        </w:rPr>
      </w:pPr>
      <w:r w:rsidRPr="00AA5CB7">
        <w:rPr>
          <w:rFonts w:ascii="Times New Roman" w:hAnsi="Times New Roman"/>
        </w:rPr>
        <w:t xml:space="preserve">LEITE JÚNIOR, Alcides. </w:t>
      </w:r>
      <w:r w:rsidRPr="00AA5CB7">
        <w:rPr>
          <w:rFonts w:ascii="Times New Roman" w:hAnsi="Times New Roman"/>
          <w:b/>
        </w:rPr>
        <w:t>Brasil</w:t>
      </w:r>
      <w:r w:rsidRPr="00AA5CB7">
        <w:rPr>
          <w:rFonts w:ascii="Times New Roman" w:hAnsi="Times New Roman"/>
        </w:rPr>
        <w:t>: a trajetória de um país forte. São Paulo : Trevisan, 2009.</w:t>
      </w:r>
    </w:p>
    <w:p w:rsidR="00283005" w:rsidRDefault="00283005" w:rsidP="00283005">
      <w:pPr>
        <w:spacing w:before="240" w:line="240" w:lineRule="auto"/>
        <w:rPr>
          <w:rFonts w:ascii="Times New Roman" w:hAnsi="Times New Roman"/>
        </w:rPr>
      </w:pPr>
      <w:r w:rsidRPr="00AA5CB7">
        <w:rPr>
          <w:rFonts w:ascii="Times New Roman" w:hAnsi="Times New Roman"/>
        </w:rPr>
        <w:t xml:space="preserve">WEFFORT, Francisco. (Org.) </w:t>
      </w:r>
      <w:r w:rsidRPr="00AA5CB7">
        <w:rPr>
          <w:rFonts w:ascii="Times New Roman" w:hAnsi="Times New Roman"/>
          <w:b/>
        </w:rPr>
        <w:t>Os Clássicos da Política</w:t>
      </w:r>
      <w:r w:rsidRPr="00AA5CB7">
        <w:rPr>
          <w:rFonts w:ascii="Times New Roman" w:hAnsi="Times New Roman"/>
        </w:rPr>
        <w:t>. Vol. 2. 6ª ed. São Paulo : Ática, 1996.</w:t>
      </w:r>
    </w:p>
    <w:p w:rsidR="00283005" w:rsidRPr="007462A6" w:rsidRDefault="00283005" w:rsidP="00283005">
      <w:pPr>
        <w:pStyle w:val="Biblio"/>
        <w:ind w:right="-615"/>
        <w:rPr>
          <w:lang w:val="it-IT"/>
        </w:rPr>
      </w:pPr>
      <w:r>
        <w:rPr>
          <w:lang w:val="it-IT"/>
        </w:rPr>
        <w:t>Referências Complementares</w:t>
      </w:r>
    </w:p>
    <w:p w:rsidR="00283005" w:rsidRPr="00A227B0" w:rsidRDefault="00283005" w:rsidP="00283005">
      <w:pPr>
        <w:spacing w:before="240" w:line="240" w:lineRule="auto"/>
        <w:rPr>
          <w:rFonts w:ascii="Times New Roman" w:hAnsi="Times New Roman"/>
        </w:rPr>
      </w:pPr>
      <w:r w:rsidRPr="00A227B0">
        <w:rPr>
          <w:rFonts w:ascii="Times New Roman" w:hAnsi="Times New Roman"/>
        </w:rPr>
        <w:t>ANDERSON, Perry. Balanço do neoliberalismo. In: SADER, Emir (</w:t>
      </w:r>
      <w:r>
        <w:rPr>
          <w:rFonts w:ascii="Times New Roman" w:hAnsi="Times New Roman"/>
        </w:rPr>
        <w:t>O</w:t>
      </w:r>
      <w:r w:rsidRPr="00A227B0">
        <w:rPr>
          <w:rFonts w:ascii="Times New Roman" w:hAnsi="Times New Roman"/>
        </w:rPr>
        <w:t xml:space="preserve">rg.) </w:t>
      </w:r>
      <w:r w:rsidRPr="00A227B0">
        <w:rPr>
          <w:rFonts w:ascii="Times New Roman" w:hAnsi="Times New Roman"/>
          <w:b/>
        </w:rPr>
        <w:t>Pós-neoliberalismo</w:t>
      </w:r>
      <w:r w:rsidRPr="00A227B0">
        <w:rPr>
          <w:rFonts w:ascii="Times New Roman" w:hAnsi="Times New Roman"/>
        </w:rPr>
        <w:t>: as políticas sociais e o estado democrático. São Paulo: Paz e Terra, 1996. p. 9-23.</w:t>
      </w:r>
    </w:p>
    <w:p w:rsidR="00283005" w:rsidRDefault="00283005" w:rsidP="00283005">
      <w:pPr>
        <w:spacing w:before="240" w:line="240" w:lineRule="auto"/>
        <w:rPr>
          <w:rFonts w:ascii="Times New Roman" w:hAnsi="Times New Roman"/>
        </w:rPr>
      </w:pPr>
      <w:r w:rsidRPr="00A227B0">
        <w:rPr>
          <w:rFonts w:ascii="Times New Roman" w:hAnsi="Times New Roman"/>
        </w:rPr>
        <w:lastRenderedPageBreak/>
        <w:t xml:space="preserve">BOBBIO, Norberto. </w:t>
      </w:r>
      <w:r w:rsidRPr="00A227B0">
        <w:rPr>
          <w:rFonts w:ascii="Times New Roman" w:hAnsi="Times New Roman"/>
          <w:b/>
        </w:rPr>
        <w:t>Estado, governo, sociedade</w:t>
      </w:r>
      <w:r w:rsidRPr="00A227B0">
        <w:rPr>
          <w:rFonts w:ascii="Times New Roman" w:hAnsi="Times New Roman"/>
        </w:rPr>
        <w:t>: para uma teoria geral da política. São Paulo: Paz e Terra, 2007.</w:t>
      </w:r>
    </w:p>
    <w:p w:rsidR="00283005" w:rsidRPr="00A227B0" w:rsidRDefault="00283005" w:rsidP="00283005">
      <w:pPr>
        <w:spacing w:before="240" w:line="240" w:lineRule="auto"/>
        <w:rPr>
          <w:rFonts w:ascii="Times New Roman" w:hAnsi="Times New Roman"/>
        </w:rPr>
      </w:pPr>
      <w:r w:rsidRPr="00A227B0">
        <w:rPr>
          <w:rFonts w:ascii="Times New Roman" w:hAnsi="Times New Roman"/>
        </w:rPr>
        <w:t xml:space="preserve">______. </w:t>
      </w:r>
      <w:r w:rsidRPr="00A227B0">
        <w:rPr>
          <w:rFonts w:ascii="Times New Roman" w:hAnsi="Times New Roman"/>
          <w:b/>
        </w:rPr>
        <w:t>Qual socialismo?</w:t>
      </w:r>
      <w:r w:rsidRPr="00A227B0">
        <w:rPr>
          <w:rFonts w:ascii="Times New Roman" w:hAnsi="Times New Roman"/>
        </w:rPr>
        <w:t xml:space="preserve"> São Paulo: Paz e Terra, 1983. “Quais as alternativas à democracia representativa?”, p. 55-74.</w:t>
      </w:r>
    </w:p>
    <w:p w:rsidR="00283005" w:rsidRPr="00D6289F" w:rsidRDefault="00283005" w:rsidP="00283005">
      <w:pPr>
        <w:spacing w:before="100" w:beforeAutospacing="1" w:after="100" w:afterAutospacing="1" w:line="240" w:lineRule="auto"/>
        <w:jc w:val="left"/>
        <w:rPr>
          <w:rFonts w:ascii="Times New Roman" w:hAnsi="Times New Roman"/>
        </w:rPr>
      </w:pPr>
      <w:r w:rsidRPr="00D6289F">
        <w:rPr>
          <w:rFonts w:ascii="Times New Roman" w:hAnsi="Times New Roman"/>
        </w:rPr>
        <w:t xml:space="preserve">BOBBIO, Norberto; BOVERO, Michelangelo. </w:t>
      </w:r>
      <w:r w:rsidRPr="00D6289F">
        <w:rPr>
          <w:rFonts w:ascii="Times New Roman" w:hAnsi="Times New Roman"/>
          <w:b/>
          <w:bCs/>
        </w:rPr>
        <w:t>Sociedade e Estado na filosofia política moderna</w:t>
      </w:r>
      <w:r w:rsidRPr="00D6289F">
        <w:rPr>
          <w:rFonts w:ascii="Times New Roman" w:hAnsi="Times New Roman"/>
        </w:rPr>
        <w:t>. São Paulo: Brasiliense, 1987.</w:t>
      </w:r>
    </w:p>
    <w:p w:rsidR="00283005" w:rsidRPr="00D6289F" w:rsidRDefault="00283005" w:rsidP="00283005">
      <w:pPr>
        <w:spacing w:before="100" w:beforeAutospacing="1" w:after="100" w:afterAutospacing="1" w:line="240" w:lineRule="auto"/>
        <w:jc w:val="left"/>
        <w:rPr>
          <w:rFonts w:ascii="Times New Roman" w:hAnsi="Times New Roman"/>
        </w:rPr>
      </w:pPr>
      <w:r w:rsidRPr="00D6289F">
        <w:rPr>
          <w:rFonts w:ascii="Times New Roman" w:hAnsi="Times New Roman"/>
        </w:rPr>
        <w:t xml:space="preserve">CASTELLS, Manuel. </w:t>
      </w:r>
      <w:r w:rsidRPr="00D6289F">
        <w:rPr>
          <w:rFonts w:ascii="Times New Roman" w:hAnsi="Times New Roman"/>
          <w:b/>
          <w:bCs/>
        </w:rPr>
        <w:t xml:space="preserve">A sociedade </w:t>
      </w:r>
      <w:smartTag w:uri="urn:schemas-microsoft-com:office:smarttags" w:element="PersonName">
        <w:smartTagPr>
          <w:attr w:name="ProductID" w:val="em rede. S￣o Paulo"/>
        </w:smartTagPr>
        <w:r w:rsidRPr="00D6289F">
          <w:rPr>
            <w:rFonts w:ascii="Times New Roman" w:hAnsi="Times New Roman"/>
            <w:b/>
            <w:bCs/>
          </w:rPr>
          <w:t>em rede</w:t>
        </w:r>
        <w:r w:rsidRPr="00D6289F">
          <w:rPr>
            <w:rFonts w:ascii="Times New Roman" w:hAnsi="Times New Roman"/>
          </w:rPr>
          <w:t>. São Paulo</w:t>
        </w:r>
      </w:smartTag>
      <w:r w:rsidRPr="00D6289F">
        <w:rPr>
          <w:rFonts w:ascii="Times New Roman" w:hAnsi="Times New Roman"/>
        </w:rPr>
        <w:t>: Paz e Terra, 1999.</w:t>
      </w:r>
    </w:p>
    <w:p w:rsidR="00283005" w:rsidRPr="00D6289F" w:rsidRDefault="00283005" w:rsidP="00283005">
      <w:pPr>
        <w:spacing w:before="100" w:beforeAutospacing="1" w:after="100" w:afterAutospacing="1" w:line="240" w:lineRule="auto"/>
        <w:jc w:val="left"/>
        <w:rPr>
          <w:rFonts w:ascii="Times New Roman" w:hAnsi="Times New Roman"/>
        </w:rPr>
      </w:pPr>
      <w:r w:rsidRPr="00D6289F">
        <w:rPr>
          <w:rFonts w:ascii="Times New Roman" w:hAnsi="Times New Roman"/>
        </w:rPr>
        <w:t xml:space="preserve">DAHL, Robert. </w:t>
      </w:r>
      <w:r w:rsidRPr="00D6289F">
        <w:rPr>
          <w:rFonts w:ascii="Times New Roman" w:hAnsi="Times New Roman"/>
          <w:b/>
          <w:bCs/>
        </w:rPr>
        <w:t>Um prefácio à teoria democrática</w:t>
      </w:r>
      <w:r w:rsidRPr="00D6289F">
        <w:rPr>
          <w:rFonts w:ascii="Times New Roman" w:hAnsi="Times New Roman"/>
        </w:rPr>
        <w:t>. Rio de Janeiro: Jorge Zahar Editor, 1989. Cap. 3 – A democracia poliárquica.</w:t>
      </w:r>
    </w:p>
    <w:p w:rsidR="00283005" w:rsidRPr="00D6289F" w:rsidRDefault="00283005" w:rsidP="00283005">
      <w:pPr>
        <w:spacing w:before="100" w:beforeAutospacing="1" w:after="100" w:afterAutospacing="1" w:line="240" w:lineRule="auto"/>
        <w:jc w:val="left"/>
        <w:rPr>
          <w:rFonts w:ascii="Times New Roman" w:hAnsi="Times New Roman"/>
        </w:rPr>
      </w:pPr>
      <w:r w:rsidRPr="00D6289F">
        <w:rPr>
          <w:rFonts w:ascii="Times New Roman" w:hAnsi="Times New Roman"/>
        </w:rPr>
        <w:t xml:space="preserve">GIDDENS, Anthony. </w:t>
      </w:r>
      <w:r w:rsidRPr="00D6289F">
        <w:rPr>
          <w:rFonts w:ascii="Times New Roman" w:hAnsi="Times New Roman"/>
          <w:b/>
          <w:bCs/>
        </w:rPr>
        <w:t>O Mundo na Era da Globalização</w:t>
      </w:r>
      <w:r w:rsidRPr="00D6289F">
        <w:rPr>
          <w:rFonts w:ascii="Times New Roman" w:hAnsi="Times New Roman"/>
        </w:rPr>
        <w:t>. Lisboa: Editorial Presença, 2000.</w:t>
      </w:r>
    </w:p>
    <w:p w:rsidR="00283005" w:rsidRPr="00A227B0" w:rsidRDefault="00283005" w:rsidP="00283005">
      <w:pPr>
        <w:spacing w:before="240" w:line="240" w:lineRule="auto"/>
        <w:rPr>
          <w:rFonts w:ascii="Times New Roman" w:hAnsi="Times New Roman"/>
        </w:rPr>
      </w:pPr>
      <w:r w:rsidRPr="00A227B0">
        <w:rPr>
          <w:rFonts w:ascii="Times New Roman" w:hAnsi="Times New Roman"/>
        </w:rPr>
        <w:t xml:space="preserve">GIDDENS, Anthony. </w:t>
      </w:r>
      <w:r w:rsidRPr="00A227B0">
        <w:rPr>
          <w:rFonts w:ascii="Times New Roman" w:hAnsi="Times New Roman"/>
          <w:b/>
        </w:rPr>
        <w:t>Para além de esquerda e direita</w:t>
      </w:r>
      <w:r w:rsidRPr="00A227B0">
        <w:rPr>
          <w:rFonts w:ascii="Times New Roman" w:hAnsi="Times New Roman"/>
        </w:rPr>
        <w:t>. São Paulo: UNESP, 1996. “Introdução”,</w:t>
      </w:r>
      <w:r>
        <w:rPr>
          <w:rFonts w:ascii="Times New Roman" w:hAnsi="Times New Roman"/>
        </w:rPr>
        <w:t xml:space="preserve"> p. 9</w:t>
      </w:r>
      <w:r w:rsidRPr="00A227B0">
        <w:rPr>
          <w:rFonts w:ascii="Times New Roman" w:hAnsi="Times New Roman"/>
        </w:rPr>
        <w:t>-30.</w:t>
      </w:r>
    </w:p>
    <w:p w:rsidR="00283005" w:rsidRPr="00A227B0" w:rsidRDefault="00283005" w:rsidP="00283005">
      <w:pPr>
        <w:spacing w:before="240" w:line="240" w:lineRule="auto"/>
        <w:rPr>
          <w:rFonts w:ascii="Times New Roman" w:hAnsi="Times New Roman"/>
        </w:rPr>
      </w:pPr>
      <w:r w:rsidRPr="00A227B0">
        <w:rPr>
          <w:rFonts w:ascii="Times New Roman" w:hAnsi="Times New Roman"/>
        </w:rPr>
        <w:t xml:space="preserve">HAM, Cristopher; HILL Michael. </w:t>
      </w:r>
      <w:r w:rsidRPr="00A227B0">
        <w:rPr>
          <w:rFonts w:ascii="Times New Roman" w:hAnsi="Times New Roman"/>
          <w:b/>
        </w:rPr>
        <w:t>O processo de elaboração de políticas no Estado capitalista moderno.</w:t>
      </w:r>
      <w:r w:rsidRPr="00A227B0">
        <w:rPr>
          <w:rFonts w:ascii="Times New Roman" w:hAnsi="Times New Roman"/>
        </w:rPr>
        <w:t xml:space="preserve"> Campinas, 1996. (tradução para o português de </w:t>
      </w:r>
      <w:r w:rsidRPr="00D6289F">
        <w:rPr>
          <w:rFonts w:ascii="Times New Roman" w:hAnsi="Times New Roman"/>
        </w:rPr>
        <w:t>The policy process in the modern capitalist state.</w:t>
      </w:r>
      <w:r w:rsidRPr="00A227B0">
        <w:rPr>
          <w:rFonts w:ascii="Times New Roman" w:hAnsi="Times New Roman"/>
        </w:rPr>
        <w:t xml:space="preserve"> Londres, 1993, sob a responsabilidade de Renato Dagnino para uso exclusivo dos alunos do Departamento de Política Científica e Tecnológica da Unicamp). Capítulos 2 e 3 (p. 39-91).</w:t>
      </w:r>
    </w:p>
    <w:p w:rsidR="00283005" w:rsidRPr="00DB26A1" w:rsidRDefault="00283005" w:rsidP="00283005">
      <w:pPr>
        <w:spacing w:before="240" w:line="240" w:lineRule="auto"/>
        <w:rPr>
          <w:rFonts w:ascii="Times New Roman" w:hAnsi="Times New Roman"/>
          <w:lang w:val="es-ES_tradnl"/>
        </w:rPr>
      </w:pPr>
      <w:r w:rsidRPr="00A227B0">
        <w:rPr>
          <w:rFonts w:ascii="Times New Roman" w:hAnsi="Times New Roman"/>
        </w:rPr>
        <w:t xml:space="preserve">O’DONNELL, Guillermo. Anotações para uma teoria do Estado. </w:t>
      </w:r>
      <w:r w:rsidRPr="00DB26A1">
        <w:rPr>
          <w:rFonts w:ascii="Times New Roman" w:hAnsi="Times New Roman"/>
          <w:lang w:val="es-ES_tradnl"/>
        </w:rPr>
        <w:t xml:space="preserve">In: </w:t>
      </w:r>
      <w:r w:rsidRPr="00DB26A1">
        <w:rPr>
          <w:rFonts w:ascii="Times New Roman" w:hAnsi="Times New Roman"/>
          <w:b/>
          <w:lang w:val="es-ES_tradnl"/>
        </w:rPr>
        <w:t>Revista de Cultura e Política</w:t>
      </w:r>
      <w:r w:rsidRPr="00DB26A1">
        <w:rPr>
          <w:rFonts w:ascii="Times New Roman" w:hAnsi="Times New Roman"/>
          <w:lang w:val="es-ES_tradnl"/>
        </w:rPr>
        <w:t>, n. 4, 1981.</w:t>
      </w:r>
    </w:p>
    <w:p w:rsidR="00283005" w:rsidRPr="00D6289F" w:rsidRDefault="00283005" w:rsidP="00283005">
      <w:pPr>
        <w:spacing w:before="100" w:beforeAutospacing="1" w:after="100" w:afterAutospacing="1" w:line="240" w:lineRule="auto"/>
        <w:jc w:val="left"/>
        <w:rPr>
          <w:rFonts w:ascii="Times New Roman" w:hAnsi="Times New Roman"/>
        </w:rPr>
      </w:pPr>
      <w:r w:rsidRPr="00D6289F">
        <w:rPr>
          <w:rFonts w:ascii="Times New Roman" w:hAnsi="Times New Roman"/>
        </w:rPr>
        <w:t xml:space="preserve">OFFE, Claus. </w:t>
      </w:r>
      <w:r w:rsidRPr="00D6289F">
        <w:rPr>
          <w:rFonts w:ascii="Times New Roman" w:hAnsi="Times New Roman"/>
          <w:b/>
          <w:bCs/>
        </w:rPr>
        <w:t>Problemas estruturais do Estado capitalista</w:t>
      </w:r>
      <w:r w:rsidRPr="00D6289F">
        <w:rPr>
          <w:rFonts w:ascii="Times New Roman" w:hAnsi="Times New Roman"/>
        </w:rPr>
        <w:t xml:space="preserve">. Rio de Janeiro: Tempo brasileiro, 1984. </w:t>
      </w:r>
    </w:p>
    <w:p w:rsidR="00283005" w:rsidRPr="00DB26A1" w:rsidRDefault="00283005" w:rsidP="00283005">
      <w:pPr>
        <w:spacing w:before="240" w:line="240" w:lineRule="auto"/>
        <w:rPr>
          <w:rFonts w:ascii="Times New Roman" w:hAnsi="Times New Roman"/>
          <w:lang w:val="es-ES_tradnl"/>
        </w:rPr>
      </w:pPr>
      <w:r w:rsidRPr="00DB26A1">
        <w:rPr>
          <w:rFonts w:ascii="Times New Roman" w:hAnsi="Times New Roman"/>
          <w:lang w:val="es-ES_tradnl"/>
        </w:rPr>
        <w:t xml:space="preserve">OSZLAK, Oscar. Estado y sociedad:¿nuevas reglas de juego? Reforma Y Democracia. </w:t>
      </w:r>
      <w:r w:rsidRPr="00DB26A1">
        <w:rPr>
          <w:rFonts w:ascii="Times New Roman" w:hAnsi="Times New Roman"/>
          <w:b/>
          <w:lang w:val="es-ES_tradnl"/>
        </w:rPr>
        <w:t>Revista del CLAD</w:t>
      </w:r>
      <w:r w:rsidRPr="00DB26A1">
        <w:rPr>
          <w:rFonts w:ascii="Times New Roman" w:hAnsi="Times New Roman"/>
          <w:lang w:val="es-ES_tradnl"/>
        </w:rPr>
        <w:t>. N.9 (Oct. 1997), p. 7-61</w:t>
      </w:r>
    </w:p>
    <w:p w:rsidR="00283005" w:rsidRPr="00D6289F" w:rsidRDefault="00283005" w:rsidP="00283005">
      <w:pPr>
        <w:spacing w:before="100" w:beforeAutospacing="1" w:after="100" w:afterAutospacing="1" w:line="240" w:lineRule="auto"/>
        <w:jc w:val="left"/>
        <w:rPr>
          <w:rFonts w:ascii="Times New Roman" w:hAnsi="Times New Roman"/>
        </w:rPr>
      </w:pPr>
      <w:r w:rsidRPr="00D6289F">
        <w:rPr>
          <w:rFonts w:ascii="Times New Roman" w:hAnsi="Times New Roman"/>
        </w:rPr>
        <w:t xml:space="preserve">POULANTZAS, Nicos. </w:t>
      </w:r>
      <w:r w:rsidRPr="00D6289F">
        <w:rPr>
          <w:rFonts w:ascii="Times New Roman" w:hAnsi="Times New Roman"/>
          <w:b/>
          <w:bCs/>
        </w:rPr>
        <w:t>O Estado, o poder, o socialismo</w:t>
      </w:r>
      <w:r w:rsidRPr="00D6289F">
        <w:rPr>
          <w:rFonts w:ascii="Times New Roman" w:hAnsi="Times New Roman"/>
        </w:rPr>
        <w:t xml:space="preserve">. Rio de Janeiro: Graal, 1980. </w:t>
      </w:r>
    </w:p>
    <w:p w:rsidR="00283005" w:rsidRPr="00A227B0" w:rsidRDefault="00283005" w:rsidP="00283005">
      <w:pPr>
        <w:spacing w:before="240" w:line="240" w:lineRule="auto"/>
        <w:rPr>
          <w:rFonts w:ascii="Times New Roman" w:hAnsi="Times New Roman"/>
        </w:rPr>
      </w:pPr>
      <w:r w:rsidRPr="00A227B0">
        <w:rPr>
          <w:rFonts w:ascii="Times New Roman" w:hAnsi="Times New Roman"/>
        </w:rPr>
        <w:t xml:space="preserve">PRZWORSKY, Adam. </w:t>
      </w:r>
      <w:r w:rsidRPr="00A227B0">
        <w:rPr>
          <w:rFonts w:ascii="Times New Roman" w:hAnsi="Times New Roman"/>
          <w:b/>
        </w:rPr>
        <w:t xml:space="preserve">Estado e economia no capitalismo. </w:t>
      </w:r>
      <w:r w:rsidRPr="00A227B0">
        <w:rPr>
          <w:rFonts w:ascii="Times New Roman" w:hAnsi="Times New Roman"/>
        </w:rPr>
        <w:t>Rio de Janeiro: Relume-Dumará, 1995. Parte 3, “O governo do capital”, p. 87-115.</w:t>
      </w:r>
    </w:p>
    <w:p w:rsidR="00283005" w:rsidRPr="00D6289F" w:rsidRDefault="00283005" w:rsidP="00283005">
      <w:pPr>
        <w:spacing w:before="100" w:beforeAutospacing="1" w:after="100" w:afterAutospacing="1" w:line="240" w:lineRule="auto"/>
        <w:jc w:val="left"/>
        <w:rPr>
          <w:rFonts w:ascii="Times New Roman" w:hAnsi="Times New Roman"/>
        </w:rPr>
      </w:pPr>
      <w:r w:rsidRPr="00D6289F">
        <w:rPr>
          <w:rFonts w:ascii="Times New Roman" w:hAnsi="Times New Roman"/>
        </w:rPr>
        <w:t xml:space="preserve">SANTOS, Wanderley G. </w:t>
      </w:r>
      <w:r w:rsidRPr="00D6289F">
        <w:rPr>
          <w:rFonts w:ascii="Times New Roman" w:hAnsi="Times New Roman"/>
          <w:b/>
          <w:bCs/>
        </w:rPr>
        <w:t>Ordem burguesa e liberalismo político</w:t>
      </w:r>
      <w:r w:rsidRPr="00D6289F">
        <w:rPr>
          <w:rFonts w:ascii="Times New Roman" w:hAnsi="Times New Roman"/>
        </w:rPr>
        <w:t>. São Paulo: Duas Cidades, 1978. “A práxis liberal no Brasil: propostas para reflexão e pesquisa”, pp. 67-117.</w:t>
      </w:r>
    </w:p>
    <w:p w:rsidR="00283005" w:rsidRPr="00A227B0" w:rsidRDefault="00283005" w:rsidP="00283005">
      <w:pPr>
        <w:spacing w:before="240" w:line="240" w:lineRule="auto"/>
        <w:rPr>
          <w:rFonts w:ascii="Times New Roman" w:hAnsi="Times New Roman"/>
        </w:rPr>
      </w:pPr>
      <w:r w:rsidRPr="00A227B0">
        <w:rPr>
          <w:rFonts w:ascii="Times New Roman" w:hAnsi="Times New Roman"/>
        </w:rPr>
        <w:t xml:space="preserve">SARTORI, Giovanni. </w:t>
      </w:r>
      <w:r w:rsidRPr="00A227B0">
        <w:rPr>
          <w:rFonts w:ascii="Times New Roman" w:hAnsi="Times New Roman"/>
          <w:b/>
        </w:rPr>
        <w:t>A teoria da democracia revisitada</w:t>
      </w:r>
      <w:r w:rsidRPr="00A227B0">
        <w:rPr>
          <w:rFonts w:ascii="Times New Roman" w:hAnsi="Times New Roman"/>
        </w:rPr>
        <w:t>. São Paulo: Ática, 1997. Cap. 6, “A democracia vertical”, p.181-245.</w:t>
      </w:r>
    </w:p>
    <w:p w:rsidR="00283005" w:rsidRPr="00D6289F" w:rsidRDefault="00283005" w:rsidP="00283005">
      <w:pPr>
        <w:spacing w:before="100" w:beforeAutospacing="1" w:after="100" w:afterAutospacing="1" w:line="240" w:lineRule="auto"/>
        <w:jc w:val="left"/>
        <w:rPr>
          <w:rFonts w:ascii="Times New Roman" w:hAnsi="Times New Roman"/>
        </w:rPr>
      </w:pPr>
      <w:r w:rsidRPr="00D6289F">
        <w:rPr>
          <w:rFonts w:ascii="Times New Roman" w:hAnsi="Times New Roman"/>
        </w:rPr>
        <w:t xml:space="preserve">SARTORI, Giovanni. </w:t>
      </w:r>
      <w:r w:rsidRPr="00D6289F">
        <w:rPr>
          <w:rFonts w:ascii="Times New Roman" w:hAnsi="Times New Roman"/>
          <w:b/>
          <w:bCs/>
        </w:rPr>
        <w:t>Teoria democrática</w:t>
      </w:r>
      <w:r w:rsidRPr="00D6289F">
        <w:rPr>
          <w:rFonts w:ascii="Times New Roman" w:hAnsi="Times New Roman"/>
        </w:rPr>
        <w:t>. São Paulo: Fundo de Cultura, 1965. Cap. XV, “Liberalismo e democracia”, p. 366-393.</w:t>
      </w:r>
    </w:p>
    <w:p w:rsidR="00283005" w:rsidRPr="00D6289F" w:rsidRDefault="00283005" w:rsidP="00283005">
      <w:pPr>
        <w:spacing w:before="100" w:beforeAutospacing="1" w:after="100" w:afterAutospacing="1" w:line="240" w:lineRule="auto"/>
        <w:jc w:val="left"/>
        <w:rPr>
          <w:rFonts w:ascii="Times New Roman" w:hAnsi="Times New Roman"/>
        </w:rPr>
      </w:pPr>
      <w:r w:rsidRPr="00D6289F">
        <w:rPr>
          <w:rFonts w:ascii="Times New Roman" w:hAnsi="Times New Roman"/>
        </w:rPr>
        <w:lastRenderedPageBreak/>
        <w:t xml:space="preserve">SCHUMPETER, Joseph. </w:t>
      </w:r>
      <w:r w:rsidRPr="00D6289F">
        <w:rPr>
          <w:rFonts w:ascii="Times New Roman" w:hAnsi="Times New Roman"/>
          <w:b/>
          <w:bCs/>
        </w:rPr>
        <w:t>Capitalismo, socialismo e democracia</w:t>
      </w:r>
      <w:r w:rsidRPr="00D6289F">
        <w:rPr>
          <w:rFonts w:ascii="Times New Roman" w:hAnsi="Times New Roman"/>
        </w:rPr>
        <w:t>. Rio de Janeiro: Zahar Editora, 1984.</w:t>
      </w:r>
    </w:p>
    <w:p w:rsidR="00283005" w:rsidRPr="00D6289F" w:rsidRDefault="00283005" w:rsidP="00283005">
      <w:pPr>
        <w:spacing w:before="100" w:beforeAutospacing="1" w:after="100" w:afterAutospacing="1" w:line="240" w:lineRule="auto"/>
        <w:jc w:val="left"/>
        <w:rPr>
          <w:rFonts w:ascii="Times New Roman" w:hAnsi="Times New Roman"/>
        </w:rPr>
      </w:pPr>
      <w:r w:rsidRPr="00D6289F">
        <w:rPr>
          <w:rFonts w:ascii="Times New Roman" w:hAnsi="Times New Roman"/>
        </w:rPr>
        <w:t xml:space="preserve">WEBER, Max. </w:t>
      </w:r>
      <w:r w:rsidRPr="00D6289F">
        <w:rPr>
          <w:rFonts w:ascii="Times New Roman" w:hAnsi="Times New Roman"/>
          <w:b/>
          <w:bCs/>
        </w:rPr>
        <w:t>Economia e Sociedade</w:t>
      </w:r>
      <w:r w:rsidRPr="00D6289F">
        <w:rPr>
          <w:rFonts w:ascii="Times New Roman" w:hAnsi="Times New Roman"/>
        </w:rPr>
        <w:t>. Rio de Janeiro, LCT, 1998.</w:t>
      </w:r>
    </w:p>
    <w:p w:rsidR="00283005" w:rsidRPr="007F21AC" w:rsidRDefault="00283005" w:rsidP="00283005">
      <w:pPr>
        <w:pStyle w:val="TITULO3"/>
        <w:ind w:right="-615"/>
      </w:pPr>
      <w:r w:rsidRPr="007462A6">
        <w:t xml:space="preserve">Disciplina </w:t>
      </w:r>
      <w:r w:rsidR="00FB45F8">
        <w:t>2</w:t>
      </w:r>
      <w:r>
        <w:t xml:space="preserve"> – </w:t>
      </w:r>
      <w:r w:rsidRPr="007F21AC">
        <w:t>O Público e o Privado na Gestão Pública</w:t>
      </w:r>
    </w:p>
    <w:p w:rsidR="00283005" w:rsidRDefault="00283005" w:rsidP="00283005">
      <w:pPr>
        <w:pStyle w:val="Biblio"/>
        <w:ind w:right="-615"/>
      </w:pPr>
      <w:r>
        <w:t>Objetivo</w:t>
      </w:r>
    </w:p>
    <w:p w:rsidR="00283005" w:rsidRPr="001C51B9" w:rsidRDefault="00283005" w:rsidP="00283005">
      <w:pPr>
        <w:autoSpaceDE w:val="0"/>
        <w:autoSpaceDN w:val="0"/>
        <w:adjustRightInd w:val="0"/>
        <w:ind w:right="-615"/>
        <w:rPr>
          <w:rFonts w:ascii="Times New Roman" w:hAnsi="Times New Roman"/>
        </w:rPr>
      </w:pPr>
      <w:r w:rsidRPr="005F06F9">
        <w:rPr>
          <w:rFonts w:ascii="Times New Roman" w:hAnsi="Times New Roman"/>
        </w:rPr>
        <w:t>Essa disciplina tem por objetivo delimitar com clareza para o aluno as diferenças entre a esfera privada, que é o âmbito de atuação por excelência do administrador de empresas, e a esfera pública, na qual se situa a Administração pública e age o gestor público.</w:t>
      </w:r>
    </w:p>
    <w:p w:rsidR="00283005" w:rsidRDefault="00283005" w:rsidP="00283005">
      <w:pPr>
        <w:pStyle w:val="Biblio"/>
        <w:ind w:right="-615"/>
      </w:pPr>
      <w:r w:rsidRPr="007462A6">
        <w:t xml:space="preserve">Ementa </w:t>
      </w:r>
    </w:p>
    <w:p w:rsidR="00283005" w:rsidRPr="001C51B9" w:rsidRDefault="00283005" w:rsidP="00283005">
      <w:pPr>
        <w:autoSpaceDE w:val="0"/>
        <w:autoSpaceDN w:val="0"/>
        <w:adjustRightInd w:val="0"/>
        <w:ind w:right="-615"/>
        <w:rPr>
          <w:rFonts w:ascii="Times New Roman" w:hAnsi="Times New Roman"/>
        </w:rPr>
      </w:pPr>
      <w:r w:rsidRPr="005F06F9">
        <w:rPr>
          <w:rFonts w:ascii="Times New Roman" w:hAnsi="Times New Roman"/>
        </w:rPr>
        <w:t>Tradicionalmente, os poucos cursos de administração pública oferecidos no país partem do núcleo duro das teorias e disciplinas que compõem os currículos de administração de empresas, a ele acrescentando alguns outros temas e matérias mais diretamente ligados à gestão dos negócios públicos pelo Estado. Esse ponto de partida deixa de pôr suficientemente em relevo a diferença fundamental entre a esfera pública e a privada, da qual derivam todas as demais diferenças teleológicas, organizacionais e funcionais existentes entre as organizações do Estado e as da sociedade civil, sejam elas empresas, sindicatos e associações com ou sem fins lucrativos. Por ser essencial ao gestor público ter absoluta clareza dessa diferença, de forma a poder exercer adequadamente as suas funções e atribuições com as quais ele se encontra investido na qualidade de servidor público, é que esta disciplina foi inserida no módulo básico deste curso. Da precisa separação entre esfera pública e esfera privada, que remonta ao Direto Romano, mas que só recentemente adquiriu os seus contornos mais definidos nas sociedades contemporâneas do Ocidente, é que decorrem todas as demais diferenciações relevantes para o agente público: de um Direito Público e de um Direito Privado; a separação entre Estado e sociedade civil; a delimitação dos poderes dos governantes em relação ao conjunto do Estado e aos cidadãos.</w:t>
      </w:r>
    </w:p>
    <w:p w:rsidR="00283005" w:rsidRPr="005F06F9" w:rsidRDefault="00283005" w:rsidP="00283005">
      <w:pPr>
        <w:numPr>
          <w:ilvl w:val="0"/>
          <w:numId w:val="31"/>
        </w:numPr>
        <w:autoSpaceDE w:val="0"/>
        <w:autoSpaceDN w:val="0"/>
        <w:adjustRightInd w:val="0"/>
        <w:ind w:right="-615"/>
        <w:rPr>
          <w:rFonts w:ascii="Times New Roman" w:hAnsi="Times New Roman"/>
        </w:rPr>
      </w:pPr>
      <w:r w:rsidRPr="005F06F9">
        <w:rPr>
          <w:rFonts w:ascii="Times New Roman" w:hAnsi="Times New Roman"/>
        </w:rPr>
        <w:t>A dicotomia público-privado; a primazia do público sobre o privado; as fronteiras entre o público e o privado; as prerrogativas do Estado sobre os agentes privados; os direitos do cidadão e os deveres do estado; interesses privados e interesses coletivos; Instituição e organização; organizações públicas e organizações privadas.</w:t>
      </w:r>
    </w:p>
    <w:p w:rsidR="00283005" w:rsidRPr="005F06F9" w:rsidRDefault="00283005" w:rsidP="00283005">
      <w:pPr>
        <w:numPr>
          <w:ilvl w:val="0"/>
          <w:numId w:val="31"/>
        </w:numPr>
        <w:autoSpaceDE w:val="0"/>
        <w:autoSpaceDN w:val="0"/>
        <w:adjustRightInd w:val="0"/>
        <w:ind w:right="-615"/>
        <w:rPr>
          <w:rFonts w:ascii="Times New Roman" w:hAnsi="Times New Roman"/>
        </w:rPr>
      </w:pPr>
      <w:r w:rsidRPr="005F06F9">
        <w:rPr>
          <w:rFonts w:ascii="Times New Roman" w:hAnsi="Times New Roman"/>
        </w:rPr>
        <w:t xml:space="preserve">O servidor como agente da ação do Estado; os diferentes agentes públicos e as suas formas de investidura; as prerrogativas do estado e as garantias do servidor; regime </w:t>
      </w:r>
      <w:r w:rsidRPr="005F06F9">
        <w:rPr>
          <w:rFonts w:ascii="Times New Roman" w:hAnsi="Times New Roman"/>
        </w:rPr>
        <w:lastRenderedPageBreak/>
        <w:t>estatutário e regime contratual; vínculo estatutário e vínculo empregatício; cargo público e emprego no setor privado; A ética profissional do servidor público.</w:t>
      </w:r>
    </w:p>
    <w:p w:rsidR="00283005" w:rsidRPr="005F06F9" w:rsidRDefault="00283005" w:rsidP="00283005">
      <w:pPr>
        <w:numPr>
          <w:ilvl w:val="0"/>
          <w:numId w:val="31"/>
        </w:numPr>
        <w:autoSpaceDE w:val="0"/>
        <w:autoSpaceDN w:val="0"/>
        <w:adjustRightInd w:val="0"/>
        <w:ind w:right="-615"/>
        <w:rPr>
          <w:rFonts w:ascii="Times New Roman" w:hAnsi="Times New Roman"/>
        </w:rPr>
      </w:pPr>
      <w:r w:rsidRPr="005F06F9">
        <w:rPr>
          <w:rFonts w:ascii="Times New Roman" w:hAnsi="Times New Roman"/>
        </w:rPr>
        <w:t>Os princípios norteadores do serviço público – legalidade, impessoalidade, moralidade, publicidade e eficiência; poderes e deveres do administrador público; dever de agir, dever de eficiência, dever de probidade, dever de prestar contas; poder disciplinar, poder de polícia, poder discricionário.</w:t>
      </w:r>
    </w:p>
    <w:p w:rsidR="00283005" w:rsidRPr="005F06F9" w:rsidRDefault="00283005" w:rsidP="00283005">
      <w:pPr>
        <w:numPr>
          <w:ilvl w:val="0"/>
          <w:numId w:val="31"/>
        </w:numPr>
        <w:autoSpaceDE w:val="0"/>
        <w:autoSpaceDN w:val="0"/>
        <w:adjustRightInd w:val="0"/>
        <w:ind w:right="-615"/>
        <w:rPr>
          <w:rFonts w:ascii="Times New Roman" w:hAnsi="Times New Roman"/>
        </w:rPr>
      </w:pPr>
      <w:r w:rsidRPr="005F06F9">
        <w:rPr>
          <w:rFonts w:ascii="Times New Roman" w:hAnsi="Times New Roman"/>
        </w:rPr>
        <w:t>As diversas organizações do terceiro setor e suas especificidades.</w:t>
      </w:r>
    </w:p>
    <w:p w:rsidR="00283005" w:rsidRPr="001C51B9" w:rsidRDefault="00283005" w:rsidP="00283005">
      <w:pPr>
        <w:numPr>
          <w:ilvl w:val="0"/>
          <w:numId w:val="31"/>
        </w:numPr>
        <w:autoSpaceDE w:val="0"/>
        <w:autoSpaceDN w:val="0"/>
        <w:adjustRightInd w:val="0"/>
        <w:ind w:right="-615"/>
        <w:rPr>
          <w:rFonts w:ascii="Times New Roman" w:hAnsi="Times New Roman"/>
        </w:rPr>
      </w:pPr>
      <w:r w:rsidRPr="005F06F9">
        <w:rPr>
          <w:rFonts w:ascii="Times New Roman" w:hAnsi="Times New Roman"/>
        </w:rPr>
        <w:t>Globalização e neoliberalismo: desregulamentação, privatizações e abertura dos mercados de bens e de capitais; reorientação do papel do estado: da produção à regulação de bens e serviços; a defesa do interesse público na competição globalizada: Estado e agentes econômicos privados internacionais; novos princípios de gestão pública: planejamento participativo; democratização do Estado; promoção da cidadania. a nova orientação estratégica de governo federal: inclusão social e redução das desigualdades; crescimento econômico com geração de emprego e renda; promoção da cidadania e fortalecimento da democracia.</w:t>
      </w:r>
    </w:p>
    <w:p w:rsidR="00283005" w:rsidRPr="007462A6" w:rsidRDefault="00283005" w:rsidP="00283005">
      <w:pPr>
        <w:pStyle w:val="Biblio"/>
        <w:ind w:right="-615"/>
      </w:pPr>
      <w:r>
        <w:t>Referências Básicas</w:t>
      </w:r>
    </w:p>
    <w:p w:rsidR="00283005" w:rsidRDefault="00283005" w:rsidP="00283005">
      <w:pPr>
        <w:pStyle w:val="BIBLIOG"/>
        <w:ind w:right="-615"/>
      </w:pPr>
      <w:r>
        <w:t>BRESSER-PEREIRA, L.C. e GRAU N. C. (orgs.), O Público Não-Estatal na Reforma do Estado. Rio de Janeiro: FGV, 1999.</w:t>
      </w:r>
    </w:p>
    <w:p w:rsidR="00283005" w:rsidRDefault="00283005" w:rsidP="00283005">
      <w:pPr>
        <w:pStyle w:val="BIBLIOG"/>
        <w:ind w:right="-615"/>
      </w:pPr>
      <w:r>
        <w:t>MEIRELLES, Hely Lopes. Direito administrativo brasileiro. 34ª ed. São Paulo : Malheiros Editores, 2008.</w:t>
      </w:r>
    </w:p>
    <w:p w:rsidR="00283005" w:rsidRPr="000169F3" w:rsidRDefault="00283005" w:rsidP="00283005">
      <w:pPr>
        <w:pStyle w:val="Biblio"/>
        <w:ind w:right="-615"/>
        <w:rPr>
          <w:lang w:val="pt-BR"/>
        </w:rPr>
      </w:pPr>
      <w:r>
        <w:rPr>
          <w:lang w:val="pt-BR"/>
        </w:rPr>
        <w:t>Referências</w:t>
      </w:r>
      <w:r w:rsidRPr="000169F3">
        <w:rPr>
          <w:lang w:val="pt-BR"/>
        </w:rPr>
        <w:t xml:space="preserve"> Complementares</w:t>
      </w:r>
    </w:p>
    <w:p w:rsidR="00283005" w:rsidRDefault="00283005" w:rsidP="00283005">
      <w:pPr>
        <w:pStyle w:val="BIBLIOG"/>
        <w:ind w:right="-615"/>
      </w:pPr>
      <w:r>
        <w:t>ANDERSON, Perry. Balanço do neoliberalismo. In: SADER, Emir &amp; GENTILI, Pablo. Rio de Janeiro: Paz e Terra, 1995.</w:t>
      </w:r>
    </w:p>
    <w:p w:rsidR="00283005" w:rsidRDefault="00283005" w:rsidP="00283005">
      <w:pPr>
        <w:pStyle w:val="BIBLIOG"/>
        <w:ind w:right="-615"/>
      </w:pPr>
      <w:r>
        <w:t>BOBBIO, Norberto et al. Dicionário de política. Brasília: Ed. UnB. 1986.</w:t>
      </w:r>
    </w:p>
    <w:p w:rsidR="00283005" w:rsidRDefault="00283005" w:rsidP="00283005">
      <w:pPr>
        <w:pStyle w:val="BIBLIOG"/>
        <w:ind w:right="-615"/>
      </w:pPr>
      <w:r>
        <w:t>BOBBIO, Norberto. Estado, governo, sociedade: por uma teoria geral da política. Trad. Marco Aurélio Nogueira. Rio de Janeiro: Paz e Terra, 1987. Cap. 1, “A grande dicotomia: público/privado”, p. 13-31.</w:t>
      </w:r>
    </w:p>
    <w:p w:rsidR="00283005" w:rsidRDefault="00283005" w:rsidP="00283005">
      <w:pPr>
        <w:pStyle w:val="BIBLIOG"/>
        <w:ind w:right="-615"/>
      </w:pPr>
      <w:r>
        <w:t>BOBBIO, Norberto. Estado, governo, sociedade: por uma teoria geral da política. Trad. Marco Aurélio Nogueira. Rio de Janeiro: Paz e Terra, 1987. Cap. 3, “Estado, poder e governo”, p. 53-133.</w:t>
      </w:r>
    </w:p>
    <w:p w:rsidR="00283005" w:rsidRDefault="00283005" w:rsidP="00283005">
      <w:pPr>
        <w:pStyle w:val="BIBLIOG"/>
        <w:ind w:right="-615"/>
      </w:pPr>
      <w:r>
        <w:t>BORÓN, Atilo. Las 'reformas del estado' en América Latina: sus negativas consecuencias sobre la inclusión social y la participación democrática. In: Consejo Latinoamericano de Ciencias Sociales, 2004.</w:t>
      </w:r>
    </w:p>
    <w:p w:rsidR="00283005" w:rsidRDefault="00283005" w:rsidP="00283005">
      <w:pPr>
        <w:pStyle w:val="BIBLIOG"/>
        <w:ind w:right="-615"/>
      </w:pPr>
      <w:r>
        <w:lastRenderedPageBreak/>
        <w:t>BRESSER PEREIRA, Luis Carlos. A reforma do Estado nos anos 90: lógicas e mecanismos de controle. Brasília: Mare, 1997.</w:t>
      </w:r>
    </w:p>
    <w:p w:rsidR="00283005" w:rsidRDefault="00283005" w:rsidP="00283005">
      <w:pPr>
        <w:pStyle w:val="BIBLIOG"/>
        <w:ind w:right="-615"/>
      </w:pPr>
      <w:r>
        <w:t>______. Da administração pública burocrática à gerencial, Revista do Serviço Público. Brasília: ENAP. Volume 120, n. 1, jan-abr, 1996.</w:t>
      </w:r>
    </w:p>
    <w:p w:rsidR="00283005" w:rsidRDefault="00283005" w:rsidP="00283005">
      <w:pPr>
        <w:pStyle w:val="BIBLIOG"/>
        <w:ind w:right="-615"/>
      </w:pPr>
      <w:r>
        <w:t>CARVALHO, Iuri M. O princípio da supremacia do interesse público sobre o privado: parâmetros para uma reconstrução. In: Revista Diálogo Jurídico, nº 16, Salvador, 2007. Disponível em: &lt;http://www.direitopublico.com.br/pdf/PrincípiodaSupremacia_ULTIMAVERSÂO.pdf&gt;</w:t>
      </w:r>
    </w:p>
    <w:p w:rsidR="00283005" w:rsidRDefault="00283005" w:rsidP="00283005">
      <w:pPr>
        <w:pStyle w:val="BIBLIOG"/>
        <w:ind w:right="-615"/>
      </w:pPr>
      <w:r>
        <w:t xml:space="preserve">DINIZ, Paulo. Responsabilidade social empresarial e sociedade política: elementos para um debate acerca da questão social no neoliberalismo. Monografia apresentada ao Departamento de Ciências Sociais da Universidade Federal de Uberlândia, como requisito para obtenção do título de bacharel em Ciências Sociais, Uberlândia, 2007. Capítulos 1 e 2. Disponível em: &lt;http://www.cadtm.org/IMG/pdf/031227boron.pdf&gt; </w:t>
      </w:r>
    </w:p>
    <w:p w:rsidR="00283005" w:rsidRDefault="00283005" w:rsidP="00283005">
      <w:pPr>
        <w:pStyle w:val="BIBLIOG"/>
        <w:ind w:right="-615"/>
      </w:pPr>
      <w:r>
        <w:t>FIORI, José Luis. Em busca do dissenso perdido: ensaios críticos sobre a festejada crise do Estado. Rio de Janeiro: Insight, 1995.</w:t>
      </w:r>
    </w:p>
    <w:p w:rsidR="00283005" w:rsidRDefault="00283005" w:rsidP="00283005">
      <w:pPr>
        <w:pStyle w:val="BIBLIOG"/>
        <w:ind w:right="-615"/>
      </w:pPr>
      <w:r>
        <w:t>HARVEY, D. Neoliberalismo como destruição criativa. InterfacEHS – Revista de Gestão Integrada em Saúde do Trabalho e Meio Ambiente. 2006. Disponível em: &lt;http://www.interfacehs.sp.senac.br/images/artigos/74_pdf.pdf&gt;</w:t>
      </w:r>
    </w:p>
    <w:p w:rsidR="00283005" w:rsidRDefault="00283005" w:rsidP="00283005">
      <w:pPr>
        <w:pStyle w:val="BIBLIOG"/>
        <w:ind w:right="-615"/>
      </w:pPr>
      <w:r>
        <w:t>HOBBES, Thomas. Leviatã: ou matéria, forma e poder de um Estado eclesiástico e civil. 2ª ed. São Paulo: Abril Cultural, 1979.</w:t>
      </w:r>
    </w:p>
    <w:p w:rsidR="00283005" w:rsidRDefault="00283005" w:rsidP="00283005">
      <w:pPr>
        <w:pStyle w:val="BIBLIOG"/>
        <w:ind w:right="-615"/>
      </w:pPr>
      <w:r>
        <w:t>MONTESQUIEU, Charles Louis de Secondat. Do espírito das leis. 2ª ed. São Paulo: Abril Cultural, 1979.</w:t>
      </w:r>
    </w:p>
    <w:p w:rsidR="00283005" w:rsidRDefault="00283005" w:rsidP="00283005">
      <w:pPr>
        <w:pStyle w:val="BIBLIOG"/>
        <w:ind w:right="-615"/>
      </w:pPr>
      <w:r>
        <w:t xml:space="preserve">NASCIMENTO, Márcio G. O controle da administração pública no Estado de Direito. Direitonet, 2005. Disponível em: &lt;http://www.direitonet.com.br/artigos/x/20/23/2023/&gt; </w:t>
      </w:r>
    </w:p>
    <w:p w:rsidR="00283005" w:rsidRPr="00283005" w:rsidRDefault="00283005" w:rsidP="00283005">
      <w:pPr>
        <w:pStyle w:val="BIBLIOG"/>
        <w:ind w:right="-615"/>
      </w:pPr>
      <w:r>
        <w:t xml:space="preserve">PAES DE PAULA, Ana. Administração Pública Brasileira entre o Gerencialismo e a Gestão Social. </w:t>
      </w:r>
      <w:r w:rsidRPr="00283005">
        <w:t>In: RAE, FGV, Volume 45, Número 1, Jan/Mar 2005.</w:t>
      </w:r>
    </w:p>
    <w:p w:rsidR="00283005" w:rsidRPr="00283005" w:rsidRDefault="00283005" w:rsidP="00283005">
      <w:pPr>
        <w:pStyle w:val="BIBLIOG"/>
        <w:ind w:right="-615"/>
        <w:rPr>
          <w:lang w:val="en-US"/>
        </w:rPr>
      </w:pPr>
      <w:r>
        <w:t xml:space="preserve">PÓ, Marcos V. &amp; ABRUCIO, Fernando L. Desenho e funcionamento dos mecanismos de controle e accountability das agências reguladoras brasileiras semelhanças e diferenças. </w:t>
      </w:r>
      <w:r w:rsidRPr="00283005">
        <w:rPr>
          <w:lang w:val="en-US"/>
        </w:rPr>
        <w:t>In: RAP, nº 40 vol. 4, jul/ago 2006. p. 679-98.</w:t>
      </w:r>
    </w:p>
    <w:p w:rsidR="00283005" w:rsidRDefault="00283005" w:rsidP="00283005">
      <w:pPr>
        <w:pStyle w:val="BIBLIOG"/>
        <w:ind w:right="-615"/>
      </w:pPr>
      <w:r w:rsidRPr="00AA5CB7">
        <w:rPr>
          <w:lang w:val="en-US"/>
        </w:rPr>
        <w:t xml:space="preserve">ROUSSEAU, Jean-Jacques. </w:t>
      </w:r>
      <w:r>
        <w:t xml:space="preserve">Do contrato social. 4ª ed. São Paulo: Nova Cultural, 1987. </w:t>
      </w:r>
    </w:p>
    <w:p w:rsidR="00283005" w:rsidRDefault="00283005" w:rsidP="00283005">
      <w:pPr>
        <w:pStyle w:val="BIBLIOG"/>
        <w:ind w:right="-615"/>
      </w:pPr>
      <w:r>
        <w:t>SAES, Décio. A política neoliberal e o campo político conservador no Brasil atual. In: República do capital – capitalismo e processo político no Brasil. São Paulo, Bomtempo, 1998.</w:t>
      </w:r>
    </w:p>
    <w:p w:rsidR="00283005" w:rsidRDefault="00283005" w:rsidP="00283005">
      <w:pPr>
        <w:pStyle w:val="BIBLIOG"/>
        <w:ind w:right="-615"/>
      </w:pPr>
      <w:r>
        <w:t>WEBER, Max. Economia e sociedade: Fundamentos da sociologia compreensiva. 3ª ed. Brasília: Editora UnB, 1994.</w:t>
      </w:r>
    </w:p>
    <w:p w:rsidR="00283005" w:rsidRPr="003C761D" w:rsidRDefault="00283005" w:rsidP="00283005">
      <w:pPr>
        <w:pStyle w:val="TITULO3"/>
        <w:ind w:right="-615"/>
      </w:pPr>
      <w:r w:rsidRPr="007462A6">
        <w:t xml:space="preserve">Disciplina </w:t>
      </w:r>
      <w:r w:rsidR="00FB45F8">
        <w:t>3</w:t>
      </w:r>
      <w:r>
        <w:t xml:space="preserve"> – </w:t>
      </w:r>
      <w:r w:rsidRPr="003C761D">
        <w:t>Desenvolvimento e Mudanças no Estado Brasileiro</w:t>
      </w:r>
    </w:p>
    <w:p w:rsidR="00283005" w:rsidRDefault="00283005" w:rsidP="00283005">
      <w:pPr>
        <w:pStyle w:val="Biblio"/>
        <w:ind w:right="-615"/>
      </w:pPr>
      <w:r>
        <w:lastRenderedPageBreak/>
        <w:t>Objetivo</w:t>
      </w:r>
    </w:p>
    <w:p w:rsidR="00283005" w:rsidRPr="00011359" w:rsidRDefault="00283005" w:rsidP="00283005">
      <w:pPr>
        <w:autoSpaceDE w:val="0"/>
        <w:autoSpaceDN w:val="0"/>
        <w:adjustRightInd w:val="0"/>
        <w:ind w:right="-615"/>
        <w:rPr>
          <w:rFonts w:ascii="Times New Roman" w:hAnsi="Times New Roman"/>
        </w:rPr>
      </w:pPr>
      <w:r w:rsidRPr="005F06F9">
        <w:rPr>
          <w:rFonts w:ascii="Times New Roman" w:hAnsi="Times New Roman"/>
        </w:rPr>
        <w:t>Essa disciplina tem por objeto levar o aluno a compreender como o Estado e a sociedade foram se modificando e desenvolvendo no Brasil, a partir da Primeira República, até chegar à conformação em que se encontram atualmente.</w:t>
      </w:r>
    </w:p>
    <w:p w:rsidR="00283005" w:rsidRDefault="00283005" w:rsidP="00283005">
      <w:pPr>
        <w:pStyle w:val="Biblio"/>
        <w:ind w:right="-615"/>
      </w:pPr>
      <w:r>
        <w:t>Ementa</w:t>
      </w:r>
    </w:p>
    <w:p w:rsidR="00283005" w:rsidRPr="00011359" w:rsidRDefault="00283005" w:rsidP="00283005">
      <w:pPr>
        <w:autoSpaceDE w:val="0"/>
        <w:autoSpaceDN w:val="0"/>
        <w:adjustRightInd w:val="0"/>
        <w:ind w:right="-615"/>
        <w:rPr>
          <w:rFonts w:ascii="Times New Roman" w:hAnsi="Times New Roman"/>
        </w:rPr>
      </w:pPr>
      <w:r w:rsidRPr="005F06F9">
        <w:rPr>
          <w:rFonts w:ascii="Times New Roman" w:hAnsi="Times New Roman"/>
        </w:rPr>
        <w:t>A adequada compreensão de longos e complexos processos de transformação social, como os experimentados pelo Brasil desde a proclamação da República até os dias de hoje, repousa sobre um conjunto variado de saberes produzidos por diferentes disciplinas, como a história, a sociologia, a economia, a administração, o direito e a ciência política. Para que esses vários conhecimentos possam ser devidamente associados e adequadamente assimilados, faz-se necessária a adoção de uma perspectiva interdisciplinar e histórica a fim de costurá-los com a linha do tempo. Assim, interdisciplinaridade e contextualização histórica são os eixos fundamentais que devem orientar o desenvolvimento desta disciplina.</w:t>
      </w:r>
    </w:p>
    <w:p w:rsidR="00283005" w:rsidRPr="005F06F9" w:rsidRDefault="00283005" w:rsidP="00283005">
      <w:pPr>
        <w:autoSpaceDE w:val="0"/>
        <w:autoSpaceDN w:val="0"/>
        <w:adjustRightInd w:val="0"/>
        <w:ind w:right="-615"/>
        <w:rPr>
          <w:rFonts w:ascii="Times New Roman" w:hAnsi="Times New Roman"/>
        </w:rPr>
      </w:pPr>
      <w:r w:rsidRPr="005F06F9">
        <w:rPr>
          <w:rFonts w:ascii="Times New Roman" w:hAnsi="Times New Roman"/>
        </w:rPr>
        <w:t xml:space="preserve">Desenvolvimento econômico, mudança social e centralização e descentralização político-administrativas no Brasil: Da República oligárquica à República democrática do Século XXI . </w:t>
      </w:r>
    </w:p>
    <w:p w:rsidR="00283005" w:rsidRPr="005F06F9" w:rsidRDefault="00283005" w:rsidP="00283005">
      <w:pPr>
        <w:numPr>
          <w:ilvl w:val="0"/>
          <w:numId w:val="32"/>
        </w:numPr>
        <w:autoSpaceDE w:val="0"/>
        <w:autoSpaceDN w:val="0"/>
        <w:adjustRightInd w:val="0"/>
        <w:ind w:right="-615"/>
        <w:rPr>
          <w:rFonts w:ascii="Times New Roman" w:hAnsi="Times New Roman"/>
        </w:rPr>
      </w:pPr>
      <w:r w:rsidRPr="005F06F9">
        <w:rPr>
          <w:rFonts w:ascii="Times New Roman" w:hAnsi="Times New Roman"/>
        </w:rPr>
        <w:t xml:space="preserve">Federalismo e governo de elites na primeira República (Abrúcio, 1998, cap 1; Bresser-Pereira, 2001); </w:t>
      </w:r>
    </w:p>
    <w:p w:rsidR="00283005" w:rsidRPr="005F06F9" w:rsidRDefault="00283005" w:rsidP="00283005">
      <w:pPr>
        <w:numPr>
          <w:ilvl w:val="0"/>
          <w:numId w:val="32"/>
        </w:numPr>
        <w:autoSpaceDE w:val="0"/>
        <w:autoSpaceDN w:val="0"/>
        <w:adjustRightInd w:val="0"/>
        <w:ind w:right="-615"/>
        <w:rPr>
          <w:rFonts w:ascii="Times New Roman" w:hAnsi="Times New Roman"/>
        </w:rPr>
      </w:pPr>
      <w:r w:rsidRPr="005F06F9">
        <w:rPr>
          <w:rFonts w:ascii="Times New Roman" w:hAnsi="Times New Roman"/>
        </w:rPr>
        <w:t>Centralização, autoritarismo e políticas sociais no período Vargas (1930-1945) (Souza, 1976, cap. IV; Santos, 1979, cap.4);</w:t>
      </w:r>
    </w:p>
    <w:p w:rsidR="00283005" w:rsidRPr="005F06F9" w:rsidRDefault="00283005" w:rsidP="00283005">
      <w:pPr>
        <w:numPr>
          <w:ilvl w:val="0"/>
          <w:numId w:val="32"/>
        </w:numPr>
        <w:autoSpaceDE w:val="0"/>
        <w:autoSpaceDN w:val="0"/>
        <w:adjustRightInd w:val="0"/>
        <w:ind w:right="-615"/>
        <w:rPr>
          <w:rFonts w:ascii="Times New Roman" w:hAnsi="Times New Roman"/>
        </w:rPr>
      </w:pPr>
      <w:r w:rsidRPr="005F06F9">
        <w:rPr>
          <w:rFonts w:ascii="Times New Roman" w:hAnsi="Times New Roman"/>
        </w:rPr>
        <w:t>Democracia e desenvolvimento sob a Segunda República (1946-1964) (Souza, 1976, cap. V; Lessa, 1983, Soares, 1973);</w:t>
      </w:r>
    </w:p>
    <w:p w:rsidR="00283005" w:rsidRPr="00011359" w:rsidRDefault="00283005" w:rsidP="00283005">
      <w:pPr>
        <w:numPr>
          <w:ilvl w:val="0"/>
          <w:numId w:val="32"/>
        </w:numPr>
        <w:autoSpaceDE w:val="0"/>
        <w:autoSpaceDN w:val="0"/>
        <w:adjustRightInd w:val="0"/>
        <w:ind w:right="-615"/>
        <w:rPr>
          <w:rFonts w:ascii="Times New Roman" w:hAnsi="Times New Roman"/>
        </w:rPr>
      </w:pPr>
      <w:r w:rsidRPr="005F06F9">
        <w:rPr>
          <w:rFonts w:ascii="Times New Roman" w:hAnsi="Times New Roman"/>
        </w:rPr>
        <w:t>Autoritarismo e redemocratização (Abrúcio, 1998, cap. 2; Bresser-Pereira, 2001; Santos, 1979, cap.5, Reis, 1978, Diniz, 1997).</w:t>
      </w:r>
    </w:p>
    <w:p w:rsidR="00283005" w:rsidRPr="007462A6" w:rsidRDefault="00283005" w:rsidP="00283005">
      <w:pPr>
        <w:pStyle w:val="Biblio"/>
        <w:ind w:right="-615"/>
      </w:pPr>
      <w:r>
        <w:t>Referências Básicas</w:t>
      </w:r>
    </w:p>
    <w:p w:rsidR="00283005" w:rsidRDefault="00283005" w:rsidP="00283005">
      <w:pPr>
        <w:pStyle w:val="BIBLIOG"/>
        <w:ind w:right="-615"/>
      </w:pPr>
      <w:r>
        <w:t>GIAMBIAGI, Fábio et al. Economia Brasileira Contemporânea. Rio de Janeiro: Elsevier, 2005.</w:t>
      </w:r>
    </w:p>
    <w:p w:rsidR="00283005" w:rsidRDefault="00283005" w:rsidP="00283005">
      <w:pPr>
        <w:pStyle w:val="BIBLIOG"/>
        <w:ind w:right="-615"/>
      </w:pPr>
      <w:r>
        <w:t>FERLIE, Ewan et al. A nova administração pública em ação. Trad. Sara Rejane de Freitas Oliveira. Brasília : Ed. UnB/Enap, 1999.</w:t>
      </w:r>
    </w:p>
    <w:p w:rsidR="00283005" w:rsidRPr="000169F3" w:rsidRDefault="00283005" w:rsidP="00283005">
      <w:pPr>
        <w:pStyle w:val="Biblio"/>
        <w:ind w:right="-615"/>
        <w:rPr>
          <w:lang w:val="pt-BR"/>
        </w:rPr>
      </w:pPr>
      <w:r>
        <w:rPr>
          <w:lang w:val="pt-BR"/>
        </w:rPr>
        <w:t>Referências</w:t>
      </w:r>
      <w:r w:rsidRPr="000169F3">
        <w:rPr>
          <w:lang w:val="pt-BR"/>
        </w:rPr>
        <w:t xml:space="preserve"> Complementares</w:t>
      </w:r>
    </w:p>
    <w:p w:rsidR="00283005" w:rsidRDefault="00283005" w:rsidP="00283005">
      <w:pPr>
        <w:pStyle w:val="BIBLIOG"/>
        <w:ind w:right="-615"/>
      </w:pPr>
      <w:r>
        <w:t>ABRUCIO, Fernando L. Os barões da federação: os governadores e a redemocratização brasileira. São Paulo: HUCITEC, 1998. Cap. 2, “A passagem do modelo unionista-autoritário para o federalismo estadualista: a origem do novo poder dos governadores”, p.59-108.</w:t>
      </w:r>
    </w:p>
    <w:p w:rsidR="00283005" w:rsidRDefault="00283005" w:rsidP="00283005">
      <w:pPr>
        <w:pStyle w:val="BIBLIOG"/>
        <w:ind w:right="-615"/>
      </w:pPr>
      <w:r>
        <w:lastRenderedPageBreak/>
        <w:t>ALMEIDA, Maria H. T. Federalismo e políticas sociais. In: Rev. bras. Ci. Soc, 1995, vol.10, nº.28, p. 88-108.</w:t>
      </w:r>
    </w:p>
    <w:p w:rsidR="00283005" w:rsidRDefault="00283005" w:rsidP="00283005">
      <w:pPr>
        <w:pStyle w:val="BIBLIOG"/>
        <w:ind w:right="-615"/>
      </w:pPr>
      <w:r>
        <w:t>BRESSER-PEREIRA Luiz C. Do estado patrimonial ao gerencial. In: Pinheiro, Wilheim e Sachs (Org.). Brasil: Um Século de transformações. São Paulo: Cia. das Letras, 2001. p. 222-259.</w:t>
      </w:r>
    </w:p>
    <w:p w:rsidR="00283005" w:rsidRDefault="00283005" w:rsidP="00283005">
      <w:pPr>
        <w:pStyle w:val="BIBLIOG"/>
        <w:ind w:right="-615"/>
      </w:pPr>
      <w:r>
        <w:t>DINIZ, Eli. Governabilidade, democracia e reforma do Estado: os desafios da construção de uma nova ordem no Brasil dos anos 90. In: DINIZ, Eli; AZEVEDO, Sérgio de. (Org.). Reforma do Estado e democracia no Brasil. Brasília: UnB, 1997.</w:t>
      </w:r>
    </w:p>
    <w:p w:rsidR="00283005" w:rsidRDefault="00283005" w:rsidP="00283005">
      <w:pPr>
        <w:pStyle w:val="BIBLIOG"/>
        <w:ind w:right="-615"/>
      </w:pPr>
      <w:r>
        <w:t>FIGUEIREDO, Argelina; LIMONGI, Fernando. Partidos políticos na Câmara dos Deputados, 1989-1994. In: DADOS, vol. 38, nº3, 1995.</w:t>
      </w:r>
    </w:p>
    <w:p w:rsidR="00283005" w:rsidRDefault="00283005" w:rsidP="00283005">
      <w:pPr>
        <w:pStyle w:val="BIBLIOG"/>
        <w:ind w:right="-615"/>
      </w:pPr>
      <w:r>
        <w:t>FLEURY, Maria T. Leme, FISCHER, Rosa M. Cultura e poder nas organizações. São Paulo: Atlas, 1997.</w:t>
      </w:r>
    </w:p>
    <w:p w:rsidR="00283005" w:rsidRDefault="00283005" w:rsidP="00283005">
      <w:pPr>
        <w:pStyle w:val="BIBLIOG"/>
        <w:ind w:right="-615"/>
      </w:pPr>
      <w:r>
        <w:t xml:space="preserve">GOULART, Jefferson O. Orçamento participativo e gestão democrática no poder local. In: Revista de Cultura e Política, 2006, vol., n. 69. </w:t>
      </w:r>
    </w:p>
    <w:p w:rsidR="00283005" w:rsidRDefault="00283005" w:rsidP="00283005">
      <w:pPr>
        <w:pStyle w:val="BIBLIOG"/>
        <w:ind w:right="-615"/>
      </w:pPr>
      <w:r>
        <w:t>LAMOUNIER, Bolívar; SOUZA, Amaury de. Democracia e reforma institucional no Brasil: uma cultura política em mudança. In: Dados, v.34, n.3, 1991, p.311-348.</w:t>
      </w:r>
    </w:p>
    <w:p w:rsidR="00283005" w:rsidRDefault="00283005" w:rsidP="00283005">
      <w:pPr>
        <w:pStyle w:val="BIBLIOG"/>
        <w:ind w:right="-615"/>
      </w:pPr>
      <w:r>
        <w:t>LAVINAS, Lena; MAGINA, Manoel A.; COUTO E SILVA, Mônica. Federalismo e regionalização dos recursos públicos. Rio de Janeiro : IPEA, 1995. [Textos para discussão No 369].</w:t>
      </w:r>
    </w:p>
    <w:p w:rsidR="00283005" w:rsidRDefault="00283005" w:rsidP="00283005">
      <w:pPr>
        <w:pStyle w:val="BIBLIOG"/>
        <w:ind w:right="-615"/>
      </w:pPr>
      <w:r>
        <w:t>LESSA, Carlos. Quinze anos de política econômica. 4ª ed. São Paulo: Brasiliense, 1983.</w:t>
      </w:r>
    </w:p>
    <w:p w:rsidR="00283005" w:rsidRDefault="00283005" w:rsidP="00283005">
      <w:pPr>
        <w:pStyle w:val="BIBLIOG"/>
        <w:ind w:right="-615"/>
      </w:pPr>
      <w:r>
        <w:t>LIMA JUNIOR, Olavo Brasil. Os partidos políticos brasileiros: a experiência federal e regional, 1945-1964. Rio de Janeiro: Edições Graal, 1983.</w:t>
      </w:r>
    </w:p>
    <w:p w:rsidR="00283005" w:rsidRDefault="00283005" w:rsidP="00283005">
      <w:pPr>
        <w:pStyle w:val="BIBLIOG"/>
        <w:ind w:right="-615"/>
      </w:pPr>
      <w:r>
        <w:t>MARTINS, Luciano. Estado capitalista e burocracia no Brasil pós-64. São Paulo: Paz e Terra, 1985.</w:t>
      </w:r>
    </w:p>
    <w:p w:rsidR="00283005" w:rsidRDefault="00283005" w:rsidP="00283005">
      <w:pPr>
        <w:pStyle w:val="BIBLIOG"/>
        <w:ind w:right="-615"/>
      </w:pPr>
      <w:r>
        <w:t>OLIVEIRA, Francisco. Crítica à razão dualista e o ornitorrinco. S. Paulo: Boitempo, 2003.</w:t>
      </w:r>
    </w:p>
    <w:p w:rsidR="00283005" w:rsidRDefault="00283005" w:rsidP="00283005">
      <w:pPr>
        <w:pStyle w:val="BIBLIOG"/>
        <w:ind w:right="-615"/>
      </w:pPr>
      <w:r>
        <w:t>QUEIRÓS, Maria Isaura Pereira de. O Coronelismo numa interpretação sociológica. In: História geral da civilização brasileira. São Paulo: DIFEL, 1975. Tomo III - O Brasil Republicano, Livro 1, 1975. Cap. 3.</w:t>
      </w:r>
    </w:p>
    <w:p w:rsidR="00283005" w:rsidRDefault="00283005" w:rsidP="00283005">
      <w:pPr>
        <w:pStyle w:val="BIBLIOG"/>
        <w:ind w:right="-615"/>
      </w:pPr>
      <w:r>
        <w:t>REIS, Fábio Wanderley (Org.). Os partidos e o regime: a lógica do processo eleitoral brasileiro. São Paulo: Símbolo, 1978.</w:t>
      </w:r>
    </w:p>
    <w:p w:rsidR="00283005" w:rsidRDefault="00283005" w:rsidP="00283005">
      <w:pPr>
        <w:pStyle w:val="BIBLIOG"/>
        <w:ind w:right="-615"/>
      </w:pPr>
      <w:r>
        <w:t>SANTOS, Wanderley G. Cidadania e justiça. Rio de Janeiro: Campus, 1979. Cap. I e II.</w:t>
      </w:r>
    </w:p>
    <w:p w:rsidR="00283005" w:rsidRDefault="00283005" w:rsidP="00283005">
      <w:pPr>
        <w:pStyle w:val="BIBLIOG"/>
        <w:ind w:right="-615"/>
      </w:pPr>
      <w:r>
        <w:t>SOARES, Gláucio Ary Dillon. Sociedade e política no Brasil. São Paulo: Difusão Européia do Livro, 1973.</w:t>
      </w:r>
    </w:p>
    <w:p w:rsidR="00283005" w:rsidRDefault="00283005" w:rsidP="00283005">
      <w:pPr>
        <w:pStyle w:val="BIBLIOG"/>
        <w:ind w:right="-615"/>
      </w:pPr>
      <w:r>
        <w:t>SOUZA, Maria C. C. Estado e partidos políticos no Brasil, 1930-1964. São Paulo: Alfa-Ômega, 1976. Cap. IV, “Os mecanismo da centralização” p. 83-104.</w:t>
      </w:r>
    </w:p>
    <w:p w:rsidR="00283005" w:rsidRDefault="00283005" w:rsidP="00283005">
      <w:pPr>
        <w:pStyle w:val="BIBLIOG"/>
        <w:ind w:right="-615"/>
      </w:pPr>
      <w:r>
        <w:lastRenderedPageBreak/>
        <w:t>VELLOSO, João Paulo dos Reis (Org.). Governabilidade, sistema político e violência urbana. Rio de Janeiro: José Olympio, 1994.</w:t>
      </w:r>
    </w:p>
    <w:p w:rsidR="00283005" w:rsidRPr="003C761D" w:rsidRDefault="00283005" w:rsidP="00283005">
      <w:pPr>
        <w:pStyle w:val="TITULO3"/>
        <w:ind w:right="-615"/>
      </w:pPr>
      <w:r w:rsidRPr="007462A6">
        <w:t xml:space="preserve">Disciplina </w:t>
      </w:r>
      <w:r w:rsidR="00FB45F8">
        <w:t>4</w:t>
      </w:r>
      <w:r>
        <w:t xml:space="preserve"> – </w:t>
      </w:r>
      <w:r w:rsidRPr="003C761D">
        <w:t>Políticas Públicas</w:t>
      </w:r>
    </w:p>
    <w:p w:rsidR="00283005" w:rsidRPr="007462A6" w:rsidRDefault="00283005" w:rsidP="00283005">
      <w:pPr>
        <w:pStyle w:val="Biblio"/>
        <w:ind w:right="-615"/>
      </w:pPr>
      <w:r w:rsidRPr="007462A6">
        <w:t xml:space="preserve">Ementas </w:t>
      </w:r>
    </w:p>
    <w:p w:rsidR="00283005" w:rsidRPr="00BF7519" w:rsidRDefault="00283005" w:rsidP="00283005">
      <w:pPr>
        <w:rPr>
          <w:rFonts w:ascii="Times New Roman" w:hAnsi="Times New Roman"/>
        </w:rPr>
      </w:pPr>
      <w:r w:rsidRPr="00BF7519">
        <w:rPr>
          <w:rFonts w:ascii="Times New Roman" w:hAnsi="Times New Roman"/>
        </w:rPr>
        <w:t>Sociedade. Política. Política Pública. Análise política. Análise de políticas. As principais abordagens na análise de políticas públicas e o modelo sistêmico. A concepção do “ciclo da política”. Atores políticos</w:t>
      </w:r>
      <w:r>
        <w:rPr>
          <w:rFonts w:ascii="Times New Roman" w:hAnsi="Times New Roman"/>
        </w:rPr>
        <w:t xml:space="preserve"> </w:t>
      </w:r>
      <w:r w:rsidRPr="00BF7519">
        <w:rPr>
          <w:rFonts w:ascii="Times New Roman" w:hAnsi="Times New Roman"/>
        </w:rPr>
        <w:t>(</w:t>
      </w:r>
      <w:r w:rsidRPr="00BF7519">
        <w:rPr>
          <w:rFonts w:ascii="Times New Roman" w:hAnsi="Times New Roman"/>
          <w:i/>
          <w:iCs/>
        </w:rPr>
        <w:t>stakeholders</w:t>
      </w:r>
      <w:r w:rsidRPr="00BF7519">
        <w:rPr>
          <w:rFonts w:ascii="Times New Roman" w:hAnsi="Times New Roman"/>
        </w:rPr>
        <w:t xml:space="preserve">). Interesses e expectativas. Poder e recursos de poder. Bem público. Escolha racional. Experiências inovadoras que criam novas esferas públicas de negociação e de participação popular: conselhos, redes, parcerias e novos arranjos institucionais no nível local de governo. A formação de agenda de políticas públicas. Tipos de demandas. Decisão. Não-decisão. Arenas políticas. Padrões de comportamento e interação dos atores. Modelos de análise do processo decisório: racional, organizacional e modelo da política burocrática. As lógicas do processo decisório: racional-compreensiva, incremental e </w:t>
      </w:r>
      <w:r w:rsidRPr="00BF7519">
        <w:rPr>
          <w:rFonts w:ascii="Times New Roman" w:hAnsi="Times New Roman"/>
          <w:i/>
          <w:iCs/>
        </w:rPr>
        <w:t>mixed-scanning</w:t>
      </w:r>
      <w:r w:rsidRPr="00BF7519">
        <w:rPr>
          <w:rFonts w:ascii="Times New Roman" w:hAnsi="Times New Roman"/>
        </w:rPr>
        <w:t xml:space="preserve">. Relações entre formulação e implementação. Modelos de implementação de políticas. Avaliação. Acompanhamento. Monitoramento. Pesquisa Avaliativa. Tipos de avaliação. Critérios de avaliação. Controle e avaliação de políticas públicas. Políticas Públicas: conceitos e evolução no Brasil. Regularidades das políticas públicas no Brasil. Novos papéis e responsabilidades dos entes federativos nas políticas públicas. </w:t>
      </w:r>
    </w:p>
    <w:p w:rsidR="00283005" w:rsidRPr="007462A6" w:rsidRDefault="00283005" w:rsidP="00283005">
      <w:pPr>
        <w:pStyle w:val="Biblio"/>
        <w:ind w:right="-615"/>
      </w:pPr>
      <w:r>
        <w:t>Referências</w:t>
      </w:r>
      <w:r w:rsidRPr="007462A6">
        <w:t xml:space="preserve"> Básica</w:t>
      </w:r>
      <w:r>
        <w:t xml:space="preserve">s </w:t>
      </w:r>
    </w:p>
    <w:p w:rsidR="00283005" w:rsidRDefault="00283005" w:rsidP="00283005">
      <w:pPr>
        <w:pStyle w:val="Rodap"/>
        <w:spacing w:before="240" w:line="240" w:lineRule="auto"/>
        <w:rPr>
          <w:rFonts w:ascii="Times New Roman" w:hAnsi="Times New Roman"/>
        </w:rPr>
      </w:pPr>
      <w:r w:rsidRPr="00A4504A">
        <w:rPr>
          <w:rFonts w:ascii="Times New Roman" w:hAnsi="Times New Roman"/>
        </w:rPr>
        <w:t>SARAVIA, Enrique; FERRAREZI, Elisabete. Políticas Públicas. Coletânea, vol. 1 e 2. Brasília: ENAP, 2006.</w:t>
      </w:r>
    </w:p>
    <w:p w:rsidR="00283005" w:rsidRPr="007A1C1F" w:rsidRDefault="00283005" w:rsidP="00283005">
      <w:pPr>
        <w:pStyle w:val="Biblio"/>
        <w:ind w:right="-615"/>
        <w:rPr>
          <w:lang w:val="pt-BR"/>
        </w:rPr>
      </w:pPr>
      <w:r w:rsidRPr="007A1C1F">
        <w:rPr>
          <w:lang w:val="pt-BR"/>
        </w:rPr>
        <w:t>Referências Complementares</w:t>
      </w:r>
    </w:p>
    <w:p w:rsidR="00283005" w:rsidRPr="00A227B0" w:rsidRDefault="00283005" w:rsidP="00283005">
      <w:pPr>
        <w:spacing w:before="240" w:line="240" w:lineRule="auto"/>
        <w:rPr>
          <w:rFonts w:ascii="Times New Roman" w:hAnsi="Times New Roman"/>
        </w:rPr>
      </w:pPr>
      <w:r w:rsidRPr="00A227B0">
        <w:rPr>
          <w:rFonts w:ascii="Times New Roman" w:hAnsi="Times New Roman"/>
        </w:rPr>
        <w:t xml:space="preserve">______. Uma Nova Institucionalidade das Políticas Sociais? Reflexões a propósito da experiência latino-americana recente de reformas e programas sociais. In: </w:t>
      </w:r>
      <w:r w:rsidRPr="00A227B0">
        <w:rPr>
          <w:rFonts w:ascii="Times New Roman" w:hAnsi="Times New Roman"/>
          <w:b/>
          <w:bCs/>
        </w:rPr>
        <w:t xml:space="preserve">São Paulo </w:t>
      </w:r>
      <w:smartTag w:uri="urn:schemas-microsoft-com:office:smarttags" w:element="PersonName">
        <w:smartTagPr>
          <w:attr w:name="ProductID" w:val="em Perspectiva.  Vol."/>
        </w:smartTagPr>
        <w:r w:rsidRPr="00A227B0">
          <w:rPr>
            <w:rFonts w:ascii="Times New Roman" w:hAnsi="Times New Roman"/>
            <w:b/>
            <w:bCs/>
          </w:rPr>
          <w:t>em Perspectiva</w:t>
        </w:r>
        <w:r w:rsidRPr="00A227B0">
          <w:rPr>
            <w:rFonts w:ascii="Times New Roman" w:hAnsi="Times New Roman"/>
            <w:bCs/>
          </w:rPr>
          <w:t xml:space="preserve">. </w:t>
        </w:r>
        <w:r w:rsidRPr="00A227B0">
          <w:rPr>
            <w:rFonts w:ascii="Times New Roman" w:hAnsi="Times New Roman"/>
          </w:rPr>
          <w:t xml:space="preserve"> Vol.</w:t>
        </w:r>
      </w:smartTag>
      <w:r w:rsidRPr="00A227B0">
        <w:rPr>
          <w:rFonts w:ascii="Times New Roman" w:hAnsi="Times New Roman"/>
        </w:rPr>
        <w:t xml:space="preserve"> 11, n. 4, out-dez 1997, p. 3-15.</w:t>
      </w:r>
    </w:p>
    <w:p w:rsidR="00283005" w:rsidRPr="00A227B0" w:rsidRDefault="006B1C71" w:rsidP="00283005">
      <w:pPr>
        <w:pStyle w:val="Rodap"/>
        <w:spacing w:before="240" w:line="240" w:lineRule="auto"/>
        <w:rPr>
          <w:rFonts w:ascii="Times New Roman" w:hAnsi="Times New Roman"/>
        </w:rPr>
      </w:pPr>
      <w:hyperlink r:id="rId11" w:history="1">
        <w:r w:rsidR="00283005" w:rsidRPr="00E83333">
          <w:rPr>
            <w:rStyle w:val="Hyperlink"/>
            <w:rFonts w:ascii="Times New Roman" w:hAnsi="Times New Roman"/>
            <w:color w:val="auto"/>
            <w:sz w:val="24"/>
            <w:szCs w:val="24"/>
          </w:rPr>
          <w:t>ARRETCHE, Marta T. S.</w:t>
        </w:r>
      </w:hyperlink>
      <w:r w:rsidR="00283005" w:rsidRPr="00E83333">
        <w:rPr>
          <w:rFonts w:ascii="Times New Roman" w:hAnsi="Times New Roman"/>
        </w:rPr>
        <w:t xml:space="preserve"> </w:t>
      </w:r>
      <w:r w:rsidR="00283005" w:rsidRPr="00A227B0">
        <w:rPr>
          <w:rFonts w:ascii="Times New Roman" w:hAnsi="Times New Roman"/>
          <w:bCs/>
        </w:rPr>
        <w:t>Políticas sociais no Brasil</w:t>
      </w:r>
      <w:r w:rsidR="00283005" w:rsidRPr="00A227B0">
        <w:rPr>
          <w:rFonts w:ascii="Times New Roman" w:hAnsi="Times New Roman"/>
        </w:rPr>
        <w:t xml:space="preserve">: </w:t>
      </w:r>
      <w:r w:rsidR="00283005" w:rsidRPr="00A227B0">
        <w:rPr>
          <w:rFonts w:ascii="Times New Roman" w:hAnsi="Times New Roman"/>
          <w:bCs/>
        </w:rPr>
        <w:t xml:space="preserve">descentralização </w:t>
      </w:r>
      <w:smartTag w:uri="urn:schemas-microsoft-com:office:smarttags" w:element="PersonName">
        <w:smartTagPr>
          <w:attr w:name="ProductID" w:val="em um Estado"/>
        </w:smartTagPr>
        <w:r w:rsidR="00283005" w:rsidRPr="00A227B0">
          <w:rPr>
            <w:rFonts w:ascii="Times New Roman" w:hAnsi="Times New Roman"/>
            <w:bCs/>
          </w:rPr>
          <w:t>em um Estado</w:t>
        </w:r>
      </w:smartTag>
      <w:r w:rsidR="00283005" w:rsidRPr="00A227B0">
        <w:rPr>
          <w:rFonts w:ascii="Times New Roman" w:hAnsi="Times New Roman"/>
          <w:bCs/>
        </w:rPr>
        <w:t xml:space="preserve"> federativo</w:t>
      </w:r>
      <w:r w:rsidR="00283005" w:rsidRPr="00A227B0">
        <w:rPr>
          <w:rFonts w:ascii="Times New Roman" w:hAnsi="Times New Roman"/>
        </w:rPr>
        <w:t xml:space="preserve">. In: </w:t>
      </w:r>
      <w:r w:rsidR="00283005" w:rsidRPr="00A227B0">
        <w:rPr>
          <w:rFonts w:ascii="Times New Roman" w:hAnsi="Times New Roman"/>
          <w:b/>
          <w:iCs/>
        </w:rPr>
        <w:t>Rev. bras. Ci. Soc</w:t>
      </w:r>
      <w:r w:rsidR="00283005" w:rsidRPr="00A227B0">
        <w:rPr>
          <w:rFonts w:ascii="Times New Roman" w:hAnsi="Times New Roman"/>
          <w:i/>
          <w:iCs/>
        </w:rPr>
        <w:t>.</w:t>
      </w:r>
      <w:r w:rsidR="00283005" w:rsidRPr="00A227B0">
        <w:rPr>
          <w:rFonts w:ascii="Times New Roman" w:hAnsi="Times New Roman"/>
        </w:rPr>
        <w:t>, Jun. 1999, vol.14, n.</w:t>
      </w:r>
      <w:r w:rsidR="00283005">
        <w:rPr>
          <w:rFonts w:ascii="Times New Roman" w:hAnsi="Times New Roman"/>
        </w:rPr>
        <w:t xml:space="preserve"> </w:t>
      </w:r>
      <w:r w:rsidR="00283005" w:rsidRPr="00A227B0">
        <w:rPr>
          <w:rFonts w:ascii="Times New Roman" w:hAnsi="Times New Roman"/>
        </w:rPr>
        <w:t>40, p.111-141.</w:t>
      </w:r>
    </w:p>
    <w:p w:rsidR="00283005" w:rsidRPr="00A227B0" w:rsidRDefault="00283005" w:rsidP="00283005">
      <w:pPr>
        <w:spacing w:before="240" w:line="240" w:lineRule="auto"/>
        <w:rPr>
          <w:rFonts w:ascii="Times New Roman" w:hAnsi="Times New Roman"/>
        </w:rPr>
      </w:pPr>
      <w:r w:rsidRPr="00A227B0">
        <w:rPr>
          <w:rFonts w:ascii="Times New Roman" w:hAnsi="Times New Roman"/>
        </w:rPr>
        <w:t xml:space="preserve">CAVALCANTI, Paula Arcoverde. </w:t>
      </w:r>
      <w:r w:rsidRPr="00A227B0">
        <w:rPr>
          <w:rFonts w:ascii="Times New Roman" w:hAnsi="Times New Roman"/>
          <w:b/>
        </w:rPr>
        <w:t>Sistematizando e comparando os Enfoques de Avaliação e Análise de Políticas Públicas:</w:t>
      </w:r>
      <w:r w:rsidRPr="00A227B0">
        <w:rPr>
          <w:rFonts w:ascii="Times New Roman" w:hAnsi="Times New Roman"/>
        </w:rPr>
        <w:t xml:space="preserve"> uma contribuição para a área educacional. Tese de Doutorado defendida na Faculdade de Educação da Universidade Estadual de Campinas, 2007.</w:t>
      </w:r>
    </w:p>
    <w:p w:rsidR="00283005" w:rsidRPr="00A227B0" w:rsidRDefault="00283005" w:rsidP="00283005">
      <w:pPr>
        <w:spacing w:before="240" w:line="240" w:lineRule="auto"/>
        <w:rPr>
          <w:rFonts w:ascii="Times New Roman" w:hAnsi="Times New Roman"/>
        </w:rPr>
      </w:pPr>
      <w:r w:rsidRPr="00A227B0">
        <w:rPr>
          <w:rFonts w:ascii="Times New Roman" w:hAnsi="Times New Roman"/>
        </w:rPr>
        <w:lastRenderedPageBreak/>
        <w:t xml:space="preserve">COTTA, Tereza Cristina. Metodologia de avaliação de programas e projetos sociais: análise de resultados e de impacto. In: </w:t>
      </w:r>
      <w:r w:rsidRPr="00A227B0">
        <w:rPr>
          <w:rFonts w:ascii="Times New Roman" w:hAnsi="Times New Roman"/>
          <w:b/>
        </w:rPr>
        <w:t>Revista do Serviço Público</w:t>
      </w:r>
      <w:r>
        <w:rPr>
          <w:rFonts w:ascii="Times New Roman" w:hAnsi="Times New Roman"/>
        </w:rPr>
        <w:t>, n</w:t>
      </w:r>
      <w:r w:rsidRPr="00A227B0">
        <w:rPr>
          <w:rFonts w:ascii="Times New Roman" w:hAnsi="Times New Roman"/>
        </w:rPr>
        <w:t>. 2, abr-jun 1998.</w:t>
      </w:r>
    </w:p>
    <w:p w:rsidR="00283005" w:rsidRPr="00A227B0" w:rsidRDefault="00283005" w:rsidP="00283005">
      <w:pPr>
        <w:spacing w:before="240" w:line="240" w:lineRule="auto"/>
        <w:rPr>
          <w:rFonts w:ascii="Times New Roman" w:hAnsi="Times New Roman"/>
        </w:rPr>
      </w:pPr>
      <w:r w:rsidRPr="00A227B0">
        <w:rPr>
          <w:rFonts w:ascii="Times New Roman" w:hAnsi="Times New Roman"/>
        </w:rPr>
        <w:t xml:space="preserve">COUTINHO, Luciano. Coréia do Sul e Brasil: paralelos, sucessos e desastres. In: FIORI, José Luís (Org.). </w:t>
      </w:r>
      <w:r w:rsidRPr="00A227B0">
        <w:rPr>
          <w:rFonts w:ascii="Times New Roman" w:hAnsi="Times New Roman"/>
          <w:b/>
          <w:bCs/>
        </w:rPr>
        <w:t>Estados e moedas no desenvolvimento das nações</w:t>
      </w:r>
      <w:r w:rsidRPr="00A227B0">
        <w:rPr>
          <w:rFonts w:ascii="Times New Roman" w:hAnsi="Times New Roman"/>
        </w:rPr>
        <w:t>. Petrópolis, Vozes, 1999.</w:t>
      </w:r>
    </w:p>
    <w:p w:rsidR="00283005" w:rsidRPr="00A227B0" w:rsidRDefault="00283005" w:rsidP="00283005">
      <w:pPr>
        <w:spacing w:before="240" w:line="240" w:lineRule="auto"/>
        <w:rPr>
          <w:rFonts w:ascii="Times New Roman" w:hAnsi="Times New Roman"/>
        </w:rPr>
      </w:pPr>
      <w:r w:rsidRPr="00A227B0">
        <w:rPr>
          <w:rFonts w:ascii="Times New Roman" w:hAnsi="Times New Roman"/>
        </w:rPr>
        <w:t xml:space="preserve">DEMO, Pedro. </w:t>
      </w:r>
      <w:r w:rsidRPr="00A227B0">
        <w:rPr>
          <w:rFonts w:ascii="Times New Roman" w:hAnsi="Times New Roman"/>
          <w:b/>
          <w:bCs/>
        </w:rPr>
        <w:t>Política social, educação e cidadania</w:t>
      </w:r>
      <w:r w:rsidRPr="00A227B0">
        <w:rPr>
          <w:rFonts w:ascii="Times New Roman" w:hAnsi="Times New Roman"/>
        </w:rPr>
        <w:t>. Campinas: Papirus, 1996.</w:t>
      </w:r>
    </w:p>
    <w:p w:rsidR="00283005" w:rsidRPr="00A227B0" w:rsidRDefault="00283005" w:rsidP="00283005">
      <w:pPr>
        <w:spacing w:before="240" w:line="240" w:lineRule="auto"/>
        <w:rPr>
          <w:rFonts w:ascii="Times New Roman" w:hAnsi="Times New Roman"/>
        </w:rPr>
      </w:pPr>
      <w:r w:rsidRPr="00A227B0">
        <w:rPr>
          <w:rFonts w:ascii="Times New Roman" w:hAnsi="Times New Roman"/>
          <w:lang w:val="es-ES_tradnl"/>
        </w:rPr>
        <w:t xml:space="preserve">DERLIEN, Hans Ulrich. Una comparación internacional en la evaluación de las políticas públicas. </w:t>
      </w:r>
      <w:r w:rsidRPr="00A227B0">
        <w:rPr>
          <w:rFonts w:ascii="Times New Roman" w:hAnsi="Times New Roman"/>
        </w:rPr>
        <w:t xml:space="preserve">In: </w:t>
      </w:r>
      <w:r w:rsidRPr="00A227B0">
        <w:rPr>
          <w:rFonts w:ascii="Times New Roman" w:hAnsi="Times New Roman"/>
          <w:b/>
        </w:rPr>
        <w:t>Revista do Serviço Público</w:t>
      </w:r>
      <w:r w:rsidRPr="00A227B0">
        <w:rPr>
          <w:rFonts w:ascii="Times New Roman" w:hAnsi="Times New Roman"/>
        </w:rPr>
        <w:t>, n. 1, jan-mar</w:t>
      </w:r>
      <w:r>
        <w:rPr>
          <w:rFonts w:ascii="Times New Roman" w:hAnsi="Times New Roman"/>
        </w:rPr>
        <w:t>,</w:t>
      </w:r>
      <w:r w:rsidRPr="00A227B0">
        <w:rPr>
          <w:rFonts w:ascii="Times New Roman" w:hAnsi="Times New Roman"/>
        </w:rPr>
        <w:t xml:space="preserve"> 2001.</w:t>
      </w:r>
    </w:p>
    <w:p w:rsidR="00283005" w:rsidRPr="00283005" w:rsidRDefault="00283005" w:rsidP="00283005">
      <w:pPr>
        <w:spacing w:before="240" w:line="240" w:lineRule="auto"/>
        <w:rPr>
          <w:rFonts w:ascii="Times New Roman" w:hAnsi="Times New Roman"/>
          <w:lang w:val="en-US"/>
        </w:rPr>
      </w:pPr>
      <w:r w:rsidRPr="00A227B0">
        <w:rPr>
          <w:rFonts w:ascii="Times New Roman" w:hAnsi="Times New Roman"/>
        </w:rPr>
        <w:t xml:space="preserve">DRAIBE, Sônia Miriam. Qualidade de Vida e Reformas Sociais: O Brasil no Cenário Latino-Americano. </w:t>
      </w:r>
      <w:r w:rsidRPr="00283005">
        <w:rPr>
          <w:rFonts w:ascii="Times New Roman" w:hAnsi="Times New Roman"/>
          <w:b/>
          <w:bCs/>
          <w:lang w:val="en-US"/>
        </w:rPr>
        <w:t>Lua Nova</w:t>
      </w:r>
      <w:r w:rsidRPr="00283005">
        <w:rPr>
          <w:rFonts w:ascii="Times New Roman" w:hAnsi="Times New Roman"/>
          <w:bCs/>
          <w:lang w:val="en-US"/>
        </w:rPr>
        <w:t>,</w:t>
      </w:r>
      <w:r w:rsidRPr="00283005">
        <w:rPr>
          <w:rFonts w:ascii="Times New Roman" w:hAnsi="Times New Roman"/>
          <w:lang w:val="en-US"/>
        </w:rPr>
        <w:t xml:space="preserve"> n. 31, 1993, p. 5-46.</w:t>
      </w:r>
    </w:p>
    <w:p w:rsidR="00283005" w:rsidRPr="00A227B0" w:rsidRDefault="00283005" w:rsidP="00283005">
      <w:pPr>
        <w:spacing w:before="240" w:line="240" w:lineRule="auto"/>
        <w:rPr>
          <w:rFonts w:ascii="Times New Roman" w:hAnsi="Times New Roman"/>
          <w:lang w:val="en-US"/>
        </w:rPr>
      </w:pPr>
      <w:r w:rsidRPr="00A227B0">
        <w:rPr>
          <w:rFonts w:ascii="Times New Roman" w:hAnsi="Times New Roman"/>
          <w:lang w:val="en-US"/>
        </w:rPr>
        <w:t xml:space="preserve">DUNN, William N. </w:t>
      </w:r>
      <w:r w:rsidRPr="00A227B0">
        <w:rPr>
          <w:rFonts w:ascii="Times New Roman" w:hAnsi="Times New Roman"/>
          <w:b/>
          <w:lang w:val="en-US"/>
        </w:rPr>
        <w:t>Public policy analysis</w:t>
      </w:r>
      <w:r w:rsidRPr="00A227B0">
        <w:rPr>
          <w:rFonts w:ascii="Times New Roman" w:hAnsi="Times New Roman"/>
          <w:lang w:val="en-US"/>
        </w:rPr>
        <w:t xml:space="preserve">: An introduction. 3. ed. </w:t>
      </w:r>
      <w:smartTag w:uri="urn:schemas-microsoft-com:office:smarttags" w:element="place">
        <w:smartTag w:uri="urn:schemas-microsoft-com:office:smarttags" w:element="City">
          <w:r w:rsidRPr="00A227B0">
            <w:rPr>
              <w:rFonts w:ascii="Times New Roman" w:hAnsi="Times New Roman"/>
              <w:lang w:val="en-US"/>
            </w:rPr>
            <w:t>Upper Saddle River</w:t>
          </w:r>
        </w:smartTag>
        <w:r w:rsidRPr="00A227B0">
          <w:rPr>
            <w:rFonts w:ascii="Times New Roman" w:hAnsi="Times New Roman"/>
            <w:lang w:val="en-US"/>
          </w:rPr>
          <w:t xml:space="preserve">, </w:t>
        </w:r>
        <w:smartTag w:uri="urn:schemas-microsoft-com:office:smarttags" w:element="State">
          <w:r w:rsidRPr="00A227B0">
            <w:rPr>
              <w:rFonts w:ascii="Times New Roman" w:hAnsi="Times New Roman"/>
              <w:lang w:val="en-US"/>
            </w:rPr>
            <w:t>New Jersey</w:t>
          </w:r>
        </w:smartTag>
      </w:smartTag>
      <w:r w:rsidRPr="00A227B0">
        <w:rPr>
          <w:rFonts w:ascii="Times New Roman" w:hAnsi="Times New Roman"/>
          <w:lang w:val="en-US"/>
        </w:rPr>
        <w:t>: Prentice-Hall, 2004.</w:t>
      </w:r>
    </w:p>
    <w:p w:rsidR="00283005" w:rsidRPr="00A227B0" w:rsidRDefault="00283005" w:rsidP="00283005">
      <w:pPr>
        <w:spacing w:before="240" w:line="240" w:lineRule="auto"/>
        <w:rPr>
          <w:rFonts w:ascii="Times New Roman" w:hAnsi="Times New Roman"/>
          <w:lang w:val="en-US"/>
        </w:rPr>
      </w:pPr>
      <w:r w:rsidRPr="00A227B0">
        <w:rPr>
          <w:rFonts w:ascii="Times New Roman" w:hAnsi="Times New Roman"/>
          <w:lang w:val="en-US"/>
        </w:rPr>
        <w:t xml:space="preserve">DYE, Thomas R. </w:t>
      </w:r>
      <w:r w:rsidRPr="00A227B0">
        <w:rPr>
          <w:rFonts w:ascii="Times New Roman" w:hAnsi="Times New Roman"/>
          <w:b/>
          <w:lang w:val="en-US"/>
        </w:rPr>
        <w:t>Understanding public policy</w:t>
      </w:r>
      <w:r w:rsidRPr="00A227B0">
        <w:rPr>
          <w:rFonts w:ascii="Times New Roman" w:hAnsi="Times New Roman"/>
          <w:lang w:val="en-US"/>
        </w:rPr>
        <w:t>. 11.</w:t>
      </w:r>
      <w:r>
        <w:rPr>
          <w:rFonts w:ascii="Times New Roman" w:hAnsi="Times New Roman"/>
          <w:lang w:val="en-US"/>
        </w:rPr>
        <w:t xml:space="preserve"> </w:t>
      </w:r>
      <w:r w:rsidRPr="00A227B0">
        <w:rPr>
          <w:rFonts w:ascii="Times New Roman" w:hAnsi="Times New Roman"/>
          <w:lang w:val="en-US"/>
        </w:rPr>
        <w:t xml:space="preserve">ed. </w:t>
      </w:r>
      <w:smartTag w:uri="urn:schemas-microsoft-com:office:smarttags" w:element="place">
        <w:smartTag w:uri="urn:schemas-microsoft-com:office:smarttags" w:element="City">
          <w:r w:rsidRPr="00A227B0">
            <w:rPr>
              <w:rFonts w:ascii="Times New Roman" w:hAnsi="Times New Roman"/>
              <w:lang w:val="en-US"/>
            </w:rPr>
            <w:t>Upper Saddle River</w:t>
          </w:r>
        </w:smartTag>
        <w:r w:rsidRPr="00A227B0">
          <w:rPr>
            <w:rFonts w:ascii="Times New Roman" w:hAnsi="Times New Roman"/>
            <w:lang w:val="en-US"/>
          </w:rPr>
          <w:t xml:space="preserve">, </w:t>
        </w:r>
        <w:smartTag w:uri="urn:schemas-microsoft-com:office:smarttags" w:element="State">
          <w:r w:rsidRPr="00A227B0">
            <w:rPr>
              <w:rFonts w:ascii="Times New Roman" w:hAnsi="Times New Roman"/>
              <w:lang w:val="en-US"/>
            </w:rPr>
            <w:t>New Jersey</w:t>
          </w:r>
        </w:smartTag>
      </w:smartTag>
      <w:r w:rsidRPr="00A227B0">
        <w:rPr>
          <w:rFonts w:ascii="Times New Roman" w:hAnsi="Times New Roman"/>
          <w:lang w:val="en-US"/>
        </w:rPr>
        <w:t>: Prentice-Hall, 2005.</w:t>
      </w:r>
    </w:p>
    <w:p w:rsidR="00283005" w:rsidRPr="00A227B0" w:rsidRDefault="00283005" w:rsidP="00283005">
      <w:pPr>
        <w:spacing w:before="240" w:line="240" w:lineRule="auto"/>
        <w:rPr>
          <w:rFonts w:ascii="Times New Roman" w:hAnsi="Times New Roman"/>
        </w:rPr>
      </w:pPr>
      <w:r w:rsidRPr="00A227B0">
        <w:rPr>
          <w:rFonts w:ascii="Times New Roman" w:hAnsi="Times New Roman"/>
        </w:rPr>
        <w:t xml:space="preserve">ELIAS, Paulo Eduardo. Reforma ou Contra-Reforma na Proteção Social à Saúde. </w:t>
      </w:r>
      <w:r w:rsidRPr="00A227B0">
        <w:rPr>
          <w:rFonts w:ascii="Times New Roman" w:hAnsi="Times New Roman"/>
          <w:b/>
          <w:bCs/>
        </w:rPr>
        <w:t>Lua Nova</w:t>
      </w:r>
      <w:r w:rsidRPr="00A227B0">
        <w:rPr>
          <w:rFonts w:ascii="Times New Roman" w:hAnsi="Times New Roman"/>
        </w:rPr>
        <w:t>, n. 40/41, 1997, p.</w:t>
      </w:r>
      <w:r>
        <w:rPr>
          <w:rFonts w:ascii="Times New Roman" w:hAnsi="Times New Roman"/>
        </w:rPr>
        <w:t xml:space="preserve"> </w:t>
      </w:r>
      <w:r w:rsidRPr="00A227B0">
        <w:rPr>
          <w:rFonts w:ascii="Times New Roman" w:hAnsi="Times New Roman"/>
        </w:rPr>
        <w:t>193-215.</w:t>
      </w:r>
    </w:p>
    <w:p w:rsidR="00283005" w:rsidRPr="00A227B0" w:rsidRDefault="00283005" w:rsidP="00283005">
      <w:pPr>
        <w:spacing w:before="240" w:line="240" w:lineRule="auto"/>
        <w:rPr>
          <w:rFonts w:ascii="Times New Roman" w:hAnsi="Times New Roman"/>
        </w:rPr>
      </w:pPr>
      <w:r w:rsidRPr="00A227B0">
        <w:rPr>
          <w:rFonts w:ascii="Times New Roman" w:hAnsi="Times New Roman"/>
        </w:rPr>
        <w:t xml:space="preserve">FAGNANI, Eduardo. Política Social e Pactos Conservadores no Brasil: 1964-1992. In: </w:t>
      </w:r>
      <w:r w:rsidRPr="00A227B0">
        <w:rPr>
          <w:rFonts w:ascii="Times New Roman" w:hAnsi="Times New Roman"/>
          <w:b/>
        </w:rPr>
        <w:t>Cadernos FUNDAP</w:t>
      </w:r>
      <w:r w:rsidRPr="00A227B0">
        <w:rPr>
          <w:rFonts w:ascii="Times New Roman" w:hAnsi="Times New Roman"/>
        </w:rPr>
        <w:t xml:space="preserve"> </w:t>
      </w:r>
      <w:r>
        <w:rPr>
          <w:rFonts w:ascii="Times New Roman" w:hAnsi="Times New Roman"/>
        </w:rPr>
        <w:t>–</w:t>
      </w:r>
      <w:r w:rsidRPr="00A227B0">
        <w:rPr>
          <w:rFonts w:ascii="Times New Roman" w:hAnsi="Times New Roman"/>
        </w:rPr>
        <w:t xml:space="preserve"> </w:t>
      </w:r>
      <w:r w:rsidRPr="00A227B0">
        <w:rPr>
          <w:rFonts w:ascii="Times New Roman" w:hAnsi="Times New Roman"/>
          <w:bCs/>
        </w:rPr>
        <w:t>Desafios da Gestão Pública Paulista.</w:t>
      </w:r>
      <w:r w:rsidRPr="00A227B0">
        <w:rPr>
          <w:rFonts w:ascii="Times New Roman" w:hAnsi="Times New Roman"/>
        </w:rPr>
        <w:t xml:space="preserve"> São Paulo: Fundap, set-dez, 1996, p. 59</w:t>
      </w:r>
      <w:r>
        <w:rPr>
          <w:rFonts w:ascii="Times New Roman" w:hAnsi="Times New Roman"/>
        </w:rPr>
        <w:t>-</w:t>
      </w:r>
      <w:r w:rsidRPr="00A227B0">
        <w:rPr>
          <w:rFonts w:ascii="Times New Roman" w:hAnsi="Times New Roman"/>
        </w:rPr>
        <w:t>102.</w:t>
      </w:r>
    </w:p>
    <w:p w:rsidR="00283005" w:rsidRPr="00A227B0" w:rsidRDefault="00283005" w:rsidP="00283005">
      <w:pPr>
        <w:spacing w:before="240" w:line="240" w:lineRule="auto"/>
        <w:rPr>
          <w:rFonts w:ascii="Times New Roman" w:hAnsi="Times New Roman"/>
        </w:rPr>
      </w:pPr>
      <w:r w:rsidRPr="00A227B0">
        <w:rPr>
          <w:rFonts w:ascii="Times New Roman" w:hAnsi="Times New Roman"/>
        </w:rPr>
        <w:t xml:space="preserve">FREY, Klaus. Políticas públicas: um debate conceitual e reflexões referentes á prática da análise de políticas públicas no Brasil. In: </w:t>
      </w:r>
      <w:r w:rsidRPr="00A227B0">
        <w:rPr>
          <w:rFonts w:ascii="Times New Roman" w:hAnsi="Times New Roman"/>
          <w:b/>
        </w:rPr>
        <w:t>Revista de Sociologia e Política</w:t>
      </w:r>
      <w:r w:rsidRPr="00A227B0">
        <w:rPr>
          <w:rFonts w:ascii="Times New Roman" w:hAnsi="Times New Roman"/>
        </w:rPr>
        <w:t>, v.17, n.15, nov, 2000.</w:t>
      </w:r>
    </w:p>
    <w:p w:rsidR="00283005" w:rsidRPr="00A227B0" w:rsidRDefault="00283005" w:rsidP="00283005">
      <w:pPr>
        <w:spacing w:before="240" w:line="240" w:lineRule="auto"/>
        <w:rPr>
          <w:rFonts w:ascii="Times New Roman" w:hAnsi="Times New Roman"/>
        </w:rPr>
      </w:pPr>
      <w:r w:rsidRPr="00A227B0">
        <w:rPr>
          <w:rFonts w:ascii="Times New Roman" w:hAnsi="Times New Roman"/>
        </w:rPr>
        <w:t xml:space="preserve">GARCIA, Ronaldo Coutinho. Subsídios para organizar avaliações da ação governamental. In: </w:t>
      </w:r>
      <w:r w:rsidRPr="00A227B0">
        <w:rPr>
          <w:rFonts w:ascii="Times New Roman" w:hAnsi="Times New Roman"/>
          <w:b/>
        </w:rPr>
        <w:t>Revista Planejamento e Políticas Públicas</w:t>
      </w:r>
      <w:r w:rsidRPr="00A227B0">
        <w:rPr>
          <w:rFonts w:ascii="Times New Roman" w:hAnsi="Times New Roman"/>
        </w:rPr>
        <w:t>. Brasília: IPEA, n. 23, jun</w:t>
      </w:r>
      <w:r>
        <w:rPr>
          <w:rFonts w:ascii="Times New Roman" w:hAnsi="Times New Roman"/>
        </w:rPr>
        <w:t>.,</w:t>
      </w:r>
      <w:r w:rsidRPr="00A227B0">
        <w:rPr>
          <w:rFonts w:ascii="Times New Roman" w:hAnsi="Times New Roman"/>
        </w:rPr>
        <w:t xml:space="preserve"> 2001.</w:t>
      </w:r>
    </w:p>
    <w:p w:rsidR="00283005" w:rsidRPr="00A227B0" w:rsidRDefault="00283005" w:rsidP="00283005">
      <w:pPr>
        <w:spacing w:before="240" w:line="240" w:lineRule="auto"/>
        <w:rPr>
          <w:rFonts w:ascii="Times New Roman" w:hAnsi="Times New Roman"/>
        </w:rPr>
      </w:pPr>
      <w:r w:rsidRPr="00A227B0">
        <w:rPr>
          <w:rFonts w:ascii="Times New Roman" w:hAnsi="Times New Roman"/>
        </w:rPr>
        <w:t xml:space="preserve">HAM, Cristopher; HILL Michael. </w:t>
      </w:r>
      <w:r w:rsidRPr="00A227B0">
        <w:rPr>
          <w:rFonts w:ascii="Times New Roman" w:hAnsi="Times New Roman"/>
          <w:b/>
        </w:rPr>
        <w:t>O processo de elaboração de políticas no Estado capitalista moderno</w:t>
      </w:r>
      <w:r w:rsidRPr="00A227B0">
        <w:rPr>
          <w:rFonts w:ascii="Times New Roman" w:hAnsi="Times New Roman"/>
        </w:rPr>
        <w:t>. Campinas, 1996. (tradução para o português de The policy process in the modern capitalist state. Londres, 1993, sob a responsabilidade de Renato Dagnino para uso exclusivo dos alunos do Departamento de Política Científica e Tecnológica da Unicamp).</w:t>
      </w:r>
    </w:p>
    <w:p w:rsidR="00283005" w:rsidRPr="00A227B0" w:rsidRDefault="00283005" w:rsidP="00283005">
      <w:pPr>
        <w:spacing w:before="240" w:line="240" w:lineRule="auto"/>
        <w:rPr>
          <w:rFonts w:ascii="Times New Roman" w:hAnsi="Times New Roman"/>
        </w:rPr>
      </w:pPr>
      <w:r w:rsidRPr="00A227B0">
        <w:rPr>
          <w:rFonts w:ascii="Times New Roman" w:hAnsi="Times New Roman"/>
        </w:rPr>
        <w:t xml:space="preserve">LAURELL, Ana Cristina. Para um novo Estado de Bem-Estar na América Latina. </w:t>
      </w:r>
      <w:r w:rsidRPr="00A227B0">
        <w:rPr>
          <w:rFonts w:ascii="Times New Roman" w:hAnsi="Times New Roman"/>
          <w:b/>
          <w:bCs/>
        </w:rPr>
        <w:t>Lua Nova</w:t>
      </w:r>
      <w:r w:rsidRPr="00A227B0">
        <w:rPr>
          <w:rFonts w:ascii="Times New Roman" w:hAnsi="Times New Roman"/>
        </w:rPr>
        <w:t>, n. 45, 1998, p. 187-204.</w:t>
      </w:r>
    </w:p>
    <w:p w:rsidR="00283005" w:rsidRPr="00A227B0" w:rsidRDefault="00283005" w:rsidP="00283005">
      <w:pPr>
        <w:spacing w:before="240" w:line="240" w:lineRule="auto"/>
        <w:rPr>
          <w:rFonts w:ascii="Times New Roman" w:hAnsi="Times New Roman"/>
        </w:rPr>
      </w:pPr>
      <w:r w:rsidRPr="00A227B0">
        <w:rPr>
          <w:rFonts w:ascii="Times New Roman" w:hAnsi="Times New Roman"/>
        </w:rPr>
        <w:t xml:space="preserve">LOBATO, Lenaura de Vasconcelos. Reforma do Estado no Setor de Saúde no Reino Unido e nos Estados Unidos. In: </w:t>
      </w:r>
      <w:r w:rsidRPr="00A227B0">
        <w:rPr>
          <w:rFonts w:ascii="Times New Roman" w:hAnsi="Times New Roman"/>
          <w:b/>
          <w:bCs/>
        </w:rPr>
        <w:t>Cadernos ENAP</w:t>
      </w:r>
      <w:r>
        <w:rPr>
          <w:rFonts w:ascii="Times New Roman" w:hAnsi="Times New Roman"/>
        </w:rPr>
        <w:t>, n</w:t>
      </w:r>
      <w:r w:rsidRPr="00A227B0">
        <w:rPr>
          <w:rFonts w:ascii="Times New Roman" w:hAnsi="Times New Roman"/>
        </w:rPr>
        <w:t>.</w:t>
      </w:r>
      <w:r>
        <w:rPr>
          <w:rFonts w:ascii="Times New Roman" w:hAnsi="Times New Roman"/>
        </w:rPr>
        <w:t xml:space="preserve"> </w:t>
      </w:r>
      <w:r w:rsidRPr="00A227B0">
        <w:rPr>
          <w:rFonts w:ascii="Times New Roman" w:hAnsi="Times New Roman"/>
        </w:rPr>
        <w:t>13, 1997, p. 79-112.</w:t>
      </w:r>
    </w:p>
    <w:p w:rsidR="00283005" w:rsidRPr="00A227B0" w:rsidRDefault="00283005" w:rsidP="00283005">
      <w:pPr>
        <w:spacing w:before="240" w:line="240" w:lineRule="auto"/>
        <w:rPr>
          <w:rFonts w:ascii="Times New Roman" w:hAnsi="Times New Roman"/>
        </w:rPr>
      </w:pPr>
      <w:r w:rsidRPr="00A227B0">
        <w:rPr>
          <w:rFonts w:ascii="Times New Roman" w:hAnsi="Times New Roman"/>
        </w:rPr>
        <w:t xml:space="preserve">MELLO, Guiomar Namo. Políticas Públicas de Educação. In: </w:t>
      </w:r>
      <w:r w:rsidRPr="00A227B0">
        <w:rPr>
          <w:rFonts w:ascii="Times New Roman" w:hAnsi="Times New Roman"/>
          <w:b/>
          <w:bCs/>
        </w:rPr>
        <w:t>Estudos Avançados</w:t>
      </w:r>
      <w:r w:rsidRPr="00A227B0">
        <w:rPr>
          <w:rFonts w:ascii="Times New Roman" w:hAnsi="Times New Roman"/>
          <w:bCs/>
        </w:rPr>
        <w:t xml:space="preserve"> (USP),</w:t>
      </w:r>
      <w:r w:rsidRPr="00A227B0">
        <w:rPr>
          <w:rFonts w:ascii="Times New Roman" w:hAnsi="Times New Roman"/>
        </w:rPr>
        <w:t xml:space="preserve"> vol.</w:t>
      </w:r>
      <w:r>
        <w:rPr>
          <w:rFonts w:ascii="Times New Roman" w:hAnsi="Times New Roman"/>
        </w:rPr>
        <w:t xml:space="preserve"> </w:t>
      </w:r>
      <w:r w:rsidRPr="00A227B0">
        <w:rPr>
          <w:rFonts w:ascii="Times New Roman" w:hAnsi="Times New Roman"/>
        </w:rPr>
        <w:t>5, n. 13, 1991, p. 7-47.</w:t>
      </w:r>
    </w:p>
    <w:p w:rsidR="00283005" w:rsidRPr="00A227B0" w:rsidRDefault="00283005" w:rsidP="00283005">
      <w:pPr>
        <w:spacing w:before="240" w:line="240" w:lineRule="auto"/>
        <w:rPr>
          <w:rFonts w:ascii="Times New Roman" w:hAnsi="Times New Roman"/>
          <w:lang w:val="es-ES_tradnl"/>
        </w:rPr>
      </w:pPr>
      <w:r w:rsidRPr="00A227B0">
        <w:rPr>
          <w:rFonts w:ascii="Times New Roman" w:hAnsi="Times New Roman"/>
          <w:lang w:val="en-US"/>
        </w:rPr>
        <w:t xml:space="preserve">MENY, Ives; THOENIG, Jean-Claude. </w:t>
      </w:r>
      <w:r w:rsidRPr="00A227B0">
        <w:rPr>
          <w:rFonts w:ascii="Times New Roman" w:hAnsi="Times New Roman"/>
          <w:b/>
          <w:bCs/>
          <w:lang w:val="es-ES_tradnl"/>
        </w:rPr>
        <w:t>Las políticas públicas</w:t>
      </w:r>
      <w:r w:rsidRPr="00A227B0">
        <w:rPr>
          <w:rFonts w:ascii="Times New Roman" w:hAnsi="Times New Roman"/>
          <w:lang w:val="es-ES_tradnl"/>
        </w:rPr>
        <w:t>. Madrid: Ariel, 1992.</w:t>
      </w:r>
    </w:p>
    <w:p w:rsidR="00283005" w:rsidRPr="00DB26A1" w:rsidRDefault="00283005" w:rsidP="00283005">
      <w:pPr>
        <w:spacing w:before="240" w:line="240" w:lineRule="auto"/>
        <w:rPr>
          <w:rFonts w:ascii="Times New Roman" w:hAnsi="Times New Roman"/>
          <w:lang w:val="es-ES_tradnl"/>
        </w:rPr>
      </w:pPr>
      <w:r w:rsidRPr="00A227B0">
        <w:rPr>
          <w:rFonts w:ascii="Times New Roman" w:hAnsi="Times New Roman"/>
          <w:lang w:val="es-ES_tradnl"/>
        </w:rPr>
        <w:lastRenderedPageBreak/>
        <w:t xml:space="preserve">MESA LAGO, Carmelo. Desarrolo social, reforma del Estado y de la seguridad social, al umbral del siglo XXI. In: </w:t>
      </w:r>
      <w:r w:rsidRPr="00DB26A1">
        <w:rPr>
          <w:rFonts w:ascii="Times New Roman" w:hAnsi="Times New Roman"/>
          <w:b/>
          <w:bCs/>
          <w:lang w:val="es-ES_tradnl"/>
        </w:rPr>
        <w:t>Revista del CLAD</w:t>
      </w:r>
      <w:r w:rsidRPr="00DB26A1">
        <w:rPr>
          <w:rFonts w:ascii="Times New Roman" w:hAnsi="Times New Roman"/>
          <w:bCs/>
          <w:lang w:val="es-ES_tradnl"/>
        </w:rPr>
        <w:t>: Reforma y Democracia.</w:t>
      </w:r>
      <w:r w:rsidRPr="00DB26A1">
        <w:rPr>
          <w:rFonts w:ascii="Times New Roman" w:hAnsi="Times New Roman"/>
          <w:lang w:val="es-ES_tradnl"/>
        </w:rPr>
        <w:t xml:space="preserve"> n. 15, outubro de 1999, p 7 – 70.</w:t>
      </w:r>
    </w:p>
    <w:p w:rsidR="00283005" w:rsidRPr="00A227B0" w:rsidRDefault="00283005" w:rsidP="00283005">
      <w:pPr>
        <w:pStyle w:val="Rodap"/>
        <w:spacing w:before="240" w:line="240" w:lineRule="auto"/>
        <w:rPr>
          <w:rFonts w:ascii="Times New Roman" w:hAnsi="Times New Roman"/>
        </w:rPr>
      </w:pPr>
      <w:r w:rsidRPr="00A227B0">
        <w:rPr>
          <w:rFonts w:ascii="Times New Roman" w:hAnsi="Times New Roman"/>
        </w:rPr>
        <w:t>MILANI, Carlos R.</w:t>
      </w:r>
      <w:r>
        <w:rPr>
          <w:rFonts w:ascii="Times New Roman" w:hAnsi="Times New Roman"/>
        </w:rPr>
        <w:t xml:space="preserve"> </w:t>
      </w:r>
      <w:r w:rsidRPr="00A227B0">
        <w:rPr>
          <w:rFonts w:ascii="Times New Roman" w:hAnsi="Times New Roman"/>
        </w:rPr>
        <w:t xml:space="preserve">S. Políticas públicas locais e participação na Bahia: o dilema gestão versus política. In: </w:t>
      </w:r>
      <w:r w:rsidRPr="00A227B0">
        <w:rPr>
          <w:rFonts w:ascii="Times New Roman" w:hAnsi="Times New Roman"/>
          <w:b/>
          <w:iCs/>
        </w:rPr>
        <w:t>Sociologias</w:t>
      </w:r>
      <w:r w:rsidRPr="00A227B0">
        <w:rPr>
          <w:rFonts w:ascii="Times New Roman" w:hAnsi="Times New Roman"/>
          <w:b/>
        </w:rPr>
        <w:t>,</w:t>
      </w:r>
      <w:r>
        <w:rPr>
          <w:rFonts w:ascii="Times New Roman" w:hAnsi="Times New Roman"/>
        </w:rPr>
        <w:t xml:space="preserve"> ano 8, n.</w:t>
      </w:r>
      <w:r w:rsidRPr="00A227B0">
        <w:rPr>
          <w:rFonts w:ascii="Times New Roman" w:hAnsi="Times New Roman"/>
        </w:rPr>
        <w:t xml:space="preserve"> 16, jul/dez 2006, p. 180-214.</w:t>
      </w:r>
    </w:p>
    <w:p w:rsidR="00283005" w:rsidRPr="00A227B0" w:rsidRDefault="00283005" w:rsidP="00283005">
      <w:pPr>
        <w:spacing w:before="240" w:line="240" w:lineRule="auto"/>
        <w:rPr>
          <w:rFonts w:ascii="Times New Roman" w:hAnsi="Times New Roman"/>
        </w:rPr>
      </w:pPr>
      <w:r w:rsidRPr="00A227B0">
        <w:rPr>
          <w:rFonts w:ascii="Times New Roman" w:hAnsi="Times New Roman"/>
        </w:rPr>
        <w:t xml:space="preserve">MISHRA, Ramesh. </w:t>
      </w:r>
      <w:r w:rsidRPr="00A227B0">
        <w:rPr>
          <w:rFonts w:ascii="Times New Roman" w:hAnsi="Times New Roman"/>
          <w:b/>
          <w:bCs/>
        </w:rPr>
        <w:t>O Estado-providência na sociedade capitalista.</w:t>
      </w:r>
      <w:r w:rsidRPr="00A227B0">
        <w:rPr>
          <w:rFonts w:ascii="Times New Roman" w:hAnsi="Times New Roman"/>
        </w:rPr>
        <w:t xml:space="preserve"> Portugal: Celta Editora, 1995.</w:t>
      </w:r>
    </w:p>
    <w:p w:rsidR="00283005" w:rsidRPr="00283005" w:rsidRDefault="00283005" w:rsidP="00283005">
      <w:pPr>
        <w:spacing w:before="240" w:line="240" w:lineRule="auto"/>
        <w:rPr>
          <w:rFonts w:ascii="Times New Roman" w:hAnsi="Times New Roman"/>
        </w:rPr>
      </w:pPr>
      <w:r w:rsidRPr="00A227B0">
        <w:rPr>
          <w:rFonts w:ascii="Times New Roman" w:hAnsi="Times New Roman"/>
        </w:rPr>
        <w:t xml:space="preserve">NEVES, Lúcia Maria Wanderley. Educação: Um caminhar para o mesmo lugar. In: LESBAUPIN, Ivo (Org.). </w:t>
      </w:r>
      <w:r w:rsidRPr="00A227B0">
        <w:rPr>
          <w:rFonts w:ascii="Times New Roman" w:hAnsi="Times New Roman"/>
          <w:b/>
          <w:bCs/>
        </w:rPr>
        <w:t>O desmonte da nação</w:t>
      </w:r>
      <w:r w:rsidRPr="00A227B0">
        <w:rPr>
          <w:rFonts w:ascii="Times New Roman" w:hAnsi="Times New Roman"/>
          <w:bCs/>
        </w:rPr>
        <w:t>: Balanço do Governo FHC</w:t>
      </w:r>
      <w:r w:rsidRPr="00A227B0">
        <w:rPr>
          <w:rFonts w:ascii="Times New Roman" w:hAnsi="Times New Roman"/>
        </w:rPr>
        <w:t xml:space="preserve">. </w:t>
      </w:r>
      <w:r w:rsidRPr="00283005">
        <w:rPr>
          <w:rFonts w:ascii="Times New Roman" w:hAnsi="Times New Roman"/>
        </w:rPr>
        <w:t>Petrópolis: Vozes, 1999, p. 133-152.</w:t>
      </w:r>
    </w:p>
    <w:p w:rsidR="00283005" w:rsidRPr="00283005" w:rsidRDefault="00283005" w:rsidP="00283005">
      <w:pPr>
        <w:spacing w:before="240" w:line="240" w:lineRule="auto"/>
        <w:rPr>
          <w:rFonts w:ascii="Times New Roman" w:hAnsi="Times New Roman"/>
          <w:lang w:val="en-US"/>
        </w:rPr>
      </w:pPr>
      <w:r w:rsidRPr="00A227B0">
        <w:rPr>
          <w:rFonts w:ascii="Times New Roman" w:hAnsi="Times New Roman"/>
        </w:rPr>
        <w:t xml:space="preserve">NUNES, Edson. </w:t>
      </w:r>
      <w:r w:rsidRPr="00A227B0">
        <w:rPr>
          <w:rFonts w:ascii="Times New Roman" w:hAnsi="Times New Roman"/>
          <w:b/>
          <w:bCs/>
        </w:rPr>
        <w:t xml:space="preserve">A gramática política do </w:t>
      </w:r>
      <w:r>
        <w:rPr>
          <w:rFonts w:ascii="Times New Roman" w:hAnsi="Times New Roman"/>
          <w:b/>
          <w:bCs/>
        </w:rPr>
        <w:t>B</w:t>
      </w:r>
      <w:r w:rsidRPr="00A227B0">
        <w:rPr>
          <w:rFonts w:ascii="Times New Roman" w:hAnsi="Times New Roman"/>
          <w:b/>
          <w:bCs/>
        </w:rPr>
        <w:t>rasil</w:t>
      </w:r>
      <w:r w:rsidRPr="00A227B0">
        <w:rPr>
          <w:rFonts w:ascii="Times New Roman" w:hAnsi="Times New Roman"/>
          <w:bCs/>
        </w:rPr>
        <w:t>: Clientelismo e Insulamento Burocrático</w:t>
      </w:r>
      <w:r w:rsidRPr="00A227B0">
        <w:rPr>
          <w:rFonts w:ascii="Times New Roman" w:hAnsi="Times New Roman"/>
        </w:rPr>
        <w:t xml:space="preserve">. </w:t>
      </w:r>
      <w:r w:rsidRPr="00283005">
        <w:rPr>
          <w:rFonts w:ascii="Times New Roman" w:hAnsi="Times New Roman"/>
          <w:lang w:val="en-US"/>
        </w:rPr>
        <w:t>Brasília: ENAP, 1997.</w:t>
      </w:r>
    </w:p>
    <w:p w:rsidR="00283005" w:rsidRPr="00DB26A1" w:rsidRDefault="00283005" w:rsidP="00283005">
      <w:pPr>
        <w:spacing w:before="240" w:line="240" w:lineRule="auto"/>
        <w:rPr>
          <w:rFonts w:ascii="Times New Roman" w:hAnsi="Times New Roman"/>
          <w:lang w:val="en-US"/>
        </w:rPr>
      </w:pPr>
      <w:r w:rsidRPr="00A227B0">
        <w:rPr>
          <w:rFonts w:ascii="Times New Roman" w:hAnsi="Times New Roman"/>
          <w:lang w:val="en-US"/>
        </w:rPr>
        <w:t xml:space="preserve">PATTON, Carl V.; SAWICKI, David S. </w:t>
      </w:r>
      <w:r w:rsidRPr="00A227B0">
        <w:rPr>
          <w:rFonts w:ascii="Times New Roman" w:hAnsi="Times New Roman"/>
          <w:b/>
          <w:lang w:val="en-US"/>
        </w:rPr>
        <w:t>Basic methods of policy analysis and planning</w:t>
      </w:r>
      <w:r w:rsidRPr="00A227B0">
        <w:rPr>
          <w:rFonts w:ascii="Times New Roman" w:hAnsi="Times New Roman"/>
          <w:lang w:val="en-US"/>
        </w:rPr>
        <w:t xml:space="preserve">. </w:t>
      </w:r>
      <w:r w:rsidRPr="00DB26A1">
        <w:rPr>
          <w:rFonts w:ascii="Times New Roman" w:hAnsi="Times New Roman"/>
          <w:lang w:val="en-US"/>
        </w:rPr>
        <w:t>2. ed. Upper Saddle River, New Jersey: Prentice-Hall, 1993.</w:t>
      </w:r>
    </w:p>
    <w:p w:rsidR="00283005" w:rsidRPr="00A227B0" w:rsidRDefault="00283005" w:rsidP="00283005">
      <w:pPr>
        <w:spacing w:before="240" w:line="240" w:lineRule="auto"/>
        <w:rPr>
          <w:rFonts w:ascii="Times New Roman" w:hAnsi="Times New Roman"/>
        </w:rPr>
      </w:pPr>
      <w:r w:rsidRPr="00A4504A">
        <w:rPr>
          <w:rFonts w:ascii="Times New Roman" w:hAnsi="Times New Roman"/>
          <w:lang w:val="en-US"/>
        </w:rPr>
        <w:t xml:space="preserve">RICO, Elizabeth Melo (Org.). </w:t>
      </w:r>
      <w:r w:rsidRPr="00A227B0">
        <w:rPr>
          <w:rFonts w:ascii="Times New Roman" w:hAnsi="Times New Roman"/>
          <w:b/>
        </w:rPr>
        <w:t>Avaliação de políticas sociais</w:t>
      </w:r>
      <w:r w:rsidRPr="00A227B0">
        <w:rPr>
          <w:rFonts w:ascii="Times New Roman" w:hAnsi="Times New Roman"/>
        </w:rPr>
        <w:t>. São Paulo: Cortez, 1999.</w:t>
      </w:r>
    </w:p>
    <w:p w:rsidR="00283005" w:rsidRPr="00A227B0" w:rsidRDefault="00283005" w:rsidP="00283005">
      <w:pPr>
        <w:spacing w:before="240" w:after="120" w:line="240" w:lineRule="auto"/>
        <w:rPr>
          <w:rFonts w:ascii="Times New Roman" w:hAnsi="Times New Roman"/>
        </w:rPr>
      </w:pPr>
      <w:r w:rsidRPr="00A227B0">
        <w:rPr>
          <w:rFonts w:ascii="Times New Roman" w:hAnsi="Times New Roman"/>
          <w:lang w:val="es-ES_tradnl"/>
        </w:rPr>
        <w:t xml:space="preserve">ROTH, André-Noël. </w:t>
      </w:r>
      <w:r w:rsidRPr="00A227B0">
        <w:rPr>
          <w:rFonts w:ascii="Times New Roman" w:hAnsi="Times New Roman"/>
          <w:b/>
          <w:lang w:val="es-ES_tradnl"/>
        </w:rPr>
        <w:t>Políticas públicas</w:t>
      </w:r>
      <w:r w:rsidRPr="00A227B0">
        <w:rPr>
          <w:rFonts w:ascii="Times New Roman" w:hAnsi="Times New Roman"/>
          <w:lang w:val="es-ES_tradnl"/>
        </w:rPr>
        <w:t xml:space="preserve">: formulación, implementación y evaluación. </w:t>
      </w:r>
      <w:r w:rsidRPr="00A227B0">
        <w:rPr>
          <w:rFonts w:ascii="Times New Roman" w:hAnsi="Times New Roman"/>
        </w:rPr>
        <w:t>Bogotá: Ediciones Aurora, 2006.</w:t>
      </w:r>
    </w:p>
    <w:p w:rsidR="00283005" w:rsidRPr="00A227B0" w:rsidRDefault="00283005" w:rsidP="00283005">
      <w:pPr>
        <w:spacing w:before="240" w:line="240" w:lineRule="auto"/>
        <w:rPr>
          <w:rFonts w:ascii="Times New Roman" w:hAnsi="Times New Roman"/>
        </w:rPr>
      </w:pPr>
      <w:r w:rsidRPr="00A227B0">
        <w:rPr>
          <w:rFonts w:ascii="Times New Roman" w:hAnsi="Times New Roman"/>
        </w:rPr>
        <w:t xml:space="preserve">SAMPAIO Jr., Plínio de Arruda. O impasse da “formação nacional”. In: FIORI, José Luís (Org.). </w:t>
      </w:r>
      <w:r w:rsidRPr="00A227B0">
        <w:rPr>
          <w:rFonts w:ascii="Times New Roman" w:hAnsi="Times New Roman"/>
          <w:b/>
          <w:bCs/>
        </w:rPr>
        <w:t>Estados e moedas no desenvolvimento das nações</w:t>
      </w:r>
      <w:r w:rsidRPr="00A227B0">
        <w:rPr>
          <w:rFonts w:ascii="Times New Roman" w:hAnsi="Times New Roman"/>
        </w:rPr>
        <w:t>. Petrópolis: Vozes, 1999.</w:t>
      </w:r>
    </w:p>
    <w:p w:rsidR="00283005" w:rsidRPr="00A227B0" w:rsidRDefault="00283005" w:rsidP="00283005">
      <w:pPr>
        <w:spacing w:before="240" w:line="240" w:lineRule="auto"/>
        <w:rPr>
          <w:rFonts w:ascii="Times New Roman" w:hAnsi="Times New Roman"/>
          <w:b/>
        </w:rPr>
      </w:pPr>
      <w:r w:rsidRPr="00A227B0">
        <w:rPr>
          <w:rFonts w:ascii="Times New Roman" w:hAnsi="Times New Roman"/>
        </w:rPr>
        <w:t xml:space="preserve">SANTOS, Wanderley G. </w:t>
      </w:r>
      <w:r w:rsidRPr="00A227B0">
        <w:rPr>
          <w:rFonts w:ascii="Times New Roman" w:hAnsi="Times New Roman"/>
          <w:b/>
        </w:rPr>
        <w:t>Cidadania e justiça</w:t>
      </w:r>
      <w:r w:rsidRPr="00A227B0">
        <w:rPr>
          <w:rFonts w:ascii="Times New Roman" w:hAnsi="Times New Roman"/>
        </w:rPr>
        <w:t xml:space="preserve">. Rio de Janeiro: Campus, 1979. Cap. 1 “Teoria social e análise de políticas públicas”, pp. 11-14, e </w:t>
      </w:r>
      <w:r>
        <w:rPr>
          <w:rFonts w:ascii="Times New Roman" w:hAnsi="Times New Roman"/>
        </w:rPr>
        <w:t>C</w:t>
      </w:r>
      <w:r w:rsidRPr="00A227B0">
        <w:rPr>
          <w:rFonts w:ascii="Times New Roman" w:hAnsi="Times New Roman"/>
        </w:rPr>
        <w:t>ap. 2 “Legislação, instituições e recursos da política social brasileira”, p. 15-44.</w:t>
      </w:r>
    </w:p>
    <w:p w:rsidR="00283005" w:rsidRDefault="00283005" w:rsidP="00283005">
      <w:pPr>
        <w:pStyle w:val="BIBLIOG"/>
        <w:spacing w:before="240" w:after="0"/>
      </w:pPr>
      <w:r>
        <w:t>______</w:t>
      </w:r>
      <w:r w:rsidRPr="00A227B0">
        <w:t xml:space="preserve">. </w:t>
      </w:r>
      <w:r w:rsidRPr="00A227B0">
        <w:rPr>
          <w:b/>
        </w:rPr>
        <w:t>Cidadania e justiça</w:t>
      </w:r>
      <w:r w:rsidRPr="00A227B0">
        <w:t>. Rio de Janeiro: Campus, 1979. Cap. 4 “Teoria do laissez-faire repressivo à cidadania em recesso</w:t>
      </w:r>
      <w:r>
        <w:t>”, p. 71-82, e C</w:t>
      </w:r>
      <w:r w:rsidRPr="00A227B0">
        <w:t>ap. 5 “Acumulação e eqüidade na ordem autoritária brasileira”, p. 83-123.</w:t>
      </w:r>
    </w:p>
    <w:p w:rsidR="00283005" w:rsidRPr="00DB26A1" w:rsidRDefault="00283005" w:rsidP="00283005">
      <w:pPr>
        <w:spacing w:before="240" w:after="120" w:line="240" w:lineRule="auto"/>
        <w:rPr>
          <w:rFonts w:ascii="Times New Roman" w:hAnsi="Times New Roman"/>
          <w:lang w:val="es-ES_tradnl"/>
        </w:rPr>
      </w:pPr>
      <w:r w:rsidRPr="00A227B0">
        <w:rPr>
          <w:rFonts w:ascii="Times New Roman" w:hAnsi="Times New Roman"/>
          <w:lang w:val="es-ES_tradnl"/>
        </w:rPr>
        <w:t xml:space="preserve">SUBIRATS, Joan. </w:t>
      </w:r>
      <w:r w:rsidRPr="00A227B0">
        <w:rPr>
          <w:rFonts w:ascii="Times New Roman" w:hAnsi="Times New Roman"/>
          <w:b/>
          <w:bCs/>
          <w:lang w:val="es-ES_tradnl"/>
        </w:rPr>
        <w:t xml:space="preserve">Análisis de políticas públicas y eficácia de </w:t>
      </w:r>
      <w:smartTag w:uri="urn:schemas-microsoft-com:office:smarttags" w:element="PersonName">
        <w:smartTagPr>
          <w:attr w:name="ProductID" w:val="la Administraci￳n. Madrid"/>
        </w:smartTagPr>
        <w:r w:rsidRPr="00A227B0">
          <w:rPr>
            <w:rFonts w:ascii="Times New Roman" w:hAnsi="Times New Roman"/>
            <w:b/>
            <w:bCs/>
            <w:lang w:val="es-ES_tradnl"/>
          </w:rPr>
          <w:t>la Administración</w:t>
        </w:r>
        <w:r w:rsidRPr="00A227B0">
          <w:rPr>
            <w:rFonts w:ascii="Times New Roman" w:hAnsi="Times New Roman"/>
            <w:lang w:val="es-ES_tradnl"/>
          </w:rPr>
          <w:t xml:space="preserve">. </w:t>
        </w:r>
        <w:r w:rsidRPr="00DB26A1">
          <w:rPr>
            <w:rFonts w:ascii="Times New Roman" w:hAnsi="Times New Roman"/>
            <w:lang w:val="es-ES_tradnl"/>
          </w:rPr>
          <w:t>Madrid</w:t>
        </w:r>
      </w:smartTag>
      <w:r w:rsidRPr="00DB26A1">
        <w:rPr>
          <w:rFonts w:ascii="Times New Roman" w:hAnsi="Times New Roman"/>
          <w:lang w:val="es-ES_tradnl"/>
        </w:rPr>
        <w:t>: Ministerio para las Administraciones Públicas, 1994.</w:t>
      </w:r>
    </w:p>
    <w:p w:rsidR="00283005" w:rsidRPr="00DB26A1" w:rsidRDefault="00283005" w:rsidP="00283005">
      <w:pPr>
        <w:pStyle w:val="BIBLIOG"/>
        <w:ind w:right="-615"/>
        <w:rPr>
          <w:lang w:val="es-ES_tradnl"/>
        </w:rPr>
      </w:pPr>
      <w:r w:rsidRPr="00DB26A1">
        <w:rPr>
          <w:lang w:val="es-ES_tradnl"/>
        </w:rPr>
        <w:t xml:space="preserve">VIANA, Ana Luiza. Abordagens metodológicas em políticas públicas. In: </w:t>
      </w:r>
      <w:r w:rsidRPr="00DB26A1">
        <w:rPr>
          <w:b/>
          <w:bCs/>
          <w:lang w:val="es-ES_tradnl"/>
        </w:rPr>
        <w:t>Revista de Administração Pública</w:t>
      </w:r>
      <w:r w:rsidRPr="00DB26A1">
        <w:rPr>
          <w:lang w:val="es-ES_tradnl"/>
        </w:rPr>
        <w:t>, vol. 30, n. 2, mar-abr 1996, p. 5-43.</w:t>
      </w:r>
    </w:p>
    <w:p w:rsidR="00283005" w:rsidRPr="003C761D" w:rsidRDefault="00283005" w:rsidP="00283005">
      <w:pPr>
        <w:pStyle w:val="TITULO3"/>
        <w:ind w:right="-615"/>
      </w:pPr>
      <w:r w:rsidRPr="007462A6">
        <w:t xml:space="preserve">Disciplina </w:t>
      </w:r>
      <w:r w:rsidR="00FB45F8">
        <w:t>5</w:t>
      </w:r>
      <w:r>
        <w:t xml:space="preserve"> – </w:t>
      </w:r>
      <w:r w:rsidRPr="003C761D">
        <w:t>Planejamento Estratégico Governamental</w:t>
      </w:r>
    </w:p>
    <w:p w:rsidR="00283005" w:rsidRDefault="00283005" w:rsidP="00283005">
      <w:pPr>
        <w:pStyle w:val="Biblio"/>
        <w:ind w:right="-615"/>
      </w:pPr>
      <w:r>
        <w:t>Objetivo</w:t>
      </w:r>
    </w:p>
    <w:p w:rsidR="00283005" w:rsidRPr="00A44F0D" w:rsidRDefault="00283005" w:rsidP="00283005">
      <w:pPr>
        <w:autoSpaceDE w:val="0"/>
        <w:autoSpaceDN w:val="0"/>
        <w:adjustRightInd w:val="0"/>
        <w:ind w:right="-615"/>
        <w:rPr>
          <w:rFonts w:ascii="Times New Roman" w:hAnsi="Times New Roman"/>
        </w:rPr>
      </w:pPr>
      <w:r w:rsidRPr="00AE312D">
        <w:rPr>
          <w:rFonts w:ascii="Times New Roman" w:hAnsi="Times New Roman"/>
        </w:rPr>
        <w:t>Introdução ao Planejamento Estratégico. Aspectos Gerais e Históricos. O Desenvolvimento Planejado. Evolução do Planejamento no Brasil. Abordagem Crítica do Modelo Brasileiro de Planejamento Governamental. Plano Plurianual.</w:t>
      </w:r>
    </w:p>
    <w:p w:rsidR="00283005" w:rsidRPr="007462A6" w:rsidRDefault="00283005" w:rsidP="00283005">
      <w:pPr>
        <w:pStyle w:val="Biblio"/>
        <w:ind w:right="-615"/>
      </w:pPr>
      <w:r>
        <w:lastRenderedPageBreak/>
        <w:t>Referências Básicas</w:t>
      </w:r>
    </w:p>
    <w:p w:rsidR="00283005" w:rsidRDefault="00283005" w:rsidP="00283005">
      <w:pPr>
        <w:pStyle w:val="BIBLIOG"/>
        <w:ind w:right="-615"/>
      </w:pPr>
      <w:r>
        <w:t>ALMEIDA Paulo R. A experiência brasileira em planejamento econômico: uma síntese histórica, 2004 (Mimeo).</w:t>
      </w:r>
    </w:p>
    <w:p w:rsidR="00283005" w:rsidRDefault="00283005" w:rsidP="00283005">
      <w:pPr>
        <w:pStyle w:val="BIBLIOG"/>
        <w:ind w:right="-615"/>
      </w:pPr>
      <w:r>
        <w:t>CRISTO, Carlos Manuel Pedroso Neves. Prospectiva estratégica: instrumento para a construção do futuro e para a elaboração de políticas públicas. In: Revista do Serviço Público, Ano 54, Número 1, jan-mar 2003.</w:t>
      </w:r>
    </w:p>
    <w:p w:rsidR="00283005" w:rsidRDefault="00283005" w:rsidP="00283005">
      <w:pPr>
        <w:pStyle w:val="BIBLIOG"/>
        <w:ind w:right="-615"/>
      </w:pPr>
      <w:r>
        <w:t>ETKIN, Jorge. Política, gobierno y gerencia de las organizaciones. Buenos Aires, Prentice Hall, 2000.</w:t>
      </w:r>
    </w:p>
    <w:p w:rsidR="00283005" w:rsidRDefault="00283005" w:rsidP="00283005">
      <w:pPr>
        <w:pStyle w:val="BIBLIOG"/>
        <w:ind w:right="-615"/>
      </w:pPr>
      <w:r>
        <w:t>FISCHMANN, Adalberto A.; ALMEIDA, Martinho I. R. de. Planejamento estratégico na prática. São Paulo: Atlas, 1995.</w:t>
      </w:r>
    </w:p>
    <w:p w:rsidR="00283005" w:rsidRDefault="00283005" w:rsidP="00283005">
      <w:pPr>
        <w:pStyle w:val="BIBLIOG"/>
        <w:ind w:right="-615"/>
      </w:pPr>
      <w:r>
        <w:t>LIMA, Blanca Olias de (Coord). La nueva gestión pública. Pearson Educación S. A. Madrid, 2001.</w:t>
      </w:r>
    </w:p>
    <w:p w:rsidR="00283005" w:rsidRDefault="00283005" w:rsidP="00283005">
      <w:pPr>
        <w:pStyle w:val="BIBLIOG"/>
        <w:ind w:right="-615"/>
      </w:pPr>
      <w:r>
        <w:t>MATUS, Carlos.  Adeus senhor presidente: governantes governados, São Paulo: Fundap, 1996. p.19-70.</w:t>
      </w:r>
    </w:p>
    <w:p w:rsidR="00283005" w:rsidRDefault="00283005" w:rsidP="00283005">
      <w:pPr>
        <w:pStyle w:val="BIBLIOG"/>
        <w:ind w:right="-615"/>
      </w:pPr>
      <w:r>
        <w:t>______. O método PES. São Paulo: Fundap, 1995, pp.51-100.</w:t>
      </w:r>
    </w:p>
    <w:p w:rsidR="00283005" w:rsidRDefault="00283005" w:rsidP="00283005">
      <w:pPr>
        <w:pStyle w:val="BIBLIOG"/>
        <w:ind w:right="-615"/>
      </w:pPr>
      <w:r>
        <w:t>MINTZEMBERG, Henry. Ascensão e queda do planejamento estratégico. São Paulo, Bookman, 2004. p.183-256.</w:t>
      </w:r>
    </w:p>
    <w:p w:rsidR="00283005" w:rsidRDefault="00283005" w:rsidP="00283005">
      <w:pPr>
        <w:pStyle w:val="BIBLIOG"/>
        <w:ind w:right="-615"/>
      </w:pPr>
      <w:r>
        <w:t>______. Safári de estratégia. São Paulo: Bookman, 1999.</w:t>
      </w:r>
    </w:p>
    <w:p w:rsidR="00283005" w:rsidRDefault="00283005" w:rsidP="00283005">
      <w:pPr>
        <w:pStyle w:val="BIBLIOG"/>
        <w:ind w:right="-615"/>
      </w:pPr>
      <w:r>
        <w:t>MINTZEMBERG, Henry; Jan, Jorgensen. Uma estratégia Emergente para la Política Publica. In: Gestión y Política Pública, vol. IV, num. 1, México, primer semestre de 1995.</w:t>
      </w:r>
    </w:p>
    <w:p w:rsidR="00283005" w:rsidRDefault="00283005" w:rsidP="00283005">
      <w:pPr>
        <w:pStyle w:val="BIBLIOG"/>
        <w:ind w:right="-615"/>
      </w:pPr>
      <w:r>
        <w:t>OLIVEIRA, Djalma de P. R. Planejamento estratégico: conceitos, metodologia, práticas. SP: Atlas, 1988.</w:t>
      </w:r>
    </w:p>
    <w:p w:rsidR="00283005" w:rsidRPr="000169F3" w:rsidRDefault="00283005" w:rsidP="00283005">
      <w:pPr>
        <w:pStyle w:val="Biblio"/>
        <w:ind w:right="-615"/>
        <w:rPr>
          <w:lang w:val="pt-BR"/>
        </w:rPr>
      </w:pPr>
      <w:r>
        <w:rPr>
          <w:lang w:val="pt-BR"/>
        </w:rPr>
        <w:t>Referências</w:t>
      </w:r>
      <w:r w:rsidRPr="000169F3">
        <w:rPr>
          <w:lang w:val="pt-BR"/>
        </w:rPr>
        <w:t xml:space="preserve"> Complementares</w:t>
      </w:r>
    </w:p>
    <w:p w:rsidR="00283005" w:rsidRDefault="00283005" w:rsidP="00283005">
      <w:pPr>
        <w:pStyle w:val="BIBLIOG"/>
        <w:ind w:right="-615"/>
      </w:pPr>
      <w:r>
        <w:t>MATUS, Carlos. Política planejamento e governo. Brasília: IPEA, 1996.</w:t>
      </w:r>
    </w:p>
    <w:p w:rsidR="00283005" w:rsidRDefault="00283005" w:rsidP="00283005">
      <w:pPr>
        <w:pStyle w:val="BIBLIOG"/>
        <w:ind w:right="-615"/>
      </w:pPr>
      <w:r>
        <w:t>OLIVEIRA, José A. P. Desafios do planejamento em políticas públicas: diferentes visões e práticas.  In: RAP, Rio de Janeiro nº 40, v.1, Mar./Abr. 2006, pp.273-88.</w:t>
      </w:r>
    </w:p>
    <w:p w:rsidR="00283005" w:rsidRPr="003C761D" w:rsidRDefault="00283005" w:rsidP="00283005">
      <w:pPr>
        <w:pStyle w:val="TITULO3"/>
        <w:ind w:right="-615"/>
      </w:pPr>
      <w:r w:rsidRPr="007462A6">
        <w:t xml:space="preserve">Disciplina </w:t>
      </w:r>
      <w:r w:rsidR="00FB45F8">
        <w:t>6</w:t>
      </w:r>
      <w:r>
        <w:t xml:space="preserve"> – </w:t>
      </w:r>
      <w:r w:rsidRPr="003C761D">
        <w:t>O Estado e os Problemas Contemporâneos</w:t>
      </w:r>
    </w:p>
    <w:p w:rsidR="00283005" w:rsidRDefault="00283005" w:rsidP="00283005">
      <w:pPr>
        <w:pStyle w:val="Biblio"/>
        <w:ind w:right="-615"/>
      </w:pPr>
      <w:r>
        <w:t>Objetivo</w:t>
      </w:r>
    </w:p>
    <w:p w:rsidR="00283005" w:rsidRPr="00AE312D" w:rsidRDefault="00283005" w:rsidP="00283005">
      <w:pPr>
        <w:autoSpaceDE w:val="0"/>
        <w:autoSpaceDN w:val="0"/>
        <w:adjustRightInd w:val="0"/>
        <w:ind w:right="-615"/>
        <w:rPr>
          <w:rFonts w:ascii="Times New Roman" w:hAnsi="Times New Roman"/>
        </w:rPr>
      </w:pPr>
      <w:r w:rsidRPr="00AE312D">
        <w:rPr>
          <w:rFonts w:ascii="Times New Roman" w:hAnsi="Times New Roman"/>
        </w:rPr>
        <w:t xml:space="preserve">O objetivo desta disciplina é, a partir da análise do contexto brasileiro atual, colocar em destaque problemas de natureza política, social e econômica, cujo equacionamento não poderá ocorrer sem uma ativa participação do Estado, seja por intermédio de políticas públicas neles </w:t>
      </w:r>
      <w:r w:rsidRPr="00AE312D">
        <w:rPr>
          <w:rFonts w:ascii="Times New Roman" w:hAnsi="Times New Roman"/>
        </w:rPr>
        <w:lastRenderedPageBreak/>
        <w:t>focalizadas, seja através da geração de um ambiente que permita um processo de negociação mais adequado entre os atores com eles envolvidos.</w:t>
      </w:r>
    </w:p>
    <w:p w:rsidR="00283005" w:rsidRPr="00A44F0D" w:rsidRDefault="00283005" w:rsidP="00283005">
      <w:pPr>
        <w:autoSpaceDE w:val="0"/>
        <w:autoSpaceDN w:val="0"/>
        <w:adjustRightInd w:val="0"/>
        <w:ind w:right="-615"/>
        <w:rPr>
          <w:rFonts w:ascii="Times New Roman" w:hAnsi="Times New Roman"/>
        </w:rPr>
      </w:pPr>
      <w:r w:rsidRPr="00AE312D">
        <w:rPr>
          <w:rFonts w:ascii="Times New Roman" w:hAnsi="Times New Roman"/>
        </w:rPr>
        <w:t>Uma questão a tratar é o processo que parece estar ocorrendo de crescente apropriação do público pelo privado. Esclarecer as características desse processo e evidenciar os procedimentos envolvidos, a partir da consideração desse tipo de problemas, é um dos objetivos da disciplina.</w:t>
      </w:r>
    </w:p>
    <w:p w:rsidR="00283005" w:rsidRDefault="00283005" w:rsidP="00283005">
      <w:pPr>
        <w:pStyle w:val="Biblio"/>
        <w:ind w:right="-615"/>
      </w:pPr>
      <w:r w:rsidRPr="007462A6">
        <w:t xml:space="preserve">Ementa </w:t>
      </w:r>
    </w:p>
    <w:p w:rsidR="00283005" w:rsidRPr="00A44F0D" w:rsidRDefault="00283005" w:rsidP="00283005">
      <w:pPr>
        <w:autoSpaceDE w:val="0"/>
        <w:autoSpaceDN w:val="0"/>
        <w:adjustRightInd w:val="0"/>
        <w:ind w:right="-615"/>
        <w:rPr>
          <w:rFonts w:ascii="Times New Roman" w:hAnsi="Times New Roman"/>
        </w:rPr>
      </w:pPr>
      <w:r w:rsidRPr="00AE312D">
        <w:rPr>
          <w:rFonts w:ascii="Times New Roman" w:hAnsi="Times New Roman"/>
        </w:rPr>
        <w:t>Problemas de cunho sócio-econômico como os relacionados à distribuição de renda e riqueza, à geração de trabalho e renda, à inclusão social, à realização de reformas, ao aumento da transparência e da participação popular, serão, muito provavelmente, priorizados. As trajetórias das políticas públicas concernentes a esses problemas, e os efeitos da inclusão da agenda neoliberal no seu processo de elaboração, serão estudadas a partir dos instrumentos usualmente empregados para analisar a conjuntura: reformas e coalizões.</w:t>
      </w:r>
    </w:p>
    <w:p w:rsidR="00283005" w:rsidRPr="003C761D" w:rsidRDefault="00283005" w:rsidP="00283005">
      <w:pPr>
        <w:numPr>
          <w:ilvl w:val="0"/>
          <w:numId w:val="33"/>
        </w:numPr>
        <w:autoSpaceDE w:val="0"/>
        <w:autoSpaceDN w:val="0"/>
        <w:adjustRightInd w:val="0"/>
        <w:ind w:right="-615"/>
        <w:rPr>
          <w:rFonts w:ascii="Times New Roman" w:hAnsi="Times New Roman"/>
        </w:rPr>
      </w:pPr>
      <w:r w:rsidRPr="00AE312D">
        <w:rPr>
          <w:rFonts w:ascii="Times New Roman" w:hAnsi="Times New Roman"/>
        </w:rPr>
        <w:t>Tema com abrangência nacional, regional ou local definido pela Coordenação do Curso.</w:t>
      </w:r>
    </w:p>
    <w:p w:rsidR="00283005" w:rsidRPr="007462A6" w:rsidRDefault="00283005" w:rsidP="00283005">
      <w:pPr>
        <w:pStyle w:val="Biblio"/>
        <w:ind w:right="-615"/>
      </w:pPr>
      <w:r>
        <w:t>Referências</w:t>
      </w:r>
      <w:r w:rsidRPr="007462A6">
        <w:t xml:space="preserve"> Básica</w:t>
      </w:r>
      <w:r>
        <w:t>s</w:t>
      </w:r>
    </w:p>
    <w:p w:rsidR="00283005" w:rsidRDefault="00283005" w:rsidP="00283005">
      <w:pPr>
        <w:pStyle w:val="BIBLIOG"/>
        <w:ind w:right="-615"/>
      </w:pPr>
      <w:r>
        <w:t xml:space="preserve">KLIKSBERG, Bernardo. </w:t>
      </w:r>
      <w:r w:rsidRPr="003146C7">
        <w:rPr>
          <w:b/>
        </w:rPr>
        <w:t>Falácias e mitos do desenvolvimento social</w:t>
      </w:r>
      <w:r>
        <w:t>. São Paulo: Cortez; Brasília: UNESCO, p.69-103, 2001. Cap. 3, “Como reformar o estado para enfrentar os desafios sociais do século XXI?”.</w:t>
      </w:r>
    </w:p>
    <w:p w:rsidR="00283005" w:rsidRDefault="00283005" w:rsidP="00283005">
      <w:pPr>
        <w:pStyle w:val="BIBLIOG"/>
        <w:ind w:right="-615"/>
      </w:pPr>
      <w:r>
        <w:t xml:space="preserve">ITUASSU Arthur &amp; ALMEIDA Rodrigo (org.) </w:t>
      </w:r>
      <w:r w:rsidRPr="003146C7">
        <w:rPr>
          <w:b/>
        </w:rPr>
        <w:t>O Brasil tem jeito</w:t>
      </w:r>
      <w:r>
        <w:t>? v.2: Educação, saúde, justiça e segurança. Rio de Janeiro: Zahar, 2007.</w:t>
      </w:r>
    </w:p>
    <w:p w:rsidR="00283005" w:rsidRPr="000169F3" w:rsidRDefault="00283005" w:rsidP="00283005">
      <w:pPr>
        <w:pStyle w:val="Biblio"/>
        <w:ind w:right="-615"/>
        <w:rPr>
          <w:lang w:val="pt-BR"/>
        </w:rPr>
      </w:pPr>
      <w:r>
        <w:rPr>
          <w:lang w:val="pt-BR"/>
        </w:rPr>
        <w:t>Referências</w:t>
      </w:r>
      <w:r w:rsidRPr="000169F3">
        <w:rPr>
          <w:lang w:val="pt-BR"/>
        </w:rPr>
        <w:t xml:space="preserve"> Complementares</w:t>
      </w:r>
    </w:p>
    <w:p w:rsidR="00283005" w:rsidRPr="003C761D" w:rsidRDefault="00283005" w:rsidP="00283005">
      <w:pPr>
        <w:pStyle w:val="BIBLIOG"/>
        <w:ind w:right="-615"/>
      </w:pPr>
      <w:r w:rsidRPr="003C761D">
        <w:t xml:space="preserve">INSTITUTO DNA BRASIL. </w:t>
      </w:r>
      <w:r w:rsidRPr="003146C7">
        <w:rPr>
          <w:b/>
        </w:rPr>
        <w:t>50 brasileiros param para pensar a vocação do país</w:t>
      </w:r>
      <w:r w:rsidRPr="003C761D">
        <w:t>. São Paulo: Instituto DNA Brasil, 2005.</w:t>
      </w:r>
    </w:p>
    <w:p w:rsidR="00283005" w:rsidRPr="003C761D" w:rsidRDefault="00283005" w:rsidP="00283005">
      <w:pPr>
        <w:pStyle w:val="TITULO3"/>
        <w:ind w:right="-615"/>
      </w:pPr>
      <w:r w:rsidRPr="007462A6">
        <w:t xml:space="preserve">Disciplina </w:t>
      </w:r>
      <w:r w:rsidR="00FB45F8">
        <w:t>7</w:t>
      </w:r>
      <w:r>
        <w:t xml:space="preserve"> – </w:t>
      </w:r>
      <w:r w:rsidRPr="003C761D">
        <w:t>Indicadores Socioeconômicos na Gestão Pública</w:t>
      </w:r>
    </w:p>
    <w:p w:rsidR="00283005" w:rsidRDefault="00283005" w:rsidP="00283005">
      <w:pPr>
        <w:pStyle w:val="Biblio"/>
        <w:ind w:right="-615"/>
      </w:pPr>
      <w:r>
        <w:t>Objetivo</w:t>
      </w:r>
    </w:p>
    <w:p w:rsidR="00283005" w:rsidRDefault="00283005" w:rsidP="00283005">
      <w:pPr>
        <w:pStyle w:val="Biblio"/>
        <w:spacing w:before="0" w:line="360" w:lineRule="auto"/>
        <w:ind w:right="-612"/>
        <w:jc w:val="both"/>
        <w:rPr>
          <w:rFonts w:ascii="Times New Roman" w:hAnsi="Times New Roman"/>
          <w:b w:val="0"/>
          <w:sz w:val="24"/>
          <w:szCs w:val="24"/>
        </w:rPr>
      </w:pPr>
      <w:r w:rsidRPr="009B11EB">
        <w:rPr>
          <w:rFonts w:ascii="Times New Roman" w:hAnsi="Times New Roman"/>
          <w:b w:val="0"/>
          <w:sz w:val="24"/>
          <w:szCs w:val="24"/>
        </w:rPr>
        <w:t xml:space="preserve">O objetivo dessa disciplina é a de sistematizar as noções básicas e introduzir as potencialidades e limites da aplicação dos Indicadores nas diversas etapas do ciclo de formulação e avaliação de Políticas Públicas no Brasil. Ao apresentar as diferentes fontes de dados, pesquisas, relatórios sociais e sítios de informação estatística e indicadores procura-se </w:t>
      </w:r>
      <w:r w:rsidRPr="009B11EB">
        <w:rPr>
          <w:rFonts w:ascii="Times New Roman" w:hAnsi="Times New Roman"/>
          <w:b w:val="0"/>
          <w:sz w:val="24"/>
          <w:szCs w:val="24"/>
        </w:rPr>
        <w:lastRenderedPageBreak/>
        <w:t>oferecer aos estudantes os insumos básicos para elaboração de diagnósticos socioeconômicos abrangentes que subsidiam a proposição de programas sociais, bem como permitir a construção de sistemas de indicadores que viabilizem o monitoramento contínuo da ação governamental.</w:t>
      </w:r>
    </w:p>
    <w:p w:rsidR="00283005" w:rsidRDefault="00283005" w:rsidP="00283005">
      <w:pPr>
        <w:spacing w:after="240"/>
        <w:jc w:val="left"/>
        <w:rPr>
          <w:rFonts w:ascii="Calibri" w:hAnsi="Calibri"/>
          <w:b/>
          <w:sz w:val="28"/>
          <w:szCs w:val="28"/>
        </w:rPr>
      </w:pPr>
      <w:r w:rsidRPr="00C46788">
        <w:rPr>
          <w:rFonts w:ascii="Calibri" w:hAnsi="Calibri"/>
          <w:b/>
          <w:sz w:val="28"/>
          <w:szCs w:val="28"/>
        </w:rPr>
        <w:t>Ementa</w:t>
      </w:r>
    </w:p>
    <w:p w:rsidR="00283005" w:rsidRPr="00C46788" w:rsidRDefault="00283005" w:rsidP="00283005">
      <w:pPr>
        <w:spacing w:after="240"/>
        <w:rPr>
          <w:rFonts w:ascii="Times New Roman" w:hAnsi="Times New Roman"/>
        </w:rPr>
      </w:pPr>
      <w:r w:rsidRPr="00C46788">
        <w:rPr>
          <w:rFonts w:ascii="Times New Roman" w:hAnsi="Times New Roman"/>
        </w:rPr>
        <w:t>As atividades de formulação, monitoramento e avaliação de políticas públicas vêm requerendo, em nível crescente, o uso de informações estatísticas e indicadores referidos às diferentes áreas de atuação governamental.</w:t>
      </w:r>
      <w:r>
        <w:rPr>
          <w:rFonts w:ascii="Times New Roman" w:hAnsi="Times New Roman"/>
        </w:rPr>
        <w:t xml:space="preserve"> </w:t>
      </w:r>
      <w:r w:rsidRPr="00C46788">
        <w:rPr>
          <w:rFonts w:ascii="Times New Roman" w:hAnsi="Times New Roman"/>
        </w:rPr>
        <w:t>Indicadores fornecem bases mais consistentes para justificar a demanda de recursos para um determinado projeto social a ser encaminhado a alguma instância de governo ou agência de fomento, para sustentar tecnicamente a relevância dos programas especificados nos Planos Plurianuais ou para monitorar periodicamente os efeitos da ação governamental.</w:t>
      </w:r>
      <w:r>
        <w:rPr>
          <w:rFonts w:ascii="Times New Roman" w:hAnsi="Times New Roman"/>
        </w:rPr>
        <w:t xml:space="preserve"> </w:t>
      </w:r>
      <w:r w:rsidRPr="00C46788">
        <w:rPr>
          <w:rFonts w:ascii="Times New Roman" w:hAnsi="Times New Roman"/>
        </w:rPr>
        <w:t>Diagnósticos socioeconômicos com escopo abrangente e com detalhamento geográfico adequado são insumos básicos para orientar o planejamento governamental e para formulação de programas públicos mais ajustados à natureza e gravidade dos problemas sociais vivenciados. Sistemas de Monitoramento, por sua vez, contribuem para a gestão mais eficiente dos programas sociais. Enfim,</w:t>
      </w:r>
      <w:r>
        <w:rPr>
          <w:rFonts w:ascii="Times New Roman" w:hAnsi="Times New Roman"/>
        </w:rPr>
        <w:t xml:space="preserve"> os</w:t>
      </w:r>
      <w:r w:rsidRPr="00C46788">
        <w:rPr>
          <w:rFonts w:ascii="Times New Roman" w:hAnsi="Times New Roman"/>
        </w:rPr>
        <w:t xml:space="preserve"> indicadores socioeconômicos são a base informacional de Diagnósticos para Programas Sociais e Sistemas de Monitoramento.</w:t>
      </w:r>
      <w:r w:rsidRPr="00C46788">
        <w:rPr>
          <w:rFonts w:ascii="Times New Roman" w:hAnsi="Times New Roman"/>
        </w:rPr>
        <w:br/>
        <w:t xml:space="preserve">Além da aplicabilidade nas atividades inerentes à gestão de políticas públicas, nos últimos anos, os indicadores vêm sendo usados para conferir maior transparência, </w:t>
      </w:r>
      <w:r w:rsidRPr="00C46788">
        <w:rPr>
          <w:rFonts w:ascii="Times New Roman" w:hAnsi="Times New Roman"/>
          <w:i/>
          <w:iCs/>
        </w:rPr>
        <w:t>accountability</w:t>
      </w:r>
      <w:r w:rsidRPr="00C46788">
        <w:rPr>
          <w:rFonts w:ascii="Times New Roman" w:hAnsi="Times New Roman"/>
        </w:rPr>
        <w:t xml:space="preserve"> e controle social do gasto público. Os órgãos de controle, como as controladorias e tribunais de contas, passaram a avaliar o desempenho dos programas e dos órgãos públicos com base não apenas na legalidade dos atos, mas nos indicadores de desempenho estabelecidos. Respondendo a essas demandas o IBGE, as agências e departamentos de estatísticas dos Ministérios e várias outras instituições públicas vêm produzindo e organizando um conjunto mais amplo de dados e indicadores sociais, econômicos e ambientais, disponibilizando-o em diferentes suportes e formatos como publicações, </w:t>
      </w:r>
      <w:r>
        <w:rPr>
          <w:rFonts w:ascii="Times New Roman" w:hAnsi="Times New Roman"/>
        </w:rPr>
        <w:t>CD-ROMs</w:t>
      </w:r>
      <w:r w:rsidRPr="00C46788">
        <w:rPr>
          <w:rFonts w:ascii="Times New Roman" w:hAnsi="Times New Roman"/>
        </w:rPr>
        <w:t xml:space="preserve"> e aplicativos de consulta na Internet.</w:t>
      </w:r>
    </w:p>
    <w:p w:rsidR="00283005" w:rsidRPr="00C46788" w:rsidRDefault="00283005" w:rsidP="00283005">
      <w:pPr>
        <w:rPr>
          <w:rFonts w:ascii="Times New Roman" w:hAnsi="Times New Roman"/>
        </w:rPr>
      </w:pPr>
      <w:r w:rsidRPr="00C46788">
        <w:rPr>
          <w:rFonts w:ascii="Times New Roman" w:hAnsi="Times New Roman"/>
        </w:rPr>
        <w:t>Conceitos básicos sobre Indicadores Sociais</w:t>
      </w:r>
      <w:r>
        <w:rPr>
          <w:rFonts w:ascii="Times New Roman" w:hAnsi="Times New Roman"/>
        </w:rPr>
        <w:t>:</w:t>
      </w:r>
    </w:p>
    <w:p w:rsidR="00283005" w:rsidRPr="00C46788" w:rsidRDefault="00283005" w:rsidP="00283005">
      <w:pPr>
        <w:numPr>
          <w:ilvl w:val="0"/>
          <w:numId w:val="9"/>
        </w:numPr>
        <w:rPr>
          <w:rFonts w:ascii="Times New Roman" w:hAnsi="Times New Roman"/>
        </w:rPr>
      </w:pPr>
      <w:r w:rsidRPr="00C46788">
        <w:rPr>
          <w:rFonts w:ascii="Times New Roman" w:hAnsi="Times New Roman"/>
        </w:rPr>
        <w:t xml:space="preserve">Introdução histórica; </w:t>
      </w:r>
    </w:p>
    <w:p w:rsidR="00283005" w:rsidRPr="00C46788" w:rsidRDefault="00283005" w:rsidP="00283005">
      <w:pPr>
        <w:numPr>
          <w:ilvl w:val="0"/>
          <w:numId w:val="9"/>
        </w:numPr>
        <w:rPr>
          <w:rFonts w:ascii="Times New Roman" w:hAnsi="Times New Roman"/>
        </w:rPr>
      </w:pPr>
      <w:r w:rsidRPr="00C46788">
        <w:rPr>
          <w:rFonts w:ascii="Times New Roman" w:hAnsi="Times New Roman"/>
        </w:rPr>
        <w:t xml:space="preserve">Indicadores Sociais: do conceito às medidas; </w:t>
      </w:r>
    </w:p>
    <w:p w:rsidR="00283005" w:rsidRPr="00C46788" w:rsidRDefault="00283005" w:rsidP="00283005">
      <w:pPr>
        <w:numPr>
          <w:ilvl w:val="0"/>
          <w:numId w:val="9"/>
        </w:numPr>
        <w:rPr>
          <w:rFonts w:ascii="Times New Roman" w:hAnsi="Times New Roman"/>
        </w:rPr>
      </w:pPr>
      <w:r w:rsidRPr="00C46788">
        <w:rPr>
          <w:rFonts w:ascii="Times New Roman" w:hAnsi="Times New Roman"/>
        </w:rPr>
        <w:t xml:space="preserve">Indicadores e os diagnósticos socioeconômicos; </w:t>
      </w:r>
    </w:p>
    <w:p w:rsidR="00283005" w:rsidRPr="00C46788" w:rsidRDefault="00283005" w:rsidP="00283005">
      <w:pPr>
        <w:numPr>
          <w:ilvl w:val="0"/>
          <w:numId w:val="9"/>
        </w:numPr>
        <w:rPr>
          <w:rFonts w:ascii="Times New Roman" w:hAnsi="Times New Roman"/>
        </w:rPr>
      </w:pPr>
      <w:r w:rsidRPr="00C46788">
        <w:rPr>
          <w:rFonts w:ascii="Times New Roman" w:hAnsi="Times New Roman"/>
        </w:rPr>
        <w:lastRenderedPageBreak/>
        <w:t xml:space="preserve">Principais Pesquisas e Fontes de Dados e de Indicadores Sociais; </w:t>
      </w:r>
    </w:p>
    <w:p w:rsidR="00283005" w:rsidRPr="00C46788" w:rsidRDefault="00283005" w:rsidP="00283005">
      <w:pPr>
        <w:numPr>
          <w:ilvl w:val="0"/>
          <w:numId w:val="9"/>
        </w:numPr>
        <w:rPr>
          <w:rFonts w:ascii="Times New Roman" w:hAnsi="Times New Roman"/>
        </w:rPr>
      </w:pPr>
      <w:r w:rsidRPr="00C46788">
        <w:rPr>
          <w:rFonts w:ascii="Times New Roman" w:hAnsi="Times New Roman"/>
        </w:rPr>
        <w:t xml:space="preserve">Principais produtores de dados e indicadores no Brasil; </w:t>
      </w:r>
    </w:p>
    <w:p w:rsidR="00283005" w:rsidRPr="00C46788" w:rsidRDefault="00283005" w:rsidP="00283005">
      <w:pPr>
        <w:numPr>
          <w:ilvl w:val="0"/>
          <w:numId w:val="9"/>
        </w:numPr>
        <w:rPr>
          <w:rFonts w:ascii="Times New Roman" w:hAnsi="Times New Roman"/>
        </w:rPr>
      </w:pPr>
      <w:r w:rsidRPr="00C46788">
        <w:rPr>
          <w:rFonts w:ascii="Times New Roman" w:hAnsi="Times New Roman"/>
        </w:rPr>
        <w:t xml:space="preserve">Os Censos Demográficos; </w:t>
      </w:r>
    </w:p>
    <w:p w:rsidR="00283005" w:rsidRPr="00C46788" w:rsidRDefault="00283005" w:rsidP="00283005">
      <w:pPr>
        <w:numPr>
          <w:ilvl w:val="0"/>
          <w:numId w:val="9"/>
        </w:numPr>
        <w:rPr>
          <w:rFonts w:ascii="Times New Roman" w:hAnsi="Times New Roman"/>
        </w:rPr>
      </w:pPr>
      <w:r w:rsidRPr="00C46788">
        <w:rPr>
          <w:rFonts w:ascii="Times New Roman" w:hAnsi="Times New Roman"/>
        </w:rPr>
        <w:t xml:space="preserve">As Pesquisas Amostrais e Institucionais do IBGE; </w:t>
      </w:r>
    </w:p>
    <w:p w:rsidR="00283005" w:rsidRPr="00C46788" w:rsidRDefault="00283005" w:rsidP="00283005">
      <w:pPr>
        <w:numPr>
          <w:ilvl w:val="0"/>
          <w:numId w:val="9"/>
        </w:numPr>
        <w:rPr>
          <w:rFonts w:ascii="Times New Roman" w:hAnsi="Times New Roman"/>
        </w:rPr>
      </w:pPr>
      <w:r w:rsidRPr="00C46788">
        <w:rPr>
          <w:rFonts w:ascii="Times New Roman" w:hAnsi="Times New Roman"/>
        </w:rPr>
        <w:t xml:space="preserve">Registros Administrativos, Cadastros Públicos e Dados de Programas; </w:t>
      </w:r>
    </w:p>
    <w:p w:rsidR="00283005" w:rsidRPr="00C46788" w:rsidRDefault="00283005" w:rsidP="00283005">
      <w:pPr>
        <w:numPr>
          <w:ilvl w:val="0"/>
          <w:numId w:val="9"/>
        </w:numPr>
        <w:rPr>
          <w:rFonts w:ascii="Times New Roman" w:hAnsi="Times New Roman"/>
        </w:rPr>
      </w:pPr>
      <w:r w:rsidRPr="00C46788">
        <w:rPr>
          <w:rFonts w:ascii="Times New Roman" w:hAnsi="Times New Roman"/>
        </w:rPr>
        <w:t xml:space="preserve">Introdução às fontes de dados e indicadores econômicos; </w:t>
      </w:r>
    </w:p>
    <w:p w:rsidR="00283005" w:rsidRPr="00C46788" w:rsidRDefault="00283005" w:rsidP="00283005">
      <w:pPr>
        <w:numPr>
          <w:ilvl w:val="0"/>
          <w:numId w:val="9"/>
        </w:numPr>
        <w:rPr>
          <w:rFonts w:ascii="Times New Roman" w:hAnsi="Times New Roman"/>
        </w:rPr>
      </w:pPr>
      <w:r w:rsidRPr="00C46788">
        <w:rPr>
          <w:rFonts w:ascii="Times New Roman" w:hAnsi="Times New Roman"/>
        </w:rPr>
        <w:t xml:space="preserve">Dados e Indicadores Econômicos; </w:t>
      </w:r>
    </w:p>
    <w:p w:rsidR="00283005" w:rsidRPr="00C46788" w:rsidRDefault="00283005" w:rsidP="00283005">
      <w:pPr>
        <w:numPr>
          <w:ilvl w:val="0"/>
          <w:numId w:val="9"/>
        </w:numPr>
        <w:rPr>
          <w:rFonts w:ascii="Times New Roman" w:hAnsi="Times New Roman"/>
        </w:rPr>
      </w:pPr>
      <w:r w:rsidRPr="00C46788">
        <w:rPr>
          <w:rFonts w:ascii="Times New Roman" w:hAnsi="Times New Roman"/>
        </w:rPr>
        <w:t xml:space="preserve">Principais boletins de conjuntura; e </w:t>
      </w:r>
    </w:p>
    <w:p w:rsidR="00283005" w:rsidRPr="00C46788" w:rsidRDefault="00283005" w:rsidP="00283005">
      <w:pPr>
        <w:numPr>
          <w:ilvl w:val="0"/>
          <w:numId w:val="9"/>
        </w:numPr>
        <w:rPr>
          <w:rFonts w:ascii="Times New Roman" w:hAnsi="Times New Roman"/>
        </w:rPr>
      </w:pPr>
      <w:r w:rsidRPr="00C46788">
        <w:rPr>
          <w:rFonts w:ascii="Times New Roman" w:hAnsi="Times New Roman"/>
        </w:rPr>
        <w:t xml:space="preserve">Principais pesquisas econômicas do IBGE. </w:t>
      </w:r>
    </w:p>
    <w:p w:rsidR="00283005" w:rsidRPr="007462A6" w:rsidRDefault="00283005" w:rsidP="00283005">
      <w:pPr>
        <w:pStyle w:val="Biblio"/>
        <w:ind w:right="-615"/>
      </w:pPr>
      <w:r>
        <w:t>Referências</w:t>
      </w:r>
      <w:r w:rsidRPr="007462A6">
        <w:t xml:space="preserve"> Básica</w:t>
      </w:r>
      <w:r>
        <w:t>s</w:t>
      </w:r>
    </w:p>
    <w:p w:rsidR="00283005" w:rsidRPr="003B0F63" w:rsidRDefault="00283005" w:rsidP="00283005">
      <w:pPr>
        <w:pStyle w:val="NormalWeb"/>
        <w:spacing w:line="240" w:lineRule="auto"/>
        <w:jc w:val="left"/>
        <w:rPr>
          <w:rFonts w:ascii="Times New Roman" w:hAnsi="Times New Roman"/>
        </w:rPr>
      </w:pPr>
      <w:r w:rsidRPr="003B0F63">
        <w:rPr>
          <w:rFonts w:ascii="Times New Roman" w:hAnsi="Times New Roman"/>
        </w:rPr>
        <w:t xml:space="preserve">FEIJÓ, C. et al. </w:t>
      </w:r>
      <w:r w:rsidRPr="003B0F63">
        <w:rPr>
          <w:rStyle w:val="Forte"/>
          <w:rFonts w:ascii="Times New Roman" w:hAnsi="Times New Roman"/>
        </w:rPr>
        <w:t>Para entender a conjuntura econômica</w:t>
      </w:r>
      <w:r w:rsidRPr="003B0F63">
        <w:rPr>
          <w:rFonts w:ascii="Times New Roman" w:hAnsi="Times New Roman"/>
        </w:rPr>
        <w:t>. Barueri, Manole, 2008, p.</w:t>
      </w:r>
      <w:r>
        <w:rPr>
          <w:rFonts w:ascii="Times New Roman" w:hAnsi="Times New Roman"/>
        </w:rPr>
        <w:t xml:space="preserve"> </w:t>
      </w:r>
      <w:r w:rsidRPr="003B0F63">
        <w:rPr>
          <w:rFonts w:ascii="Times New Roman" w:hAnsi="Times New Roman"/>
        </w:rPr>
        <w:t>1-60.</w:t>
      </w:r>
    </w:p>
    <w:p w:rsidR="00283005" w:rsidRPr="003B0F63" w:rsidRDefault="00283005" w:rsidP="00283005">
      <w:pPr>
        <w:pStyle w:val="NormalWeb"/>
        <w:spacing w:line="240" w:lineRule="auto"/>
        <w:jc w:val="left"/>
        <w:rPr>
          <w:rFonts w:ascii="Times New Roman" w:hAnsi="Times New Roman"/>
        </w:rPr>
      </w:pPr>
      <w:r w:rsidRPr="003B0F63">
        <w:rPr>
          <w:rFonts w:ascii="Times New Roman" w:hAnsi="Times New Roman"/>
        </w:rPr>
        <w:t xml:space="preserve">JANNUZZI, Paulo M. </w:t>
      </w:r>
      <w:r w:rsidRPr="003B0F63">
        <w:rPr>
          <w:rStyle w:val="Forte"/>
          <w:rFonts w:ascii="Times New Roman" w:hAnsi="Times New Roman"/>
        </w:rPr>
        <w:t>Indicadores Sociais</w:t>
      </w:r>
      <w:r w:rsidRPr="003B0F63">
        <w:rPr>
          <w:rFonts w:ascii="Times New Roman" w:hAnsi="Times New Roman"/>
        </w:rPr>
        <w:t>: conceitos básicos para uso na avaliação e formulação de políticas. Campinas: Alínea 2001, p.11-63.</w:t>
      </w:r>
    </w:p>
    <w:p w:rsidR="00283005" w:rsidRPr="003B0F63" w:rsidRDefault="00283005" w:rsidP="00283005">
      <w:pPr>
        <w:spacing w:before="100" w:beforeAutospacing="1" w:after="100" w:afterAutospacing="1" w:line="240" w:lineRule="auto"/>
        <w:jc w:val="left"/>
        <w:rPr>
          <w:rFonts w:ascii="Calibri" w:hAnsi="Calibri"/>
          <w:b/>
          <w:sz w:val="28"/>
          <w:szCs w:val="28"/>
        </w:rPr>
      </w:pPr>
      <w:r w:rsidRPr="003B0F63">
        <w:rPr>
          <w:rFonts w:ascii="Calibri" w:hAnsi="Calibri"/>
          <w:b/>
          <w:sz w:val="28"/>
          <w:szCs w:val="28"/>
        </w:rPr>
        <w:t>Referências Complementares</w:t>
      </w:r>
    </w:p>
    <w:p w:rsidR="00283005" w:rsidRDefault="00283005" w:rsidP="00283005">
      <w:pPr>
        <w:spacing w:before="100" w:beforeAutospacing="1" w:after="100" w:afterAutospacing="1" w:line="240" w:lineRule="auto"/>
        <w:jc w:val="left"/>
        <w:rPr>
          <w:rFonts w:ascii="Times New Roman" w:hAnsi="Times New Roman"/>
        </w:rPr>
      </w:pPr>
      <w:r w:rsidRPr="00C46788">
        <w:rPr>
          <w:rFonts w:ascii="Times New Roman" w:hAnsi="Times New Roman"/>
        </w:rPr>
        <w:t>CARDOSO, Regina L.</w:t>
      </w:r>
      <w:r>
        <w:rPr>
          <w:rFonts w:ascii="Times New Roman" w:hAnsi="Times New Roman"/>
        </w:rPr>
        <w:t xml:space="preserve"> </w:t>
      </w:r>
      <w:r w:rsidRPr="00C46788">
        <w:rPr>
          <w:rFonts w:ascii="Times New Roman" w:hAnsi="Times New Roman"/>
        </w:rPr>
        <w:t xml:space="preserve">S. </w:t>
      </w:r>
      <w:r w:rsidRPr="00C46788">
        <w:rPr>
          <w:rFonts w:ascii="Times New Roman" w:hAnsi="Times New Roman"/>
          <w:b/>
        </w:rPr>
        <w:t>Elaboração de indicadores de desempenho institucional e organizacional no setor público</w:t>
      </w:r>
      <w:r w:rsidRPr="00C46788">
        <w:rPr>
          <w:rFonts w:ascii="Times New Roman" w:hAnsi="Times New Roman"/>
        </w:rPr>
        <w:t>. São Paulo: CEPAM, 1999.</w:t>
      </w:r>
    </w:p>
    <w:p w:rsidR="00283005" w:rsidRDefault="00283005" w:rsidP="00283005">
      <w:pPr>
        <w:spacing w:before="100" w:beforeAutospacing="1" w:after="100" w:afterAutospacing="1" w:line="240" w:lineRule="auto"/>
        <w:jc w:val="left"/>
        <w:rPr>
          <w:rFonts w:ascii="Times New Roman" w:hAnsi="Times New Roman"/>
        </w:rPr>
      </w:pPr>
      <w:r w:rsidRPr="00C46788">
        <w:rPr>
          <w:rFonts w:ascii="Times New Roman" w:hAnsi="Times New Roman"/>
        </w:rPr>
        <w:t xml:space="preserve">CARLEY, Michael. </w:t>
      </w:r>
      <w:r w:rsidRPr="00C46788">
        <w:rPr>
          <w:rFonts w:ascii="Times New Roman" w:hAnsi="Times New Roman"/>
          <w:b/>
        </w:rPr>
        <w:t>Indicadores sociais</w:t>
      </w:r>
      <w:r w:rsidRPr="00C46788">
        <w:rPr>
          <w:rFonts w:ascii="Times New Roman" w:hAnsi="Times New Roman"/>
        </w:rPr>
        <w:t>: teoria e prática. Rio de Janeiro: Zahar, 1985.</w:t>
      </w:r>
    </w:p>
    <w:p w:rsidR="00283005" w:rsidRDefault="00283005" w:rsidP="00283005">
      <w:pPr>
        <w:spacing w:before="100" w:beforeAutospacing="1" w:after="100" w:afterAutospacing="1" w:line="240" w:lineRule="auto"/>
        <w:jc w:val="left"/>
        <w:rPr>
          <w:rFonts w:ascii="Times New Roman" w:hAnsi="Times New Roman"/>
        </w:rPr>
      </w:pPr>
      <w:r w:rsidRPr="00C46788">
        <w:rPr>
          <w:rFonts w:ascii="Times New Roman" w:hAnsi="Times New Roman"/>
        </w:rPr>
        <w:t xml:space="preserve">CASTRO, M. H. Sistemas nacionais de avaliação e informações educacionais. </w:t>
      </w:r>
      <w:r w:rsidRPr="00C46788">
        <w:rPr>
          <w:rFonts w:ascii="Times New Roman" w:hAnsi="Times New Roman"/>
          <w:b/>
        </w:rPr>
        <w:t>Revista São Paulo em Perspectiva</w:t>
      </w:r>
      <w:r w:rsidRPr="00C46788">
        <w:rPr>
          <w:rFonts w:ascii="Times New Roman" w:hAnsi="Times New Roman"/>
        </w:rPr>
        <w:t>, São Paulo, v. 14, n. 1, p. 121-128, 2000.</w:t>
      </w:r>
    </w:p>
    <w:p w:rsidR="00283005" w:rsidRDefault="00283005" w:rsidP="00283005">
      <w:pPr>
        <w:spacing w:before="100" w:beforeAutospacing="1" w:after="100" w:afterAutospacing="1" w:line="240" w:lineRule="auto"/>
        <w:jc w:val="left"/>
        <w:rPr>
          <w:rFonts w:ascii="Times New Roman" w:hAnsi="Times New Roman"/>
        </w:rPr>
      </w:pPr>
      <w:r w:rsidRPr="00C46788">
        <w:rPr>
          <w:rFonts w:ascii="Times New Roman" w:hAnsi="Times New Roman"/>
        </w:rPr>
        <w:t xml:space="preserve">DEDDECA, Cláudio. Conceitos e estatísticas básicas sobre mercado de trabalho. In: Oliveira, C. A. B. et al. </w:t>
      </w:r>
      <w:r w:rsidRPr="00C46788">
        <w:rPr>
          <w:rFonts w:ascii="Times New Roman" w:hAnsi="Times New Roman"/>
          <w:b/>
        </w:rPr>
        <w:t>Economia &amp; Trabalho</w:t>
      </w:r>
      <w:r w:rsidRPr="00C46788">
        <w:rPr>
          <w:rFonts w:ascii="Times New Roman" w:hAnsi="Times New Roman"/>
        </w:rPr>
        <w:t>: textos básicos. Campinas. Ed. Inst. Economia/UNICAMP, 1998.</w:t>
      </w:r>
    </w:p>
    <w:p w:rsidR="00283005" w:rsidRDefault="00283005" w:rsidP="00283005">
      <w:pPr>
        <w:spacing w:before="100" w:beforeAutospacing="1" w:after="100" w:afterAutospacing="1" w:line="240" w:lineRule="auto"/>
        <w:jc w:val="left"/>
        <w:rPr>
          <w:rFonts w:ascii="Times New Roman" w:hAnsi="Times New Roman"/>
        </w:rPr>
      </w:pPr>
      <w:r w:rsidRPr="00C46788">
        <w:rPr>
          <w:rFonts w:ascii="Times New Roman" w:hAnsi="Times New Roman"/>
        </w:rPr>
        <w:t>GARCIA, R.</w:t>
      </w:r>
      <w:r>
        <w:rPr>
          <w:rFonts w:ascii="Times New Roman" w:hAnsi="Times New Roman"/>
        </w:rPr>
        <w:t xml:space="preserve"> </w:t>
      </w:r>
      <w:r w:rsidRPr="00C46788">
        <w:rPr>
          <w:rFonts w:ascii="Times New Roman" w:hAnsi="Times New Roman"/>
        </w:rPr>
        <w:t xml:space="preserve">C. </w:t>
      </w:r>
      <w:r w:rsidRPr="00C46788">
        <w:rPr>
          <w:rFonts w:ascii="Times New Roman" w:hAnsi="Times New Roman"/>
          <w:b/>
        </w:rPr>
        <w:t>Subsídios para organizar avaliações da ação governamental</w:t>
      </w:r>
      <w:r w:rsidRPr="00C46788">
        <w:rPr>
          <w:rFonts w:ascii="Times New Roman" w:hAnsi="Times New Roman"/>
        </w:rPr>
        <w:t>. Planejamento e Políticas Públicas, Brasília, 23-7:70,2001.</w:t>
      </w:r>
      <w:r w:rsidRPr="00C46788">
        <w:rPr>
          <w:rFonts w:ascii="Times New Roman" w:hAnsi="Times New Roman"/>
        </w:rPr>
        <w:br/>
        <w:t xml:space="preserve">HAKKERT, Ralph. </w:t>
      </w:r>
      <w:r w:rsidRPr="00C46788">
        <w:rPr>
          <w:rFonts w:ascii="Times New Roman" w:hAnsi="Times New Roman"/>
          <w:b/>
        </w:rPr>
        <w:t>Fontes de dados demográficos</w:t>
      </w:r>
      <w:r w:rsidRPr="00C46788">
        <w:rPr>
          <w:rFonts w:ascii="Times New Roman" w:hAnsi="Times New Roman"/>
        </w:rPr>
        <w:t>. Belo Horizonte, ABEP, 1996.</w:t>
      </w:r>
      <w:r>
        <w:rPr>
          <w:rFonts w:ascii="Times New Roman" w:hAnsi="Times New Roman"/>
        </w:rPr>
        <w:t xml:space="preserve"> Disponível em:</w:t>
      </w:r>
      <w:r w:rsidRPr="00C46788">
        <w:rPr>
          <w:rFonts w:ascii="Times New Roman" w:hAnsi="Times New Roman"/>
        </w:rPr>
        <w:t xml:space="preserve"> </w:t>
      </w:r>
      <w:r>
        <w:rPr>
          <w:rFonts w:ascii="Times New Roman" w:hAnsi="Times New Roman"/>
        </w:rPr>
        <w:t>&lt;</w:t>
      </w:r>
      <w:r w:rsidRPr="00C46788">
        <w:rPr>
          <w:rFonts w:ascii="Times New Roman" w:hAnsi="Times New Roman"/>
        </w:rPr>
        <w:t>www.abep.org.br</w:t>
      </w:r>
      <w:r>
        <w:rPr>
          <w:rFonts w:ascii="Times New Roman" w:hAnsi="Times New Roman"/>
        </w:rPr>
        <w:t>&gt;. Acesso em: 22 jun. 2009.</w:t>
      </w:r>
    </w:p>
    <w:p w:rsidR="00283005" w:rsidRPr="003B0F63" w:rsidRDefault="00283005" w:rsidP="00283005">
      <w:pPr>
        <w:pStyle w:val="NormalWeb"/>
        <w:spacing w:line="240" w:lineRule="auto"/>
        <w:jc w:val="left"/>
        <w:rPr>
          <w:rFonts w:ascii="Times New Roman" w:hAnsi="Times New Roman"/>
        </w:rPr>
      </w:pPr>
      <w:r w:rsidRPr="003B0F63">
        <w:rPr>
          <w:rFonts w:ascii="Times New Roman" w:hAnsi="Times New Roman"/>
        </w:rPr>
        <w:t xml:space="preserve">GUIMARÃES, J. R. S.; JANNUZZI, P. M. </w:t>
      </w:r>
      <w:r w:rsidRPr="003B0F63">
        <w:rPr>
          <w:rStyle w:val="Forte"/>
          <w:rFonts w:ascii="Times New Roman" w:hAnsi="Times New Roman"/>
          <w:b w:val="0"/>
        </w:rPr>
        <w:t>IDH – Indicadores sintéticos e suas aplicações em políticas públicas</w:t>
      </w:r>
      <w:r w:rsidRPr="003B0F63">
        <w:rPr>
          <w:rFonts w:ascii="Times New Roman" w:hAnsi="Times New Roman"/>
          <w:b/>
        </w:rPr>
        <w:t>:</w:t>
      </w:r>
      <w:r w:rsidRPr="003B0F63">
        <w:rPr>
          <w:rFonts w:ascii="Times New Roman" w:hAnsi="Times New Roman"/>
        </w:rPr>
        <w:t xml:space="preserve"> uma anál</w:t>
      </w:r>
      <w:r>
        <w:rPr>
          <w:rFonts w:ascii="Times New Roman" w:hAnsi="Times New Roman"/>
        </w:rPr>
        <w:t xml:space="preserve">ise crítica. </w:t>
      </w:r>
      <w:r w:rsidRPr="003B0F63">
        <w:rPr>
          <w:rFonts w:ascii="Times New Roman" w:hAnsi="Times New Roman"/>
          <w:b/>
        </w:rPr>
        <w:t>Revista Brasileira</w:t>
      </w:r>
      <w:r>
        <w:rPr>
          <w:rFonts w:ascii="Times New Roman" w:hAnsi="Times New Roman"/>
        </w:rPr>
        <w:t>.</w:t>
      </w:r>
      <w:r w:rsidRPr="003B0F63">
        <w:rPr>
          <w:rFonts w:ascii="Times New Roman" w:hAnsi="Times New Roman"/>
        </w:rPr>
        <w:t xml:space="preserve"> Est. Urbanos e Regionais, Salvador, 7 (1):73-89, 2005.</w:t>
      </w:r>
    </w:p>
    <w:p w:rsidR="00283005" w:rsidRDefault="00283005" w:rsidP="00283005">
      <w:pPr>
        <w:spacing w:before="100" w:beforeAutospacing="1" w:after="100" w:afterAutospacing="1" w:line="240" w:lineRule="auto"/>
        <w:jc w:val="left"/>
        <w:rPr>
          <w:rFonts w:ascii="Times New Roman" w:hAnsi="Times New Roman"/>
        </w:rPr>
      </w:pPr>
      <w:r w:rsidRPr="00C46788">
        <w:rPr>
          <w:rFonts w:ascii="Times New Roman" w:hAnsi="Times New Roman"/>
        </w:rPr>
        <w:t xml:space="preserve">IBGE. </w:t>
      </w:r>
      <w:r w:rsidRPr="006F43FC">
        <w:rPr>
          <w:rFonts w:ascii="Times New Roman" w:hAnsi="Times New Roman"/>
          <w:b/>
        </w:rPr>
        <w:t>Indicadores sociais municipais</w:t>
      </w:r>
      <w:r w:rsidRPr="00C46788">
        <w:rPr>
          <w:rFonts w:ascii="Times New Roman" w:hAnsi="Times New Roman"/>
        </w:rPr>
        <w:t>. Rio de Jane</w:t>
      </w:r>
      <w:r>
        <w:rPr>
          <w:rFonts w:ascii="Times New Roman" w:hAnsi="Times New Roman"/>
        </w:rPr>
        <w:t>i</w:t>
      </w:r>
      <w:r w:rsidRPr="00C46788">
        <w:rPr>
          <w:rFonts w:ascii="Times New Roman" w:hAnsi="Times New Roman"/>
        </w:rPr>
        <w:t xml:space="preserve">ro, 2002. </w:t>
      </w:r>
      <w:r>
        <w:rPr>
          <w:rFonts w:ascii="Times New Roman" w:hAnsi="Times New Roman"/>
        </w:rPr>
        <w:t>Disponível em: &lt;</w:t>
      </w:r>
      <w:r w:rsidRPr="00C46788">
        <w:rPr>
          <w:rFonts w:ascii="Times New Roman" w:hAnsi="Times New Roman"/>
        </w:rPr>
        <w:t>www.ibge.gov.br</w:t>
      </w:r>
      <w:r>
        <w:rPr>
          <w:rFonts w:ascii="Times New Roman" w:hAnsi="Times New Roman"/>
        </w:rPr>
        <w:t>&gt;. Acesso em: 22 jun. 2009.</w:t>
      </w:r>
    </w:p>
    <w:p w:rsidR="00283005" w:rsidRDefault="00283005" w:rsidP="00283005">
      <w:pPr>
        <w:spacing w:before="100" w:beforeAutospacing="1" w:after="100" w:afterAutospacing="1" w:line="240" w:lineRule="auto"/>
        <w:jc w:val="left"/>
        <w:rPr>
          <w:rFonts w:ascii="Times New Roman" w:hAnsi="Times New Roman"/>
        </w:rPr>
      </w:pPr>
      <w:r>
        <w:rPr>
          <w:rFonts w:ascii="Times New Roman" w:hAnsi="Times New Roman"/>
        </w:rPr>
        <w:lastRenderedPageBreak/>
        <w:t>______</w:t>
      </w:r>
      <w:r w:rsidRPr="00C46788">
        <w:rPr>
          <w:rFonts w:ascii="Times New Roman" w:hAnsi="Times New Roman"/>
        </w:rPr>
        <w:t xml:space="preserve">. </w:t>
      </w:r>
      <w:r w:rsidRPr="006F43FC">
        <w:rPr>
          <w:rFonts w:ascii="Times New Roman" w:hAnsi="Times New Roman"/>
          <w:b/>
        </w:rPr>
        <w:t>Síntese de Indicadores Sociais</w:t>
      </w:r>
      <w:r w:rsidRPr="00C46788">
        <w:rPr>
          <w:rFonts w:ascii="Times New Roman" w:hAnsi="Times New Roman"/>
        </w:rPr>
        <w:t xml:space="preserve">. Rio de Janeiro, 2007. </w:t>
      </w:r>
      <w:r>
        <w:rPr>
          <w:rFonts w:ascii="Times New Roman" w:hAnsi="Times New Roman"/>
        </w:rPr>
        <w:t>Disponível em: &lt;</w:t>
      </w:r>
      <w:r w:rsidRPr="00C46788">
        <w:rPr>
          <w:rFonts w:ascii="Times New Roman" w:hAnsi="Times New Roman"/>
        </w:rPr>
        <w:t>www.ibge.gov.br</w:t>
      </w:r>
      <w:r>
        <w:rPr>
          <w:rFonts w:ascii="Times New Roman" w:hAnsi="Times New Roman"/>
        </w:rPr>
        <w:t>&gt;. Acesso em: 22 jun. 2009.</w:t>
      </w:r>
    </w:p>
    <w:p w:rsidR="00283005" w:rsidRDefault="00283005" w:rsidP="00283005">
      <w:pPr>
        <w:spacing w:before="100" w:beforeAutospacing="1" w:after="100" w:afterAutospacing="1" w:line="240" w:lineRule="auto"/>
        <w:jc w:val="left"/>
        <w:rPr>
          <w:rFonts w:ascii="Times New Roman" w:hAnsi="Times New Roman"/>
        </w:rPr>
      </w:pPr>
      <w:r>
        <w:rPr>
          <w:rFonts w:ascii="Times New Roman" w:hAnsi="Times New Roman"/>
        </w:rPr>
        <w:t>______</w:t>
      </w:r>
      <w:r w:rsidRPr="00C46788">
        <w:rPr>
          <w:rFonts w:ascii="Times New Roman" w:hAnsi="Times New Roman"/>
        </w:rPr>
        <w:t xml:space="preserve">. </w:t>
      </w:r>
      <w:r w:rsidRPr="006F43FC">
        <w:rPr>
          <w:rFonts w:ascii="Times New Roman" w:hAnsi="Times New Roman"/>
          <w:b/>
        </w:rPr>
        <w:t>Indicadores de Desenvolvimento Sustentável</w:t>
      </w:r>
      <w:r w:rsidRPr="00C46788">
        <w:rPr>
          <w:rFonts w:ascii="Times New Roman" w:hAnsi="Times New Roman"/>
        </w:rPr>
        <w:t xml:space="preserve">. Rio de Janeiro, 2006. </w:t>
      </w:r>
      <w:r>
        <w:rPr>
          <w:rFonts w:ascii="Times New Roman" w:hAnsi="Times New Roman"/>
        </w:rPr>
        <w:t>Disponível em: &lt;</w:t>
      </w:r>
      <w:r w:rsidRPr="00C46788">
        <w:rPr>
          <w:rFonts w:ascii="Times New Roman" w:hAnsi="Times New Roman"/>
        </w:rPr>
        <w:t>www.ibge.gov.br</w:t>
      </w:r>
      <w:r>
        <w:rPr>
          <w:rFonts w:ascii="Times New Roman" w:hAnsi="Times New Roman"/>
        </w:rPr>
        <w:t>&gt;. Acesso em: 22 jun. 2009.</w:t>
      </w:r>
    </w:p>
    <w:p w:rsidR="00283005" w:rsidRDefault="00283005" w:rsidP="00283005">
      <w:pPr>
        <w:spacing w:before="100" w:beforeAutospacing="1" w:after="100" w:afterAutospacing="1" w:line="240" w:lineRule="auto"/>
        <w:jc w:val="left"/>
        <w:rPr>
          <w:rFonts w:ascii="Times New Roman" w:hAnsi="Times New Roman"/>
        </w:rPr>
      </w:pPr>
      <w:r w:rsidRPr="00C46788">
        <w:rPr>
          <w:rFonts w:ascii="Times New Roman" w:hAnsi="Times New Roman"/>
        </w:rPr>
        <w:t xml:space="preserve">IPEA. </w:t>
      </w:r>
      <w:r w:rsidRPr="006F43FC">
        <w:rPr>
          <w:rFonts w:ascii="Times New Roman" w:hAnsi="Times New Roman"/>
          <w:b/>
        </w:rPr>
        <w:t>Boletim de Políticas Sociais</w:t>
      </w:r>
      <w:r w:rsidRPr="00C46788">
        <w:rPr>
          <w:rFonts w:ascii="Times New Roman" w:hAnsi="Times New Roman"/>
        </w:rPr>
        <w:t>. Brasília, 2006.</w:t>
      </w:r>
      <w:r>
        <w:rPr>
          <w:rFonts w:ascii="Times New Roman" w:hAnsi="Times New Roman"/>
        </w:rPr>
        <w:t xml:space="preserve"> </w:t>
      </w:r>
    </w:p>
    <w:p w:rsidR="00283005" w:rsidRDefault="00283005" w:rsidP="00283005">
      <w:pPr>
        <w:spacing w:before="100" w:beforeAutospacing="1" w:after="100" w:afterAutospacing="1" w:line="240" w:lineRule="auto"/>
        <w:jc w:val="left"/>
        <w:rPr>
          <w:rFonts w:ascii="Times New Roman" w:hAnsi="Times New Roman"/>
        </w:rPr>
      </w:pPr>
      <w:r>
        <w:rPr>
          <w:rFonts w:ascii="Times New Roman" w:hAnsi="Times New Roman"/>
        </w:rPr>
        <w:t>______</w:t>
      </w:r>
      <w:r w:rsidRPr="00C46788">
        <w:rPr>
          <w:rFonts w:ascii="Times New Roman" w:hAnsi="Times New Roman"/>
        </w:rPr>
        <w:t xml:space="preserve">. </w:t>
      </w:r>
      <w:r w:rsidRPr="006F43FC">
        <w:rPr>
          <w:rFonts w:ascii="Times New Roman" w:hAnsi="Times New Roman"/>
          <w:b/>
        </w:rPr>
        <w:t>Objetivos de Desenvolvimento do Milênio</w:t>
      </w:r>
      <w:r w:rsidRPr="00C46788">
        <w:rPr>
          <w:rFonts w:ascii="Times New Roman" w:hAnsi="Times New Roman"/>
        </w:rPr>
        <w:t xml:space="preserve">: Relatório Nacional de Acompanhamento. Brasília, 2005. </w:t>
      </w:r>
      <w:r>
        <w:rPr>
          <w:rFonts w:ascii="Times New Roman" w:hAnsi="Times New Roman"/>
        </w:rPr>
        <w:t xml:space="preserve">Disponível em: </w:t>
      </w:r>
      <w:r w:rsidRPr="00EA77E7">
        <w:rPr>
          <w:rFonts w:ascii="Times New Roman" w:hAnsi="Times New Roman"/>
        </w:rPr>
        <w:t>&lt;</w:t>
      </w:r>
      <w:hyperlink r:id="rId12" w:history="1">
        <w:r w:rsidRPr="00EA77E7">
          <w:rPr>
            <w:rStyle w:val="Hyperlink"/>
            <w:rFonts w:ascii="Times New Roman" w:hAnsi="Times New Roman"/>
            <w:color w:val="auto"/>
            <w:sz w:val="24"/>
            <w:szCs w:val="24"/>
          </w:rPr>
          <w:t>www.ipea.gov.br</w:t>
        </w:r>
      </w:hyperlink>
      <w:r w:rsidRPr="00EA77E7">
        <w:rPr>
          <w:rFonts w:ascii="Times New Roman" w:hAnsi="Times New Roman"/>
        </w:rPr>
        <w:t>&gt;.</w:t>
      </w:r>
      <w:r>
        <w:rPr>
          <w:rFonts w:ascii="Times New Roman" w:hAnsi="Times New Roman"/>
        </w:rPr>
        <w:t xml:space="preserve"> Acesso em: 22 jun. 2009.</w:t>
      </w:r>
    </w:p>
    <w:p w:rsidR="00283005" w:rsidRDefault="00283005" w:rsidP="00283005">
      <w:pPr>
        <w:spacing w:before="100" w:beforeAutospacing="1" w:after="100" w:afterAutospacing="1" w:line="240" w:lineRule="auto"/>
        <w:jc w:val="left"/>
        <w:rPr>
          <w:rFonts w:ascii="Times New Roman" w:hAnsi="Times New Roman"/>
        </w:rPr>
      </w:pPr>
      <w:r w:rsidRPr="00C46788">
        <w:rPr>
          <w:rFonts w:ascii="Times New Roman" w:hAnsi="Times New Roman"/>
        </w:rPr>
        <w:t xml:space="preserve">JANNUZZI, P. M. Indicadores para diagnóstico, monitoramento e avaliação de programas sociais no Brasil. </w:t>
      </w:r>
      <w:r w:rsidRPr="006F43FC">
        <w:rPr>
          <w:rFonts w:ascii="Times New Roman" w:hAnsi="Times New Roman"/>
          <w:b/>
        </w:rPr>
        <w:t>Revista do Serviço Público</w:t>
      </w:r>
      <w:r w:rsidRPr="00C46788">
        <w:rPr>
          <w:rFonts w:ascii="Times New Roman" w:hAnsi="Times New Roman"/>
        </w:rPr>
        <w:t>. Brasília 56 (2): 137-160, abr/jun 2005.</w:t>
      </w:r>
    </w:p>
    <w:p w:rsidR="00283005" w:rsidRPr="003B0F63" w:rsidRDefault="00283005" w:rsidP="00283005">
      <w:pPr>
        <w:pStyle w:val="NormalWeb"/>
        <w:spacing w:line="240" w:lineRule="auto"/>
        <w:jc w:val="left"/>
        <w:rPr>
          <w:rFonts w:ascii="Times New Roman" w:hAnsi="Times New Roman"/>
        </w:rPr>
      </w:pPr>
      <w:r w:rsidRPr="003B0F63">
        <w:rPr>
          <w:rFonts w:ascii="Times New Roman" w:hAnsi="Times New Roman"/>
        </w:rPr>
        <w:t>JANNUZZI, Paulo M</w:t>
      </w:r>
      <w:r>
        <w:rPr>
          <w:rFonts w:ascii="Times New Roman" w:hAnsi="Times New Roman"/>
        </w:rPr>
        <w:t>;</w:t>
      </w:r>
      <w:r w:rsidRPr="003B0F63">
        <w:rPr>
          <w:rFonts w:ascii="Times New Roman" w:hAnsi="Times New Roman"/>
        </w:rPr>
        <w:t xml:space="preserve"> CAVATI SOBRINHO, H. </w:t>
      </w:r>
      <w:r w:rsidRPr="003B0F63">
        <w:rPr>
          <w:rStyle w:val="Forte"/>
          <w:rFonts w:ascii="Times New Roman" w:hAnsi="Times New Roman"/>
        </w:rPr>
        <w:t>Informação econômica no Sistema Estatístico Brasileiro</w:t>
      </w:r>
      <w:r w:rsidRPr="003B0F63">
        <w:rPr>
          <w:rFonts w:ascii="Times New Roman" w:hAnsi="Times New Roman"/>
        </w:rPr>
        <w:t>. Bahia Análise &amp; Dados, Salvador, v. 15, n. 1, p. 75-90, 2005.</w:t>
      </w:r>
    </w:p>
    <w:p w:rsidR="00283005" w:rsidRDefault="00283005" w:rsidP="00283005">
      <w:pPr>
        <w:spacing w:before="100" w:beforeAutospacing="1" w:after="100" w:afterAutospacing="1" w:line="240" w:lineRule="auto"/>
        <w:jc w:val="left"/>
        <w:rPr>
          <w:rFonts w:ascii="Times New Roman" w:hAnsi="Times New Roman"/>
        </w:rPr>
      </w:pPr>
      <w:r w:rsidRPr="00C46788">
        <w:rPr>
          <w:rFonts w:ascii="Times New Roman" w:hAnsi="Times New Roman"/>
        </w:rPr>
        <w:t>JANNUZZI, P. M.</w:t>
      </w:r>
      <w:r>
        <w:rPr>
          <w:rFonts w:ascii="Times New Roman" w:hAnsi="Times New Roman"/>
        </w:rPr>
        <w:t>;</w:t>
      </w:r>
      <w:r w:rsidRPr="00C46788">
        <w:rPr>
          <w:rFonts w:ascii="Times New Roman" w:hAnsi="Times New Roman"/>
        </w:rPr>
        <w:t xml:space="preserve"> GRACIOSO, L. A produção e a disseminação da informação estatística pelas agências estaduais no Brasil. </w:t>
      </w:r>
      <w:r w:rsidRPr="006F43FC">
        <w:rPr>
          <w:rFonts w:ascii="Times New Roman" w:hAnsi="Times New Roman"/>
          <w:b/>
        </w:rPr>
        <w:t xml:space="preserve">Revista São Paulo </w:t>
      </w:r>
      <w:smartTag w:uri="urn:schemas-microsoft-com:office:smarttags" w:element="PersonName">
        <w:smartTagPr>
          <w:attr w:name="ProductID" w:val="em Perspectiva. S￣o Paulo"/>
        </w:smartTagPr>
        <w:r w:rsidRPr="006F43FC">
          <w:rPr>
            <w:rFonts w:ascii="Times New Roman" w:hAnsi="Times New Roman"/>
            <w:b/>
          </w:rPr>
          <w:t>em Perspectiva</w:t>
        </w:r>
        <w:r>
          <w:rPr>
            <w:rFonts w:ascii="Times New Roman" w:hAnsi="Times New Roman"/>
          </w:rPr>
          <w:t>.</w:t>
        </w:r>
        <w:r w:rsidRPr="00C46788">
          <w:rPr>
            <w:rFonts w:ascii="Times New Roman" w:hAnsi="Times New Roman"/>
          </w:rPr>
          <w:t xml:space="preserve"> São Paulo</w:t>
        </w:r>
      </w:smartTag>
      <w:r w:rsidRPr="00C46788">
        <w:rPr>
          <w:rFonts w:ascii="Times New Roman" w:hAnsi="Times New Roman"/>
        </w:rPr>
        <w:t>, v. 16, n. 3, p. 92-103, 2002.</w:t>
      </w:r>
    </w:p>
    <w:p w:rsidR="00283005" w:rsidRDefault="00283005" w:rsidP="00283005">
      <w:pPr>
        <w:spacing w:before="100" w:beforeAutospacing="1" w:after="100" w:afterAutospacing="1" w:line="240" w:lineRule="auto"/>
        <w:jc w:val="left"/>
        <w:rPr>
          <w:rFonts w:ascii="Times New Roman" w:hAnsi="Times New Roman"/>
        </w:rPr>
      </w:pPr>
      <w:r w:rsidRPr="00C46788">
        <w:rPr>
          <w:rFonts w:ascii="Times New Roman" w:hAnsi="Times New Roman"/>
        </w:rPr>
        <w:t xml:space="preserve">MENDONÇA, L. E.; SOUTO DE OLIVEIRA, J. </w:t>
      </w:r>
      <w:r w:rsidRPr="006F43FC">
        <w:rPr>
          <w:rFonts w:ascii="Times New Roman" w:hAnsi="Times New Roman"/>
          <w:b/>
        </w:rPr>
        <w:t>Pobreza e desigualdade</w:t>
      </w:r>
      <w:r w:rsidRPr="00C46788">
        <w:rPr>
          <w:rFonts w:ascii="Times New Roman" w:hAnsi="Times New Roman"/>
        </w:rPr>
        <w:t>: repensando pressupostos. Observatório da Cidadania. Rio de Janeiro, n. 5, 2001.</w:t>
      </w:r>
    </w:p>
    <w:p w:rsidR="00283005" w:rsidRDefault="00283005" w:rsidP="00283005">
      <w:pPr>
        <w:spacing w:before="100" w:beforeAutospacing="1" w:after="100" w:afterAutospacing="1" w:line="240" w:lineRule="auto"/>
        <w:jc w:val="left"/>
        <w:rPr>
          <w:rFonts w:ascii="Times New Roman" w:hAnsi="Times New Roman"/>
        </w:rPr>
      </w:pPr>
      <w:r w:rsidRPr="00C46788">
        <w:rPr>
          <w:rFonts w:ascii="Times New Roman" w:hAnsi="Times New Roman"/>
        </w:rPr>
        <w:t xml:space="preserve">MINISTÉRIO DA SAÚDE. </w:t>
      </w:r>
      <w:r w:rsidRPr="006F43FC">
        <w:rPr>
          <w:rFonts w:ascii="Times New Roman" w:hAnsi="Times New Roman"/>
          <w:b/>
        </w:rPr>
        <w:t>Indicadores de atenção básica à Saúde</w:t>
      </w:r>
      <w:r w:rsidRPr="00C46788">
        <w:rPr>
          <w:rFonts w:ascii="Times New Roman" w:hAnsi="Times New Roman"/>
        </w:rPr>
        <w:t>. Brasília: RIPSA, 2002.</w:t>
      </w:r>
    </w:p>
    <w:p w:rsidR="00283005" w:rsidRDefault="00283005" w:rsidP="00283005">
      <w:pPr>
        <w:spacing w:before="100" w:beforeAutospacing="1" w:after="100" w:afterAutospacing="1" w:line="240" w:lineRule="auto"/>
        <w:jc w:val="left"/>
        <w:rPr>
          <w:rFonts w:ascii="Times New Roman" w:hAnsi="Times New Roman"/>
        </w:rPr>
      </w:pPr>
      <w:r w:rsidRPr="00283005">
        <w:rPr>
          <w:rFonts w:ascii="Times New Roman" w:hAnsi="Times New Roman"/>
          <w:lang w:val="en-US"/>
        </w:rPr>
        <w:t xml:space="preserve">NAHAS, M. I. P. et al. </w:t>
      </w:r>
      <w:r w:rsidRPr="00C46788">
        <w:rPr>
          <w:rFonts w:ascii="Times New Roman" w:hAnsi="Times New Roman"/>
        </w:rPr>
        <w:t xml:space="preserve">Metodologia de construção do Índice de Qualidade urbana dos municípios brasileiros. </w:t>
      </w:r>
      <w:r w:rsidRPr="006F43FC">
        <w:rPr>
          <w:rFonts w:ascii="Times New Roman" w:hAnsi="Times New Roman"/>
          <w:b/>
        </w:rPr>
        <w:t>Anais do XV Encontro Nacional de Estudos Populacionais</w:t>
      </w:r>
      <w:r w:rsidRPr="00C46788">
        <w:rPr>
          <w:rFonts w:ascii="Times New Roman" w:hAnsi="Times New Roman"/>
        </w:rPr>
        <w:t>. Caxambu, setembro de 2006. Disponível em</w:t>
      </w:r>
      <w:r>
        <w:rPr>
          <w:rFonts w:ascii="Times New Roman" w:hAnsi="Times New Roman"/>
        </w:rPr>
        <w:t>:</w:t>
      </w:r>
      <w:r w:rsidRPr="00C46788">
        <w:rPr>
          <w:rFonts w:ascii="Times New Roman" w:hAnsi="Times New Roman"/>
        </w:rPr>
        <w:t xml:space="preserve"> </w:t>
      </w:r>
      <w:r>
        <w:rPr>
          <w:rFonts w:ascii="Times New Roman" w:hAnsi="Times New Roman"/>
        </w:rPr>
        <w:t>&lt;</w:t>
      </w:r>
      <w:r w:rsidRPr="00C46788">
        <w:rPr>
          <w:rFonts w:ascii="Times New Roman" w:hAnsi="Times New Roman"/>
        </w:rPr>
        <w:t>http://www.abep.nepo.unicamp.br/encontro2006/docspdf/ABEP2006_420.pdf</w:t>
      </w:r>
      <w:r>
        <w:rPr>
          <w:rFonts w:ascii="Times New Roman" w:hAnsi="Times New Roman"/>
        </w:rPr>
        <w:t>&gt;. Acesso em: 22 jun. 2009.</w:t>
      </w:r>
    </w:p>
    <w:p w:rsidR="00283005" w:rsidRDefault="00283005" w:rsidP="00283005">
      <w:pPr>
        <w:spacing w:before="100" w:beforeAutospacing="1" w:after="100" w:afterAutospacing="1" w:line="240" w:lineRule="auto"/>
        <w:jc w:val="left"/>
        <w:rPr>
          <w:rFonts w:ascii="Times New Roman" w:hAnsi="Times New Roman"/>
        </w:rPr>
      </w:pPr>
      <w:r w:rsidRPr="00C46788">
        <w:rPr>
          <w:rFonts w:ascii="Times New Roman" w:hAnsi="Times New Roman"/>
        </w:rPr>
        <w:t xml:space="preserve">PNUD. </w:t>
      </w:r>
      <w:r w:rsidRPr="006F43FC">
        <w:rPr>
          <w:rFonts w:ascii="Times New Roman" w:hAnsi="Times New Roman"/>
          <w:b/>
        </w:rPr>
        <w:t>Relatório do Desenvolvimento Humano</w:t>
      </w:r>
      <w:r w:rsidRPr="00C46788">
        <w:rPr>
          <w:rFonts w:ascii="Times New Roman" w:hAnsi="Times New Roman"/>
        </w:rPr>
        <w:t xml:space="preserve">. Lisboa, 2007. </w:t>
      </w:r>
      <w:r>
        <w:rPr>
          <w:rFonts w:ascii="Times New Roman" w:hAnsi="Times New Roman"/>
        </w:rPr>
        <w:t>Disponível em: &lt;</w:t>
      </w:r>
      <w:r w:rsidRPr="00C46788">
        <w:rPr>
          <w:rFonts w:ascii="Times New Roman" w:hAnsi="Times New Roman"/>
        </w:rPr>
        <w:t>www.pnud.org.br</w:t>
      </w:r>
      <w:r>
        <w:rPr>
          <w:rFonts w:ascii="Times New Roman" w:hAnsi="Times New Roman"/>
        </w:rPr>
        <w:t>&gt;. Acesso em: 22 jun. 2009.</w:t>
      </w:r>
    </w:p>
    <w:p w:rsidR="00283005" w:rsidRDefault="00283005" w:rsidP="00283005">
      <w:pPr>
        <w:spacing w:before="100" w:beforeAutospacing="1" w:after="100" w:afterAutospacing="1" w:line="240" w:lineRule="auto"/>
        <w:jc w:val="left"/>
        <w:rPr>
          <w:rFonts w:ascii="Times New Roman" w:hAnsi="Times New Roman"/>
        </w:rPr>
      </w:pPr>
      <w:r w:rsidRPr="00C46788">
        <w:rPr>
          <w:rFonts w:ascii="Times New Roman" w:hAnsi="Times New Roman"/>
        </w:rPr>
        <w:t xml:space="preserve">RATTNER, H. </w:t>
      </w:r>
      <w:r w:rsidRPr="006F43FC">
        <w:rPr>
          <w:rFonts w:ascii="Times New Roman" w:hAnsi="Times New Roman"/>
          <w:b/>
        </w:rPr>
        <w:t>Indicadores sociais e planificação do desenvolvimento</w:t>
      </w:r>
      <w:r w:rsidRPr="00C46788">
        <w:rPr>
          <w:rFonts w:ascii="Times New Roman" w:hAnsi="Times New Roman"/>
        </w:rPr>
        <w:t xml:space="preserve">. </w:t>
      </w:r>
      <w:r>
        <w:rPr>
          <w:rFonts w:ascii="Times New Roman" w:hAnsi="Times New Roman"/>
        </w:rPr>
        <w:t>2007. Disponível em: &lt;</w:t>
      </w:r>
      <w:r w:rsidRPr="00C46788">
        <w:rPr>
          <w:rFonts w:ascii="Times New Roman" w:hAnsi="Times New Roman"/>
        </w:rPr>
        <w:t>www.abdl.org.br/rattner</w:t>
      </w:r>
      <w:r>
        <w:rPr>
          <w:rFonts w:ascii="Times New Roman" w:hAnsi="Times New Roman"/>
        </w:rPr>
        <w:t>&gt;</w:t>
      </w:r>
      <w:r w:rsidRPr="00C46788">
        <w:rPr>
          <w:rFonts w:ascii="Times New Roman" w:hAnsi="Times New Roman"/>
        </w:rPr>
        <w:t>.</w:t>
      </w:r>
      <w:r>
        <w:rPr>
          <w:rFonts w:ascii="Times New Roman" w:hAnsi="Times New Roman"/>
        </w:rPr>
        <w:t xml:space="preserve"> Acesso em: 22 jun. 2009.</w:t>
      </w:r>
    </w:p>
    <w:p w:rsidR="00283005" w:rsidRDefault="00283005" w:rsidP="00283005">
      <w:pPr>
        <w:spacing w:before="100" w:beforeAutospacing="1" w:after="100" w:afterAutospacing="1" w:line="240" w:lineRule="auto"/>
        <w:jc w:val="left"/>
        <w:rPr>
          <w:rFonts w:ascii="Times New Roman" w:hAnsi="Times New Roman"/>
        </w:rPr>
      </w:pPr>
      <w:r w:rsidRPr="00C46788">
        <w:rPr>
          <w:rFonts w:ascii="Times New Roman" w:hAnsi="Times New Roman"/>
        </w:rPr>
        <w:t xml:space="preserve">ROCHA, S. </w:t>
      </w:r>
      <w:r w:rsidRPr="006F43FC">
        <w:rPr>
          <w:rFonts w:ascii="Times New Roman" w:hAnsi="Times New Roman"/>
          <w:b/>
        </w:rPr>
        <w:t>Pobreza</w:t>
      </w:r>
      <w:r w:rsidRPr="00C46788">
        <w:rPr>
          <w:rFonts w:ascii="Times New Roman" w:hAnsi="Times New Roman"/>
        </w:rPr>
        <w:t>: do que se trata afinal. Rio de Janeiro: FGV, 2003, p.</w:t>
      </w:r>
      <w:r>
        <w:rPr>
          <w:rFonts w:ascii="Times New Roman" w:hAnsi="Times New Roman"/>
        </w:rPr>
        <w:t xml:space="preserve"> </w:t>
      </w:r>
      <w:r w:rsidRPr="00C46788">
        <w:rPr>
          <w:rFonts w:ascii="Times New Roman" w:hAnsi="Times New Roman"/>
        </w:rPr>
        <w:t>43-76.</w:t>
      </w:r>
    </w:p>
    <w:p w:rsidR="00283005" w:rsidRPr="003B0F63" w:rsidRDefault="00283005" w:rsidP="00283005">
      <w:pPr>
        <w:pStyle w:val="NormalWeb"/>
        <w:spacing w:line="240" w:lineRule="auto"/>
        <w:jc w:val="left"/>
        <w:rPr>
          <w:rFonts w:ascii="Times New Roman" w:hAnsi="Times New Roman"/>
        </w:rPr>
      </w:pPr>
      <w:r w:rsidRPr="003B0F63">
        <w:rPr>
          <w:rFonts w:ascii="Times New Roman" w:hAnsi="Times New Roman"/>
        </w:rPr>
        <w:t xml:space="preserve">SANTAGADA, S. </w:t>
      </w:r>
      <w:r w:rsidRPr="003B0F63">
        <w:rPr>
          <w:rStyle w:val="Forte"/>
          <w:rFonts w:ascii="Times New Roman" w:hAnsi="Times New Roman"/>
        </w:rPr>
        <w:t>Indicadores</w:t>
      </w:r>
      <w:r w:rsidRPr="003B0F63">
        <w:rPr>
          <w:rFonts w:ascii="Times New Roman" w:hAnsi="Times New Roman"/>
        </w:rPr>
        <w:t xml:space="preserve"> </w:t>
      </w:r>
      <w:r w:rsidRPr="003B0F63">
        <w:rPr>
          <w:rFonts w:ascii="Times New Roman" w:hAnsi="Times New Roman"/>
          <w:b/>
        </w:rPr>
        <w:t>sociais</w:t>
      </w:r>
      <w:r w:rsidRPr="003B0F63">
        <w:rPr>
          <w:rFonts w:ascii="Times New Roman" w:hAnsi="Times New Roman"/>
        </w:rPr>
        <w:t>: uma primeira abordagem histórica.</w:t>
      </w:r>
      <w:r>
        <w:rPr>
          <w:rFonts w:ascii="Times New Roman" w:hAnsi="Times New Roman"/>
        </w:rPr>
        <w:t xml:space="preserve"> </w:t>
      </w:r>
      <w:r w:rsidRPr="003B0F63">
        <w:rPr>
          <w:rFonts w:ascii="Times New Roman" w:hAnsi="Times New Roman"/>
        </w:rPr>
        <w:t>Pensamento Plural, Pelotas [01]: 113-142, julho/dezembro</w:t>
      </w:r>
      <w:r>
        <w:rPr>
          <w:rFonts w:ascii="Times New Roman" w:hAnsi="Times New Roman"/>
        </w:rPr>
        <w:t>,</w:t>
      </w:r>
      <w:r w:rsidRPr="003B0F63">
        <w:rPr>
          <w:rFonts w:ascii="Times New Roman" w:hAnsi="Times New Roman"/>
        </w:rPr>
        <w:t xml:space="preserve"> 2007.</w:t>
      </w:r>
    </w:p>
    <w:p w:rsidR="00763174" w:rsidRDefault="00283005" w:rsidP="00283005">
      <w:pPr>
        <w:spacing w:before="100" w:beforeAutospacing="1" w:after="100" w:afterAutospacing="1" w:line="240" w:lineRule="auto"/>
        <w:jc w:val="left"/>
      </w:pPr>
      <w:r w:rsidRPr="00C46788">
        <w:rPr>
          <w:rFonts w:ascii="Times New Roman" w:hAnsi="Times New Roman"/>
        </w:rPr>
        <w:t>SCANDAR,</w:t>
      </w:r>
      <w:r>
        <w:rPr>
          <w:rFonts w:ascii="Times New Roman" w:hAnsi="Times New Roman"/>
        </w:rPr>
        <w:t xml:space="preserve"> </w:t>
      </w:r>
      <w:r w:rsidRPr="00C46788">
        <w:rPr>
          <w:rFonts w:ascii="Times New Roman" w:hAnsi="Times New Roman"/>
        </w:rPr>
        <w:t>W.</w:t>
      </w:r>
      <w:r>
        <w:rPr>
          <w:rFonts w:ascii="Times New Roman" w:hAnsi="Times New Roman"/>
        </w:rPr>
        <w:t xml:space="preserve"> J.; </w:t>
      </w:r>
      <w:r w:rsidRPr="00C46788">
        <w:rPr>
          <w:rFonts w:ascii="Times New Roman" w:hAnsi="Times New Roman"/>
        </w:rPr>
        <w:t>JANNUZZI,</w:t>
      </w:r>
      <w:r>
        <w:rPr>
          <w:rFonts w:ascii="Times New Roman" w:hAnsi="Times New Roman"/>
        </w:rPr>
        <w:t xml:space="preserve"> </w:t>
      </w:r>
      <w:r w:rsidRPr="00C46788">
        <w:rPr>
          <w:rFonts w:ascii="Times New Roman" w:hAnsi="Times New Roman"/>
        </w:rPr>
        <w:t>P.</w:t>
      </w:r>
      <w:r>
        <w:rPr>
          <w:rFonts w:ascii="Times New Roman" w:hAnsi="Times New Roman"/>
        </w:rPr>
        <w:t xml:space="preserve"> M.;</w:t>
      </w:r>
      <w:r w:rsidRPr="00C46788">
        <w:rPr>
          <w:rFonts w:ascii="Times New Roman" w:hAnsi="Times New Roman"/>
        </w:rPr>
        <w:t xml:space="preserve"> SILVA,</w:t>
      </w:r>
      <w:r>
        <w:rPr>
          <w:rFonts w:ascii="Times New Roman" w:hAnsi="Times New Roman"/>
        </w:rPr>
        <w:t xml:space="preserve"> </w:t>
      </w:r>
      <w:r w:rsidRPr="00C46788">
        <w:rPr>
          <w:rFonts w:ascii="Times New Roman" w:hAnsi="Times New Roman"/>
        </w:rPr>
        <w:t>P.</w:t>
      </w:r>
      <w:r>
        <w:rPr>
          <w:rFonts w:ascii="Times New Roman" w:hAnsi="Times New Roman"/>
        </w:rPr>
        <w:t xml:space="preserve"> </w:t>
      </w:r>
      <w:r w:rsidRPr="00C46788">
        <w:rPr>
          <w:rFonts w:ascii="Times New Roman" w:hAnsi="Times New Roman"/>
        </w:rPr>
        <w:t>L.</w:t>
      </w:r>
      <w:r>
        <w:rPr>
          <w:rFonts w:ascii="Times New Roman" w:hAnsi="Times New Roman"/>
        </w:rPr>
        <w:t xml:space="preserve"> </w:t>
      </w:r>
      <w:r w:rsidRPr="00C46788">
        <w:rPr>
          <w:rFonts w:ascii="Times New Roman" w:hAnsi="Times New Roman"/>
        </w:rPr>
        <w:t xml:space="preserve">N. </w:t>
      </w:r>
      <w:r w:rsidRPr="006F43FC">
        <w:rPr>
          <w:rFonts w:ascii="Times New Roman" w:hAnsi="Times New Roman"/>
          <w:b/>
        </w:rPr>
        <w:t>Sistemas de indicadores ou indicadores sintéticos</w:t>
      </w:r>
      <w:r w:rsidRPr="00C46788">
        <w:rPr>
          <w:rFonts w:ascii="Times New Roman" w:hAnsi="Times New Roman"/>
        </w:rPr>
        <w:t>: do que precisam os gestores de programas sociais? Bahia Análise &amp; Dados, Salvador, v.</w:t>
      </w:r>
      <w:r>
        <w:rPr>
          <w:rFonts w:ascii="Times New Roman" w:hAnsi="Times New Roman"/>
        </w:rPr>
        <w:t xml:space="preserve"> </w:t>
      </w:r>
      <w:r w:rsidRPr="00C46788">
        <w:rPr>
          <w:rFonts w:ascii="Times New Roman" w:hAnsi="Times New Roman"/>
        </w:rPr>
        <w:t>17, n.</w:t>
      </w:r>
      <w:r>
        <w:rPr>
          <w:rFonts w:ascii="Times New Roman" w:hAnsi="Times New Roman"/>
        </w:rPr>
        <w:t xml:space="preserve"> </w:t>
      </w:r>
      <w:r w:rsidRPr="00C46788">
        <w:rPr>
          <w:rFonts w:ascii="Times New Roman" w:hAnsi="Times New Roman"/>
        </w:rPr>
        <w:t>4, p.</w:t>
      </w:r>
      <w:r>
        <w:rPr>
          <w:rFonts w:ascii="Times New Roman" w:hAnsi="Times New Roman"/>
        </w:rPr>
        <w:t xml:space="preserve"> </w:t>
      </w:r>
      <w:r w:rsidRPr="00C46788">
        <w:rPr>
          <w:rFonts w:ascii="Times New Roman" w:hAnsi="Times New Roman"/>
        </w:rPr>
        <w:t>1</w:t>
      </w:r>
      <w:r>
        <w:rPr>
          <w:rFonts w:ascii="Times New Roman" w:hAnsi="Times New Roman"/>
        </w:rPr>
        <w:t>.</w:t>
      </w:r>
      <w:r w:rsidRPr="00C46788">
        <w:rPr>
          <w:rFonts w:ascii="Times New Roman" w:hAnsi="Times New Roman"/>
        </w:rPr>
        <w:t>191</w:t>
      </w:r>
      <w:r>
        <w:rPr>
          <w:rFonts w:ascii="Times New Roman" w:hAnsi="Times New Roman"/>
        </w:rPr>
        <w:t>-</w:t>
      </w:r>
      <w:r w:rsidRPr="00C46788">
        <w:rPr>
          <w:rFonts w:ascii="Times New Roman" w:hAnsi="Times New Roman"/>
        </w:rPr>
        <w:t>1201, 2008.</w:t>
      </w:r>
      <w:r w:rsidRPr="00C46788">
        <w:rPr>
          <w:rFonts w:ascii="Times New Roman" w:hAnsi="Times New Roman"/>
        </w:rPr>
        <w:br/>
      </w:r>
      <w:r w:rsidRPr="00C46788">
        <w:rPr>
          <w:rFonts w:ascii="Times New Roman" w:hAnsi="Times New Roman"/>
        </w:rPr>
        <w:lastRenderedPageBreak/>
        <w:t>TORRES, H.</w:t>
      </w:r>
      <w:r>
        <w:rPr>
          <w:rFonts w:ascii="Times New Roman" w:hAnsi="Times New Roman"/>
        </w:rPr>
        <w:t xml:space="preserve"> </w:t>
      </w:r>
      <w:r w:rsidRPr="00C46788">
        <w:rPr>
          <w:rFonts w:ascii="Times New Roman" w:hAnsi="Times New Roman"/>
        </w:rPr>
        <w:t xml:space="preserve">G. Demografia urbana e políticas sociais. </w:t>
      </w:r>
      <w:r w:rsidRPr="003B0F63">
        <w:rPr>
          <w:rFonts w:ascii="Times New Roman" w:hAnsi="Times New Roman"/>
          <w:b/>
        </w:rPr>
        <w:t>Rev. Bras. Est. Pop</w:t>
      </w:r>
      <w:r>
        <w:rPr>
          <w:rFonts w:ascii="Times New Roman" w:hAnsi="Times New Roman"/>
        </w:rPr>
        <w:t>.</w:t>
      </w:r>
      <w:r w:rsidRPr="00C46788">
        <w:rPr>
          <w:rFonts w:ascii="Times New Roman" w:hAnsi="Times New Roman"/>
        </w:rPr>
        <w:t xml:space="preserve"> São Paulo, v. 23, n. 1, p. 27-42, jan./jun. 2006.</w:t>
      </w:r>
    </w:p>
    <w:p w:rsidR="007462A6" w:rsidRDefault="003C761D" w:rsidP="003C761D">
      <w:pPr>
        <w:pStyle w:val="TITULO2"/>
      </w:pPr>
      <w:r w:rsidRPr="003C761D">
        <w:t>10.2</w:t>
      </w:r>
      <w:r>
        <w:t xml:space="preserve">. </w:t>
      </w:r>
      <w:r w:rsidRPr="003C761D">
        <w:t>Área de Concentração: Gestão Pública Municipal</w:t>
      </w:r>
    </w:p>
    <w:p w:rsidR="00763174" w:rsidRPr="002F0442" w:rsidRDefault="00763174" w:rsidP="00763174">
      <w:pPr>
        <w:rPr>
          <w:rFonts w:ascii="Times New Roman" w:hAnsi="Times New Roman"/>
        </w:rPr>
      </w:pPr>
      <w:r w:rsidRPr="002F0442">
        <w:rPr>
          <w:rFonts w:ascii="Times New Roman" w:hAnsi="Times New Roman"/>
        </w:rPr>
        <w:t>O módulo específico é composto por sete disciplinas de 30 horas, perfazendo um total de 210 horas:</w:t>
      </w:r>
    </w:p>
    <w:tbl>
      <w:tblPr>
        <w:tblW w:w="7800" w:type="dxa"/>
        <w:jc w:val="center"/>
        <w:tblLayout w:type="fixed"/>
        <w:tblCellMar>
          <w:left w:w="70" w:type="dxa"/>
          <w:right w:w="70" w:type="dxa"/>
        </w:tblCellMar>
        <w:tblLook w:val="0000" w:firstRow="0" w:lastRow="0" w:firstColumn="0" w:lastColumn="0" w:noHBand="0" w:noVBand="0"/>
      </w:tblPr>
      <w:tblGrid>
        <w:gridCol w:w="600"/>
        <w:gridCol w:w="5760"/>
        <w:gridCol w:w="1440"/>
      </w:tblGrid>
      <w:tr w:rsidR="00E72BB4" w:rsidRPr="00C34CA5">
        <w:trPr>
          <w:trHeight w:val="397"/>
          <w:jc w:val="center"/>
        </w:trPr>
        <w:tc>
          <w:tcPr>
            <w:tcW w:w="600" w:type="dxa"/>
            <w:tcBorders>
              <w:top w:val="single" w:sz="4" w:space="0" w:color="auto"/>
              <w:left w:val="single" w:sz="4" w:space="0" w:color="auto"/>
              <w:bottom w:val="single" w:sz="8" w:space="0" w:color="auto"/>
              <w:right w:val="single" w:sz="8" w:space="0" w:color="auto"/>
            </w:tcBorders>
            <w:shd w:val="clear" w:color="auto" w:fill="3F466E"/>
            <w:vAlign w:val="center"/>
          </w:tcPr>
          <w:p w:rsidR="00E72BB4" w:rsidRPr="00C34CA5" w:rsidRDefault="00E72BB4" w:rsidP="001D0632">
            <w:pPr>
              <w:spacing w:line="240" w:lineRule="auto"/>
              <w:jc w:val="center"/>
              <w:rPr>
                <w:rFonts w:ascii="Calibri" w:hAnsi="Calibri" w:cs="Arial"/>
                <w:b/>
                <w:color w:val="FFFFFF"/>
                <w:sz w:val="20"/>
                <w:szCs w:val="20"/>
              </w:rPr>
            </w:pPr>
            <w:r>
              <w:rPr>
                <w:rFonts w:ascii="Calibri" w:hAnsi="Calibri" w:cs="Arial"/>
                <w:b/>
                <w:bCs/>
                <w:color w:val="FFFFFF"/>
                <w:sz w:val="20"/>
                <w:szCs w:val="20"/>
              </w:rPr>
              <w:t>Ord.</w:t>
            </w:r>
          </w:p>
        </w:tc>
        <w:tc>
          <w:tcPr>
            <w:tcW w:w="5760" w:type="dxa"/>
            <w:tcBorders>
              <w:top w:val="single" w:sz="8" w:space="0" w:color="auto"/>
              <w:left w:val="nil"/>
              <w:bottom w:val="single" w:sz="8" w:space="0" w:color="auto"/>
              <w:right w:val="single" w:sz="8" w:space="0" w:color="auto"/>
            </w:tcBorders>
            <w:shd w:val="clear" w:color="auto" w:fill="3F466E"/>
            <w:vAlign w:val="center"/>
          </w:tcPr>
          <w:p w:rsidR="00E72BB4" w:rsidRPr="00C34CA5" w:rsidRDefault="00E72BB4" w:rsidP="001D0632">
            <w:pPr>
              <w:spacing w:line="240" w:lineRule="auto"/>
              <w:jc w:val="center"/>
              <w:rPr>
                <w:rFonts w:ascii="Calibri" w:hAnsi="Calibri" w:cs="Arial"/>
                <w:b/>
                <w:bCs/>
                <w:color w:val="FFFFFF"/>
                <w:sz w:val="20"/>
                <w:szCs w:val="20"/>
              </w:rPr>
            </w:pPr>
            <w:r>
              <w:rPr>
                <w:rFonts w:ascii="Calibri" w:hAnsi="Calibri" w:cs="Arial"/>
                <w:b/>
                <w:bCs/>
                <w:color w:val="FFFFFF"/>
                <w:sz w:val="20"/>
                <w:szCs w:val="20"/>
              </w:rPr>
              <w:t>Disciplina</w:t>
            </w:r>
          </w:p>
        </w:tc>
        <w:tc>
          <w:tcPr>
            <w:tcW w:w="1440" w:type="dxa"/>
            <w:tcBorders>
              <w:top w:val="single" w:sz="8" w:space="0" w:color="auto"/>
              <w:left w:val="nil"/>
              <w:bottom w:val="single" w:sz="8" w:space="0" w:color="auto"/>
              <w:right w:val="single" w:sz="4" w:space="0" w:color="auto"/>
            </w:tcBorders>
            <w:shd w:val="clear" w:color="auto" w:fill="3F466E"/>
            <w:vAlign w:val="center"/>
          </w:tcPr>
          <w:p w:rsidR="00E72BB4" w:rsidRPr="00C34CA5" w:rsidRDefault="003B0F63" w:rsidP="001D0632">
            <w:pPr>
              <w:spacing w:line="240" w:lineRule="auto"/>
              <w:jc w:val="center"/>
              <w:rPr>
                <w:rFonts w:ascii="Calibri" w:hAnsi="Calibri" w:cs="Arial"/>
                <w:b/>
                <w:bCs/>
                <w:color w:val="FFFFFF"/>
                <w:sz w:val="20"/>
                <w:szCs w:val="20"/>
              </w:rPr>
            </w:pPr>
            <w:r>
              <w:rPr>
                <w:rFonts w:ascii="Calibri" w:hAnsi="Calibri" w:cs="Arial"/>
                <w:b/>
                <w:bCs/>
                <w:color w:val="FFFFFF"/>
                <w:sz w:val="20"/>
                <w:szCs w:val="20"/>
              </w:rPr>
              <w:t>Carga horária</w:t>
            </w:r>
          </w:p>
        </w:tc>
      </w:tr>
      <w:tr w:rsidR="003C761D" w:rsidRPr="00587D4A">
        <w:trPr>
          <w:trHeight w:val="397"/>
          <w:jc w:val="center"/>
        </w:trPr>
        <w:tc>
          <w:tcPr>
            <w:tcW w:w="600" w:type="dxa"/>
            <w:tcBorders>
              <w:top w:val="nil"/>
              <w:left w:val="single" w:sz="8" w:space="0" w:color="auto"/>
              <w:bottom w:val="single" w:sz="8" w:space="0" w:color="auto"/>
              <w:right w:val="single" w:sz="8" w:space="0" w:color="auto"/>
            </w:tcBorders>
            <w:vAlign w:val="center"/>
          </w:tcPr>
          <w:p w:rsidR="003C761D" w:rsidRDefault="003C761D" w:rsidP="001D0632">
            <w:pPr>
              <w:spacing w:line="240" w:lineRule="auto"/>
              <w:ind w:left="170"/>
              <w:jc w:val="left"/>
              <w:rPr>
                <w:rFonts w:ascii="Calibri" w:hAnsi="Calibri" w:cs="Arial"/>
                <w:bCs/>
                <w:sz w:val="20"/>
                <w:szCs w:val="20"/>
              </w:rPr>
            </w:pPr>
            <w:r>
              <w:rPr>
                <w:rFonts w:ascii="Calibri" w:hAnsi="Calibri" w:cs="Arial"/>
                <w:bCs/>
                <w:sz w:val="20"/>
                <w:szCs w:val="20"/>
              </w:rPr>
              <w:t>1</w:t>
            </w:r>
          </w:p>
        </w:tc>
        <w:tc>
          <w:tcPr>
            <w:tcW w:w="5760" w:type="dxa"/>
            <w:tcBorders>
              <w:top w:val="nil"/>
              <w:left w:val="nil"/>
              <w:bottom w:val="single" w:sz="8" w:space="0" w:color="auto"/>
              <w:right w:val="single" w:sz="8" w:space="0" w:color="auto"/>
            </w:tcBorders>
            <w:vAlign w:val="center"/>
          </w:tcPr>
          <w:p w:rsidR="003C761D" w:rsidRPr="003C761D" w:rsidRDefault="003C761D" w:rsidP="003C761D">
            <w:pPr>
              <w:jc w:val="left"/>
              <w:rPr>
                <w:rFonts w:ascii="Calibri" w:hAnsi="Calibri"/>
                <w:sz w:val="20"/>
                <w:szCs w:val="20"/>
              </w:rPr>
            </w:pPr>
            <w:r w:rsidRPr="003C761D">
              <w:rPr>
                <w:rFonts w:ascii="Calibri" w:hAnsi="Calibri"/>
                <w:sz w:val="20"/>
                <w:szCs w:val="20"/>
              </w:rPr>
              <w:t>Plano Diretor e Gestão Urbana</w:t>
            </w:r>
          </w:p>
        </w:tc>
        <w:tc>
          <w:tcPr>
            <w:tcW w:w="1440" w:type="dxa"/>
            <w:tcBorders>
              <w:top w:val="single" w:sz="8" w:space="0" w:color="auto"/>
              <w:left w:val="nil"/>
              <w:bottom w:val="single" w:sz="8" w:space="0" w:color="auto"/>
              <w:right w:val="single" w:sz="4" w:space="0" w:color="auto"/>
            </w:tcBorders>
            <w:vAlign w:val="center"/>
          </w:tcPr>
          <w:p w:rsidR="003C761D" w:rsidRPr="00C34CA5" w:rsidRDefault="003C761D" w:rsidP="001D0632">
            <w:pPr>
              <w:jc w:val="center"/>
              <w:rPr>
                <w:rFonts w:ascii="Calibri" w:hAnsi="Calibri" w:cs="Arial"/>
                <w:sz w:val="20"/>
                <w:szCs w:val="20"/>
              </w:rPr>
            </w:pPr>
            <w:r>
              <w:rPr>
                <w:rFonts w:ascii="Calibri" w:hAnsi="Calibri" w:cs="Arial"/>
                <w:sz w:val="20"/>
                <w:szCs w:val="20"/>
              </w:rPr>
              <w:t>30</w:t>
            </w:r>
          </w:p>
        </w:tc>
      </w:tr>
      <w:tr w:rsidR="003C761D" w:rsidRPr="00587D4A">
        <w:trPr>
          <w:trHeight w:val="397"/>
          <w:jc w:val="center"/>
        </w:trPr>
        <w:tc>
          <w:tcPr>
            <w:tcW w:w="600" w:type="dxa"/>
            <w:tcBorders>
              <w:top w:val="nil"/>
              <w:left w:val="single" w:sz="8" w:space="0" w:color="auto"/>
              <w:bottom w:val="single" w:sz="8" w:space="0" w:color="auto"/>
              <w:right w:val="single" w:sz="8" w:space="0" w:color="auto"/>
            </w:tcBorders>
            <w:vAlign w:val="center"/>
          </w:tcPr>
          <w:p w:rsidR="003C761D" w:rsidRPr="00C34CA5" w:rsidRDefault="003C761D" w:rsidP="001D0632">
            <w:pPr>
              <w:spacing w:line="240" w:lineRule="auto"/>
              <w:ind w:left="170"/>
              <w:jc w:val="left"/>
              <w:rPr>
                <w:rFonts w:ascii="Calibri" w:hAnsi="Calibri" w:cs="Arial"/>
                <w:bCs/>
                <w:sz w:val="20"/>
                <w:szCs w:val="20"/>
              </w:rPr>
            </w:pPr>
            <w:r>
              <w:rPr>
                <w:rFonts w:ascii="Calibri" w:hAnsi="Calibri" w:cs="Arial"/>
                <w:bCs/>
                <w:sz w:val="20"/>
                <w:szCs w:val="20"/>
              </w:rPr>
              <w:t>2</w:t>
            </w:r>
          </w:p>
        </w:tc>
        <w:tc>
          <w:tcPr>
            <w:tcW w:w="5760" w:type="dxa"/>
            <w:tcBorders>
              <w:top w:val="nil"/>
              <w:left w:val="nil"/>
              <w:bottom w:val="single" w:sz="8" w:space="0" w:color="auto"/>
              <w:right w:val="single" w:sz="8" w:space="0" w:color="auto"/>
            </w:tcBorders>
            <w:vAlign w:val="center"/>
          </w:tcPr>
          <w:p w:rsidR="003C761D" w:rsidRPr="003C761D" w:rsidRDefault="003C761D" w:rsidP="003C761D">
            <w:pPr>
              <w:jc w:val="left"/>
              <w:rPr>
                <w:rFonts w:ascii="Calibri" w:hAnsi="Calibri"/>
                <w:sz w:val="20"/>
                <w:szCs w:val="20"/>
              </w:rPr>
            </w:pPr>
            <w:r w:rsidRPr="003C761D">
              <w:rPr>
                <w:rFonts w:ascii="Calibri" w:hAnsi="Calibri"/>
                <w:sz w:val="20"/>
                <w:szCs w:val="20"/>
              </w:rPr>
              <w:t>Gestão Tributária</w:t>
            </w:r>
          </w:p>
        </w:tc>
        <w:tc>
          <w:tcPr>
            <w:tcW w:w="1440" w:type="dxa"/>
            <w:tcBorders>
              <w:top w:val="single" w:sz="8" w:space="0" w:color="auto"/>
              <w:left w:val="nil"/>
              <w:bottom w:val="single" w:sz="8" w:space="0" w:color="auto"/>
              <w:right w:val="single" w:sz="4" w:space="0" w:color="auto"/>
            </w:tcBorders>
            <w:vAlign w:val="center"/>
          </w:tcPr>
          <w:p w:rsidR="003C761D" w:rsidRPr="00C34CA5" w:rsidRDefault="003C761D" w:rsidP="001D0632">
            <w:pPr>
              <w:jc w:val="center"/>
              <w:rPr>
                <w:rFonts w:ascii="Calibri" w:hAnsi="Calibri" w:cs="Arial"/>
                <w:sz w:val="20"/>
                <w:szCs w:val="20"/>
              </w:rPr>
            </w:pPr>
            <w:r>
              <w:rPr>
                <w:rFonts w:ascii="Calibri" w:hAnsi="Calibri" w:cs="Arial"/>
                <w:sz w:val="20"/>
                <w:szCs w:val="20"/>
              </w:rPr>
              <w:t>30</w:t>
            </w:r>
          </w:p>
        </w:tc>
      </w:tr>
      <w:tr w:rsidR="003C761D" w:rsidRPr="00587D4A">
        <w:trPr>
          <w:trHeight w:val="397"/>
          <w:jc w:val="center"/>
        </w:trPr>
        <w:tc>
          <w:tcPr>
            <w:tcW w:w="600" w:type="dxa"/>
            <w:tcBorders>
              <w:top w:val="nil"/>
              <w:left w:val="single" w:sz="8" w:space="0" w:color="auto"/>
              <w:bottom w:val="single" w:sz="8" w:space="0" w:color="auto"/>
              <w:right w:val="single" w:sz="8" w:space="0" w:color="auto"/>
            </w:tcBorders>
            <w:vAlign w:val="center"/>
          </w:tcPr>
          <w:p w:rsidR="003C761D" w:rsidRPr="00C34CA5" w:rsidRDefault="003C761D" w:rsidP="001D0632">
            <w:pPr>
              <w:spacing w:line="240" w:lineRule="auto"/>
              <w:ind w:left="170"/>
              <w:jc w:val="left"/>
              <w:rPr>
                <w:rFonts w:ascii="Calibri" w:hAnsi="Calibri" w:cs="Arial"/>
                <w:bCs/>
                <w:sz w:val="20"/>
                <w:szCs w:val="20"/>
              </w:rPr>
            </w:pPr>
            <w:r>
              <w:rPr>
                <w:rFonts w:ascii="Calibri" w:hAnsi="Calibri" w:cs="Arial"/>
                <w:bCs/>
                <w:sz w:val="20"/>
                <w:szCs w:val="20"/>
              </w:rPr>
              <w:t>3</w:t>
            </w:r>
          </w:p>
        </w:tc>
        <w:tc>
          <w:tcPr>
            <w:tcW w:w="5760" w:type="dxa"/>
            <w:tcBorders>
              <w:top w:val="nil"/>
              <w:left w:val="nil"/>
              <w:bottom w:val="single" w:sz="8" w:space="0" w:color="auto"/>
              <w:right w:val="single" w:sz="8" w:space="0" w:color="auto"/>
            </w:tcBorders>
            <w:vAlign w:val="center"/>
          </w:tcPr>
          <w:p w:rsidR="003C761D" w:rsidRPr="003C761D" w:rsidRDefault="00340E8C" w:rsidP="00340E8C">
            <w:pPr>
              <w:jc w:val="left"/>
              <w:rPr>
                <w:rFonts w:ascii="Calibri" w:hAnsi="Calibri"/>
                <w:sz w:val="20"/>
                <w:szCs w:val="20"/>
              </w:rPr>
            </w:pPr>
            <w:r>
              <w:rPr>
                <w:rFonts w:ascii="Calibri" w:hAnsi="Calibri"/>
                <w:sz w:val="20"/>
                <w:szCs w:val="20"/>
              </w:rPr>
              <w:t>Redes Públicas d</w:t>
            </w:r>
            <w:r w:rsidR="00763174">
              <w:rPr>
                <w:rFonts w:ascii="Calibri" w:hAnsi="Calibri"/>
                <w:sz w:val="20"/>
                <w:szCs w:val="20"/>
              </w:rPr>
              <w:t>e Cooperação Local</w:t>
            </w:r>
          </w:p>
        </w:tc>
        <w:tc>
          <w:tcPr>
            <w:tcW w:w="1440" w:type="dxa"/>
            <w:tcBorders>
              <w:top w:val="single" w:sz="8" w:space="0" w:color="auto"/>
              <w:left w:val="nil"/>
              <w:bottom w:val="single" w:sz="8" w:space="0" w:color="auto"/>
              <w:right w:val="single" w:sz="4" w:space="0" w:color="auto"/>
            </w:tcBorders>
            <w:vAlign w:val="center"/>
          </w:tcPr>
          <w:p w:rsidR="003C761D" w:rsidRPr="00C34CA5" w:rsidRDefault="003C761D" w:rsidP="001D0632">
            <w:pPr>
              <w:jc w:val="center"/>
              <w:rPr>
                <w:rFonts w:ascii="Calibri" w:hAnsi="Calibri" w:cs="Arial"/>
                <w:sz w:val="20"/>
                <w:szCs w:val="20"/>
              </w:rPr>
            </w:pPr>
            <w:r>
              <w:rPr>
                <w:rFonts w:ascii="Calibri" w:hAnsi="Calibri" w:cs="Arial"/>
                <w:sz w:val="20"/>
                <w:szCs w:val="20"/>
              </w:rPr>
              <w:t>30</w:t>
            </w:r>
          </w:p>
        </w:tc>
      </w:tr>
      <w:tr w:rsidR="003C761D" w:rsidRPr="00587D4A">
        <w:trPr>
          <w:trHeight w:val="397"/>
          <w:jc w:val="center"/>
        </w:trPr>
        <w:tc>
          <w:tcPr>
            <w:tcW w:w="600" w:type="dxa"/>
            <w:tcBorders>
              <w:top w:val="nil"/>
              <w:left w:val="single" w:sz="8" w:space="0" w:color="auto"/>
              <w:bottom w:val="single" w:sz="8" w:space="0" w:color="auto"/>
              <w:right w:val="single" w:sz="8" w:space="0" w:color="auto"/>
            </w:tcBorders>
            <w:vAlign w:val="center"/>
          </w:tcPr>
          <w:p w:rsidR="003C761D" w:rsidRDefault="003C761D" w:rsidP="001D0632">
            <w:pPr>
              <w:spacing w:line="240" w:lineRule="auto"/>
              <w:ind w:left="170"/>
              <w:jc w:val="left"/>
              <w:rPr>
                <w:rFonts w:ascii="Calibri" w:hAnsi="Calibri" w:cs="Arial"/>
                <w:bCs/>
                <w:sz w:val="20"/>
                <w:szCs w:val="20"/>
              </w:rPr>
            </w:pPr>
            <w:r>
              <w:rPr>
                <w:rFonts w:ascii="Calibri" w:hAnsi="Calibri" w:cs="Arial"/>
                <w:bCs/>
                <w:sz w:val="20"/>
                <w:szCs w:val="20"/>
              </w:rPr>
              <w:t>4</w:t>
            </w:r>
          </w:p>
        </w:tc>
        <w:tc>
          <w:tcPr>
            <w:tcW w:w="5760" w:type="dxa"/>
            <w:tcBorders>
              <w:top w:val="nil"/>
              <w:left w:val="nil"/>
              <w:bottom w:val="single" w:sz="8" w:space="0" w:color="auto"/>
              <w:right w:val="single" w:sz="8" w:space="0" w:color="auto"/>
            </w:tcBorders>
            <w:vAlign w:val="center"/>
          </w:tcPr>
          <w:p w:rsidR="003C761D" w:rsidRPr="003C761D" w:rsidRDefault="003C761D" w:rsidP="003C761D">
            <w:pPr>
              <w:jc w:val="left"/>
              <w:rPr>
                <w:rFonts w:ascii="Calibri" w:hAnsi="Calibri"/>
                <w:sz w:val="20"/>
                <w:szCs w:val="20"/>
              </w:rPr>
            </w:pPr>
            <w:r w:rsidRPr="003C761D">
              <w:rPr>
                <w:rFonts w:ascii="Calibri" w:hAnsi="Calibri"/>
                <w:sz w:val="20"/>
                <w:szCs w:val="20"/>
              </w:rPr>
              <w:t>Gestão Democrática e Participativa</w:t>
            </w:r>
          </w:p>
        </w:tc>
        <w:tc>
          <w:tcPr>
            <w:tcW w:w="1440" w:type="dxa"/>
            <w:tcBorders>
              <w:top w:val="single" w:sz="8" w:space="0" w:color="auto"/>
              <w:left w:val="nil"/>
              <w:bottom w:val="single" w:sz="8" w:space="0" w:color="auto"/>
              <w:right w:val="single" w:sz="4" w:space="0" w:color="auto"/>
            </w:tcBorders>
            <w:vAlign w:val="center"/>
          </w:tcPr>
          <w:p w:rsidR="003C761D" w:rsidRPr="00C34CA5" w:rsidRDefault="003C761D" w:rsidP="001D0632">
            <w:pPr>
              <w:jc w:val="center"/>
              <w:rPr>
                <w:rFonts w:ascii="Calibri" w:hAnsi="Calibri" w:cs="Arial"/>
                <w:sz w:val="20"/>
                <w:szCs w:val="20"/>
              </w:rPr>
            </w:pPr>
            <w:r>
              <w:rPr>
                <w:rFonts w:ascii="Calibri" w:hAnsi="Calibri" w:cs="Arial"/>
                <w:sz w:val="20"/>
                <w:szCs w:val="20"/>
              </w:rPr>
              <w:t>30</w:t>
            </w:r>
          </w:p>
        </w:tc>
      </w:tr>
      <w:tr w:rsidR="003C761D" w:rsidRPr="00587D4A">
        <w:trPr>
          <w:trHeight w:val="397"/>
          <w:jc w:val="center"/>
        </w:trPr>
        <w:tc>
          <w:tcPr>
            <w:tcW w:w="600" w:type="dxa"/>
            <w:tcBorders>
              <w:top w:val="nil"/>
              <w:left w:val="single" w:sz="8" w:space="0" w:color="auto"/>
              <w:bottom w:val="single" w:sz="8" w:space="0" w:color="auto"/>
              <w:right w:val="single" w:sz="8" w:space="0" w:color="auto"/>
            </w:tcBorders>
            <w:vAlign w:val="center"/>
          </w:tcPr>
          <w:p w:rsidR="003C761D" w:rsidRDefault="003C761D" w:rsidP="001D0632">
            <w:pPr>
              <w:spacing w:line="240" w:lineRule="auto"/>
              <w:ind w:left="170"/>
              <w:jc w:val="left"/>
              <w:rPr>
                <w:rFonts w:ascii="Calibri" w:hAnsi="Calibri" w:cs="Arial"/>
                <w:bCs/>
                <w:sz w:val="20"/>
                <w:szCs w:val="20"/>
              </w:rPr>
            </w:pPr>
            <w:r>
              <w:rPr>
                <w:rFonts w:ascii="Calibri" w:hAnsi="Calibri" w:cs="Arial"/>
                <w:bCs/>
                <w:sz w:val="20"/>
                <w:szCs w:val="20"/>
              </w:rPr>
              <w:t>5</w:t>
            </w:r>
          </w:p>
        </w:tc>
        <w:tc>
          <w:tcPr>
            <w:tcW w:w="5760" w:type="dxa"/>
            <w:tcBorders>
              <w:top w:val="nil"/>
              <w:left w:val="nil"/>
              <w:bottom w:val="single" w:sz="8" w:space="0" w:color="auto"/>
              <w:right w:val="single" w:sz="8" w:space="0" w:color="auto"/>
            </w:tcBorders>
            <w:vAlign w:val="center"/>
          </w:tcPr>
          <w:p w:rsidR="003C761D" w:rsidRPr="003C761D" w:rsidRDefault="003C761D" w:rsidP="003C761D">
            <w:pPr>
              <w:jc w:val="left"/>
              <w:rPr>
                <w:rFonts w:ascii="Calibri" w:hAnsi="Calibri"/>
                <w:sz w:val="20"/>
                <w:szCs w:val="20"/>
              </w:rPr>
            </w:pPr>
            <w:r w:rsidRPr="003C761D">
              <w:rPr>
                <w:rFonts w:ascii="Calibri" w:hAnsi="Calibri"/>
                <w:sz w:val="20"/>
                <w:szCs w:val="20"/>
              </w:rPr>
              <w:t>Gestão Logística</w:t>
            </w:r>
          </w:p>
        </w:tc>
        <w:tc>
          <w:tcPr>
            <w:tcW w:w="1440" w:type="dxa"/>
            <w:tcBorders>
              <w:top w:val="single" w:sz="8" w:space="0" w:color="auto"/>
              <w:left w:val="nil"/>
              <w:bottom w:val="single" w:sz="8" w:space="0" w:color="auto"/>
              <w:right w:val="single" w:sz="4" w:space="0" w:color="auto"/>
            </w:tcBorders>
            <w:vAlign w:val="center"/>
          </w:tcPr>
          <w:p w:rsidR="003C761D" w:rsidRDefault="003C761D" w:rsidP="001D0632">
            <w:pPr>
              <w:jc w:val="center"/>
              <w:rPr>
                <w:rFonts w:ascii="Calibri" w:hAnsi="Calibri" w:cs="Arial"/>
                <w:sz w:val="20"/>
                <w:szCs w:val="20"/>
              </w:rPr>
            </w:pPr>
            <w:r>
              <w:rPr>
                <w:rFonts w:ascii="Calibri" w:hAnsi="Calibri" w:cs="Arial"/>
                <w:sz w:val="20"/>
                <w:szCs w:val="20"/>
              </w:rPr>
              <w:t>30</w:t>
            </w:r>
          </w:p>
        </w:tc>
      </w:tr>
      <w:tr w:rsidR="003C761D" w:rsidRPr="00587D4A">
        <w:trPr>
          <w:trHeight w:val="397"/>
          <w:jc w:val="center"/>
        </w:trPr>
        <w:tc>
          <w:tcPr>
            <w:tcW w:w="600" w:type="dxa"/>
            <w:tcBorders>
              <w:top w:val="nil"/>
              <w:left w:val="single" w:sz="8" w:space="0" w:color="auto"/>
              <w:bottom w:val="single" w:sz="8" w:space="0" w:color="auto"/>
              <w:right w:val="single" w:sz="8" w:space="0" w:color="auto"/>
            </w:tcBorders>
            <w:vAlign w:val="center"/>
          </w:tcPr>
          <w:p w:rsidR="003C761D" w:rsidRDefault="003C761D" w:rsidP="001D0632">
            <w:pPr>
              <w:spacing w:line="240" w:lineRule="auto"/>
              <w:ind w:left="170"/>
              <w:jc w:val="left"/>
              <w:rPr>
                <w:rFonts w:ascii="Calibri" w:hAnsi="Calibri" w:cs="Arial"/>
                <w:bCs/>
                <w:sz w:val="20"/>
                <w:szCs w:val="20"/>
              </w:rPr>
            </w:pPr>
            <w:r>
              <w:rPr>
                <w:rFonts w:ascii="Calibri" w:hAnsi="Calibri" w:cs="Arial"/>
                <w:bCs/>
                <w:sz w:val="20"/>
                <w:szCs w:val="20"/>
              </w:rPr>
              <w:t>6</w:t>
            </w:r>
          </w:p>
        </w:tc>
        <w:tc>
          <w:tcPr>
            <w:tcW w:w="5760" w:type="dxa"/>
            <w:tcBorders>
              <w:top w:val="nil"/>
              <w:left w:val="nil"/>
              <w:bottom w:val="single" w:sz="8" w:space="0" w:color="auto"/>
              <w:right w:val="single" w:sz="8" w:space="0" w:color="auto"/>
            </w:tcBorders>
            <w:vAlign w:val="center"/>
          </w:tcPr>
          <w:p w:rsidR="003C761D" w:rsidRPr="003C761D" w:rsidRDefault="003C761D" w:rsidP="003C761D">
            <w:pPr>
              <w:jc w:val="left"/>
              <w:rPr>
                <w:rFonts w:ascii="Calibri" w:hAnsi="Calibri"/>
                <w:sz w:val="20"/>
                <w:szCs w:val="20"/>
              </w:rPr>
            </w:pPr>
            <w:r w:rsidRPr="003C761D">
              <w:rPr>
                <w:rFonts w:ascii="Calibri" w:hAnsi="Calibri"/>
                <w:sz w:val="20"/>
                <w:szCs w:val="20"/>
              </w:rPr>
              <w:t>Elaboração e Avaliação de Projetos</w:t>
            </w:r>
          </w:p>
        </w:tc>
        <w:tc>
          <w:tcPr>
            <w:tcW w:w="1440" w:type="dxa"/>
            <w:tcBorders>
              <w:top w:val="single" w:sz="8" w:space="0" w:color="auto"/>
              <w:left w:val="nil"/>
              <w:bottom w:val="single" w:sz="8" w:space="0" w:color="auto"/>
              <w:right w:val="single" w:sz="4" w:space="0" w:color="auto"/>
            </w:tcBorders>
            <w:vAlign w:val="center"/>
          </w:tcPr>
          <w:p w:rsidR="003C761D" w:rsidRDefault="003C761D" w:rsidP="001D0632">
            <w:pPr>
              <w:jc w:val="center"/>
              <w:rPr>
                <w:rFonts w:ascii="Calibri" w:hAnsi="Calibri" w:cs="Arial"/>
                <w:sz w:val="20"/>
                <w:szCs w:val="20"/>
              </w:rPr>
            </w:pPr>
            <w:r>
              <w:rPr>
                <w:rFonts w:ascii="Calibri" w:hAnsi="Calibri" w:cs="Arial"/>
                <w:sz w:val="20"/>
                <w:szCs w:val="20"/>
              </w:rPr>
              <w:t>30</w:t>
            </w:r>
          </w:p>
        </w:tc>
      </w:tr>
      <w:tr w:rsidR="003C761D" w:rsidRPr="00587D4A">
        <w:trPr>
          <w:trHeight w:val="397"/>
          <w:jc w:val="center"/>
        </w:trPr>
        <w:tc>
          <w:tcPr>
            <w:tcW w:w="600" w:type="dxa"/>
            <w:tcBorders>
              <w:top w:val="nil"/>
              <w:left w:val="single" w:sz="8" w:space="0" w:color="auto"/>
              <w:bottom w:val="single" w:sz="8" w:space="0" w:color="auto"/>
              <w:right w:val="single" w:sz="8" w:space="0" w:color="auto"/>
            </w:tcBorders>
            <w:vAlign w:val="center"/>
          </w:tcPr>
          <w:p w:rsidR="003C761D" w:rsidRPr="00C34CA5" w:rsidRDefault="003C761D" w:rsidP="001D0632">
            <w:pPr>
              <w:spacing w:line="240" w:lineRule="auto"/>
              <w:ind w:left="170"/>
              <w:jc w:val="left"/>
              <w:rPr>
                <w:rFonts w:ascii="Calibri" w:hAnsi="Calibri" w:cs="Arial"/>
                <w:bCs/>
                <w:sz w:val="20"/>
                <w:szCs w:val="20"/>
              </w:rPr>
            </w:pPr>
            <w:r>
              <w:rPr>
                <w:rFonts w:ascii="Calibri" w:hAnsi="Calibri" w:cs="Arial"/>
                <w:bCs/>
                <w:sz w:val="20"/>
                <w:szCs w:val="20"/>
              </w:rPr>
              <w:t>7</w:t>
            </w:r>
          </w:p>
        </w:tc>
        <w:tc>
          <w:tcPr>
            <w:tcW w:w="5760" w:type="dxa"/>
            <w:tcBorders>
              <w:top w:val="nil"/>
              <w:left w:val="nil"/>
              <w:bottom w:val="single" w:sz="8" w:space="0" w:color="auto"/>
              <w:right w:val="single" w:sz="8" w:space="0" w:color="auto"/>
            </w:tcBorders>
            <w:vAlign w:val="center"/>
          </w:tcPr>
          <w:p w:rsidR="003C761D" w:rsidRPr="003C761D" w:rsidRDefault="003C761D" w:rsidP="003C761D">
            <w:pPr>
              <w:jc w:val="left"/>
              <w:rPr>
                <w:rFonts w:ascii="Calibri" w:hAnsi="Calibri"/>
                <w:sz w:val="20"/>
                <w:szCs w:val="20"/>
              </w:rPr>
            </w:pPr>
            <w:r w:rsidRPr="003C761D">
              <w:rPr>
                <w:rFonts w:ascii="Calibri" w:hAnsi="Calibri"/>
                <w:sz w:val="20"/>
                <w:szCs w:val="20"/>
              </w:rPr>
              <w:t>Processos Administrativos</w:t>
            </w:r>
          </w:p>
        </w:tc>
        <w:tc>
          <w:tcPr>
            <w:tcW w:w="1440" w:type="dxa"/>
            <w:tcBorders>
              <w:top w:val="single" w:sz="8" w:space="0" w:color="auto"/>
              <w:left w:val="nil"/>
              <w:bottom w:val="single" w:sz="8" w:space="0" w:color="auto"/>
              <w:right w:val="single" w:sz="4" w:space="0" w:color="auto"/>
            </w:tcBorders>
            <w:vAlign w:val="center"/>
          </w:tcPr>
          <w:p w:rsidR="003C761D" w:rsidRPr="00C34CA5" w:rsidRDefault="003C761D" w:rsidP="001D0632">
            <w:pPr>
              <w:jc w:val="center"/>
              <w:rPr>
                <w:rFonts w:ascii="Calibri" w:hAnsi="Calibri" w:cs="Arial"/>
                <w:sz w:val="20"/>
                <w:szCs w:val="20"/>
              </w:rPr>
            </w:pPr>
            <w:r>
              <w:rPr>
                <w:rFonts w:ascii="Calibri" w:hAnsi="Calibri" w:cs="Arial"/>
                <w:sz w:val="20"/>
                <w:szCs w:val="20"/>
              </w:rPr>
              <w:t>30</w:t>
            </w:r>
          </w:p>
        </w:tc>
      </w:tr>
      <w:tr w:rsidR="00E72BB4" w:rsidRPr="00587D4A">
        <w:trPr>
          <w:trHeight w:val="397"/>
          <w:jc w:val="center"/>
        </w:trPr>
        <w:tc>
          <w:tcPr>
            <w:tcW w:w="600" w:type="dxa"/>
            <w:tcBorders>
              <w:top w:val="single" w:sz="8" w:space="0" w:color="auto"/>
              <w:left w:val="single" w:sz="8" w:space="0" w:color="auto"/>
              <w:bottom w:val="single" w:sz="8" w:space="0" w:color="auto"/>
              <w:right w:val="single" w:sz="8" w:space="0" w:color="auto"/>
            </w:tcBorders>
            <w:shd w:val="clear" w:color="auto" w:fill="C7CADF"/>
            <w:vAlign w:val="center"/>
          </w:tcPr>
          <w:p w:rsidR="00E72BB4" w:rsidRPr="00C34CA5" w:rsidRDefault="00E72BB4" w:rsidP="001D0632">
            <w:pPr>
              <w:spacing w:line="240" w:lineRule="auto"/>
              <w:jc w:val="center"/>
              <w:rPr>
                <w:rFonts w:ascii="Calibri" w:hAnsi="Calibri" w:cs="Arial"/>
                <w:sz w:val="20"/>
                <w:szCs w:val="20"/>
              </w:rPr>
            </w:pPr>
            <w:r>
              <w:rPr>
                <w:rFonts w:ascii="Calibri" w:hAnsi="Calibri" w:cs="Arial"/>
                <w:b/>
                <w:bCs/>
                <w:sz w:val="20"/>
                <w:szCs w:val="20"/>
              </w:rPr>
              <w:t>–</w:t>
            </w:r>
          </w:p>
        </w:tc>
        <w:tc>
          <w:tcPr>
            <w:tcW w:w="5760" w:type="dxa"/>
            <w:tcBorders>
              <w:top w:val="single" w:sz="8" w:space="0" w:color="auto"/>
              <w:left w:val="nil"/>
              <w:bottom w:val="single" w:sz="8" w:space="0" w:color="auto"/>
              <w:right w:val="single" w:sz="8" w:space="0" w:color="auto"/>
            </w:tcBorders>
            <w:shd w:val="clear" w:color="auto" w:fill="C7CADF"/>
            <w:vAlign w:val="center"/>
          </w:tcPr>
          <w:p w:rsidR="00E72BB4" w:rsidRPr="001F341E" w:rsidRDefault="00E72BB4" w:rsidP="001D0632">
            <w:pPr>
              <w:jc w:val="center"/>
              <w:rPr>
                <w:rFonts w:ascii="Calibri" w:hAnsi="Calibri" w:cs="Arial"/>
                <w:b/>
                <w:bCs/>
                <w:sz w:val="20"/>
                <w:szCs w:val="20"/>
              </w:rPr>
            </w:pPr>
            <w:r w:rsidRPr="001F341E">
              <w:rPr>
                <w:rFonts w:ascii="Calibri" w:hAnsi="Calibri" w:cs="Arial"/>
                <w:b/>
                <w:bCs/>
                <w:sz w:val="20"/>
                <w:szCs w:val="20"/>
              </w:rPr>
              <w:t>TOTAL DE HORAS</w:t>
            </w:r>
            <w:r w:rsidR="003C761D">
              <w:rPr>
                <w:rFonts w:ascii="Calibri" w:hAnsi="Calibri" w:cs="Arial"/>
                <w:b/>
                <w:bCs/>
                <w:sz w:val="20"/>
                <w:szCs w:val="20"/>
              </w:rPr>
              <w:t xml:space="preserve"> DO MÓDULO</w:t>
            </w:r>
          </w:p>
        </w:tc>
        <w:tc>
          <w:tcPr>
            <w:tcW w:w="1440" w:type="dxa"/>
            <w:tcBorders>
              <w:top w:val="single" w:sz="8" w:space="0" w:color="auto"/>
              <w:left w:val="nil"/>
              <w:bottom w:val="single" w:sz="8" w:space="0" w:color="auto"/>
              <w:right w:val="single" w:sz="4" w:space="0" w:color="auto"/>
            </w:tcBorders>
            <w:shd w:val="clear" w:color="auto" w:fill="C7CADF"/>
            <w:vAlign w:val="center"/>
          </w:tcPr>
          <w:p w:rsidR="00E72BB4" w:rsidRPr="00C34CA5" w:rsidRDefault="00E72BB4" w:rsidP="001D0632">
            <w:pPr>
              <w:jc w:val="center"/>
              <w:rPr>
                <w:rFonts w:ascii="Calibri" w:hAnsi="Calibri" w:cs="Arial"/>
                <w:b/>
                <w:bCs/>
                <w:sz w:val="20"/>
                <w:szCs w:val="20"/>
              </w:rPr>
            </w:pPr>
            <w:r>
              <w:rPr>
                <w:rFonts w:ascii="Calibri" w:hAnsi="Calibri" w:cs="Arial"/>
                <w:b/>
                <w:bCs/>
                <w:sz w:val="20"/>
                <w:szCs w:val="20"/>
              </w:rPr>
              <w:t>210</w:t>
            </w:r>
          </w:p>
        </w:tc>
      </w:tr>
    </w:tbl>
    <w:p w:rsidR="00E72BB4" w:rsidRDefault="00E72BB4" w:rsidP="0039243B">
      <w:pPr>
        <w:pStyle w:val="TEXTO"/>
        <w:ind w:right="-615"/>
        <w:rPr>
          <w:color w:val="FF0000"/>
        </w:rPr>
      </w:pPr>
    </w:p>
    <w:p w:rsidR="00E72BB4" w:rsidRPr="00A15546" w:rsidRDefault="003C761D" w:rsidP="003C761D">
      <w:pPr>
        <w:pStyle w:val="TITULO3"/>
      </w:pPr>
      <w:r>
        <w:t xml:space="preserve">10.2.1 </w:t>
      </w:r>
      <w:r w:rsidRPr="003C761D">
        <w:t xml:space="preserve">Ementas e </w:t>
      </w:r>
      <w:r w:rsidR="00DA1A29">
        <w:t>Referências</w:t>
      </w:r>
      <w:r w:rsidRPr="003C761D">
        <w:t xml:space="preserve"> de Gestão Pública Municipal</w:t>
      </w:r>
    </w:p>
    <w:p w:rsidR="00E72BB4" w:rsidRPr="003C761D" w:rsidRDefault="00E72BB4" w:rsidP="0039243B">
      <w:pPr>
        <w:pStyle w:val="TITULO3"/>
        <w:ind w:right="-615"/>
      </w:pPr>
      <w:r w:rsidRPr="007462A6">
        <w:t>Disciplina 1</w:t>
      </w:r>
      <w:r>
        <w:t xml:space="preserve"> – </w:t>
      </w:r>
      <w:r w:rsidR="003C761D" w:rsidRPr="003C761D">
        <w:t>Plano Diretor e Gestão Urbana</w:t>
      </w:r>
    </w:p>
    <w:p w:rsidR="00E72BB4" w:rsidRDefault="00C72D49" w:rsidP="0039243B">
      <w:pPr>
        <w:pStyle w:val="Biblio"/>
        <w:ind w:right="-615"/>
      </w:pPr>
      <w:r>
        <w:t>Ementa</w:t>
      </w:r>
    </w:p>
    <w:p w:rsidR="00C72D49" w:rsidRDefault="00C72D49" w:rsidP="003C761D">
      <w:pPr>
        <w:autoSpaceDE w:val="0"/>
        <w:autoSpaceDN w:val="0"/>
        <w:adjustRightInd w:val="0"/>
        <w:ind w:right="-615"/>
        <w:rPr>
          <w:rFonts w:ascii="Times New Roman" w:hAnsi="Times New Roman"/>
        </w:rPr>
      </w:pPr>
    </w:p>
    <w:p w:rsidR="003C761D" w:rsidRPr="00C72D49" w:rsidRDefault="00C72D49" w:rsidP="003C761D">
      <w:pPr>
        <w:autoSpaceDE w:val="0"/>
        <w:autoSpaceDN w:val="0"/>
        <w:adjustRightInd w:val="0"/>
        <w:ind w:right="-615"/>
        <w:rPr>
          <w:rFonts w:ascii="Times New Roman" w:hAnsi="Times New Roman"/>
        </w:rPr>
      </w:pPr>
      <w:r w:rsidRPr="00C72D49">
        <w:rPr>
          <w:rFonts w:ascii="Times New Roman" w:hAnsi="Times New Roman"/>
        </w:rPr>
        <w:t>Introdução ao Planejamento: para que planejar as cidades? Histórico do planejamento no Brasil: expressão territorial da desigualdade. O quadro urbano atual. O novo marco legal e instrumentos para planejar os municípios com participação popular: Constituição Federal, o Estatuto da Cidade, Resoluções do Conselho das Cidades. Constituição Estadual e Lei Orgânica Municipal. Planejamento participativo: construir cidades melhores e mais justas. Plano Diretor: A obrigatoriedade do Plano Diretor para os municípios; O que é um Plano Diretor; Conteúdo e Processo de elaboração do Plano Diretor Participativo; Responsabilidade do Poder Público e da Sociedade Civil. Implementação do Plano Diretor: Divulgação, Aplicabilidade, a reorganização interna da prefeitura. Gestão integrada e participativa do plano: monitoramento e Revisão do Plano Diretor.</w:t>
      </w:r>
    </w:p>
    <w:p w:rsidR="003C761D" w:rsidRDefault="00C72D49" w:rsidP="003C761D">
      <w:pPr>
        <w:pStyle w:val="Biblio"/>
        <w:ind w:right="-615"/>
      </w:pPr>
      <w:r>
        <w:lastRenderedPageBreak/>
        <w:t>Referências</w:t>
      </w:r>
      <w:r w:rsidR="003C761D" w:rsidRPr="007462A6">
        <w:t xml:space="preserve"> </w:t>
      </w:r>
      <w:r w:rsidR="00C67537">
        <w:t>Básicas</w:t>
      </w:r>
    </w:p>
    <w:p w:rsidR="00C67537" w:rsidRPr="00C67537" w:rsidRDefault="00C67537" w:rsidP="00C67537">
      <w:pPr>
        <w:pStyle w:val="Biblio"/>
        <w:ind w:right="-612"/>
        <w:rPr>
          <w:rFonts w:ascii="Times New Roman" w:hAnsi="Times New Roman"/>
          <w:b w:val="0"/>
          <w:bCs/>
          <w:sz w:val="24"/>
          <w:szCs w:val="24"/>
        </w:rPr>
      </w:pPr>
      <w:r w:rsidRPr="00C67537">
        <w:rPr>
          <w:rFonts w:ascii="Times New Roman" w:hAnsi="Times New Roman"/>
          <w:b w:val="0"/>
          <w:bCs/>
          <w:sz w:val="24"/>
          <w:szCs w:val="24"/>
        </w:rPr>
        <w:t xml:space="preserve">ROLNIK, Raquel. O que é a cidade. São Paulo: Editora Brasiliense, Coleção “Primeiros Passos”, 1988.  </w:t>
      </w:r>
    </w:p>
    <w:p w:rsidR="00C67537" w:rsidRPr="00294D80" w:rsidRDefault="00C67537" w:rsidP="00C67537">
      <w:pPr>
        <w:pStyle w:val="Biblio"/>
        <w:ind w:right="-612"/>
        <w:rPr>
          <w:rFonts w:ascii="Times New Roman" w:hAnsi="Times New Roman"/>
          <w:sz w:val="24"/>
          <w:szCs w:val="24"/>
        </w:rPr>
      </w:pPr>
      <w:r w:rsidRPr="00C67537">
        <w:rPr>
          <w:rFonts w:ascii="Times New Roman" w:hAnsi="Times New Roman"/>
          <w:b w:val="0"/>
          <w:bCs/>
          <w:sz w:val="24"/>
          <w:szCs w:val="24"/>
        </w:rPr>
        <w:t>PINHEIRO, Otilie Macedo (coord.). Acesso à terra urbanizada: implementação de planos diretores e regularização fundiária plena. Florianópolis: UFSC, Ministério das Cidades,</w:t>
      </w:r>
      <w:r>
        <w:rPr>
          <w:rFonts w:ascii="Times New Roman" w:hAnsi="Times New Roman"/>
          <w:b w:val="0"/>
          <w:sz w:val="24"/>
          <w:szCs w:val="24"/>
        </w:rPr>
        <w:t>.</w:t>
      </w:r>
    </w:p>
    <w:p w:rsidR="00C67537" w:rsidRPr="007462A6" w:rsidRDefault="00C67537" w:rsidP="003C761D">
      <w:pPr>
        <w:pStyle w:val="Biblio"/>
        <w:ind w:right="-615"/>
      </w:pPr>
      <w:r>
        <w:t>Referências Complementares</w:t>
      </w:r>
    </w:p>
    <w:p w:rsidR="00294D80" w:rsidRPr="00294D80" w:rsidRDefault="00294D80" w:rsidP="00C72D49">
      <w:pPr>
        <w:pStyle w:val="Biblio"/>
        <w:ind w:right="-612"/>
        <w:rPr>
          <w:rFonts w:ascii="Times New Roman" w:hAnsi="Times New Roman"/>
          <w:b w:val="0"/>
          <w:sz w:val="24"/>
          <w:szCs w:val="24"/>
        </w:rPr>
      </w:pPr>
      <w:r w:rsidRPr="00294D80">
        <w:rPr>
          <w:rFonts w:ascii="Times New Roman" w:hAnsi="Times New Roman"/>
          <w:b w:val="0"/>
          <w:sz w:val="24"/>
          <w:szCs w:val="24"/>
        </w:rPr>
        <w:t>CYMBALISTA, Renato, SANTORO, Paula et al.</w:t>
      </w:r>
      <w:r w:rsidRPr="00294D80">
        <w:rPr>
          <w:rFonts w:ascii="Times New Roman" w:hAnsi="Times New Roman"/>
          <w:sz w:val="24"/>
          <w:szCs w:val="24"/>
        </w:rPr>
        <w:t xml:space="preserve"> </w:t>
      </w:r>
      <w:r w:rsidRPr="00294D80">
        <w:rPr>
          <w:rFonts w:ascii="Times New Roman" w:hAnsi="Times New Roman"/>
          <w:bCs/>
          <w:sz w:val="24"/>
          <w:szCs w:val="24"/>
        </w:rPr>
        <w:t>Planejamento territorial e plano diretor participativo</w:t>
      </w:r>
      <w:r w:rsidRPr="00294D80">
        <w:rPr>
          <w:rFonts w:ascii="Times New Roman" w:hAnsi="Times New Roman"/>
          <w:sz w:val="24"/>
          <w:szCs w:val="24"/>
        </w:rPr>
        <w:t>, 2005</w:t>
      </w:r>
      <w:r w:rsidRPr="00294D80">
        <w:rPr>
          <w:rFonts w:ascii="Times New Roman" w:hAnsi="Times New Roman"/>
          <w:b w:val="0"/>
          <w:sz w:val="24"/>
          <w:szCs w:val="24"/>
        </w:rPr>
        <w:t xml:space="preserve">: Caixa: Polis/Ministério das Cidades, 2005. Disponível em: &lt;http://www.polis.org.br/publicacoes_interno.asp?codigo=203&gt;. Acesso em: 26 jun. 2009. </w:t>
      </w:r>
    </w:p>
    <w:p w:rsidR="00294D80" w:rsidRPr="00294D80" w:rsidRDefault="00294D80" w:rsidP="00C72D49">
      <w:pPr>
        <w:pStyle w:val="Biblio"/>
        <w:ind w:right="-612"/>
        <w:rPr>
          <w:rFonts w:ascii="Times New Roman" w:hAnsi="Times New Roman"/>
          <w:sz w:val="24"/>
          <w:szCs w:val="24"/>
        </w:rPr>
      </w:pPr>
      <w:r w:rsidRPr="00294D80">
        <w:rPr>
          <w:rFonts w:ascii="Times New Roman" w:hAnsi="Times New Roman"/>
          <w:b w:val="0"/>
          <w:bCs/>
          <w:sz w:val="24"/>
          <w:szCs w:val="24"/>
        </w:rPr>
        <w:t>ESTATUTO DA CIDADE</w:t>
      </w:r>
      <w:r>
        <w:rPr>
          <w:rFonts w:ascii="Times New Roman" w:hAnsi="Times New Roman"/>
          <w:b w:val="0"/>
          <w:sz w:val="24"/>
          <w:szCs w:val="24"/>
        </w:rPr>
        <w:t>. Disponível em: &lt;</w:t>
      </w:r>
      <w:hyperlink r:id="rId13" w:history="1">
        <w:r w:rsidRPr="00294D80">
          <w:rPr>
            <w:rStyle w:val="Hyperlink"/>
            <w:rFonts w:ascii="Times New Roman" w:hAnsi="Times New Roman"/>
            <w:b w:val="0"/>
            <w:color w:val="auto"/>
            <w:sz w:val="24"/>
            <w:szCs w:val="24"/>
          </w:rPr>
          <w:t>http://www.estatutodacidade.org.br/</w:t>
        </w:r>
      </w:hyperlink>
      <w:r>
        <w:rPr>
          <w:rFonts w:ascii="Times New Roman" w:hAnsi="Times New Roman"/>
          <w:b w:val="0"/>
          <w:sz w:val="24"/>
          <w:szCs w:val="24"/>
        </w:rPr>
        <w:t>&gt;. Acesso em: 26 jun. 2009.</w:t>
      </w:r>
    </w:p>
    <w:p w:rsidR="00C72D49" w:rsidRDefault="00C72D49" w:rsidP="00C72D49">
      <w:pPr>
        <w:pStyle w:val="Biblio"/>
        <w:ind w:right="-612"/>
        <w:rPr>
          <w:rFonts w:ascii="Times New Roman" w:hAnsi="Times New Roman"/>
          <w:b w:val="0"/>
          <w:sz w:val="24"/>
          <w:szCs w:val="24"/>
        </w:rPr>
      </w:pPr>
      <w:r w:rsidRPr="00C72D49">
        <w:rPr>
          <w:rFonts w:ascii="Times New Roman" w:hAnsi="Times New Roman"/>
          <w:b w:val="0"/>
          <w:sz w:val="24"/>
          <w:szCs w:val="24"/>
        </w:rPr>
        <w:t>GONDIM, Linda (</w:t>
      </w:r>
      <w:r>
        <w:rPr>
          <w:rFonts w:ascii="Times New Roman" w:hAnsi="Times New Roman"/>
          <w:b w:val="0"/>
          <w:sz w:val="24"/>
          <w:szCs w:val="24"/>
        </w:rPr>
        <w:t>O</w:t>
      </w:r>
      <w:r w:rsidRPr="00C72D49">
        <w:rPr>
          <w:rFonts w:ascii="Times New Roman" w:hAnsi="Times New Roman"/>
          <w:b w:val="0"/>
          <w:sz w:val="24"/>
          <w:szCs w:val="24"/>
        </w:rPr>
        <w:t xml:space="preserve">rg.). </w:t>
      </w:r>
      <w:r w:rsidRPr="00C72D49">
        <w:rPr>
          <w:rFonts w:ascii="Times New Roman" w:hAnsi="Times New Roman"/>
          <w:bCs/>
          <w:sz w:val="24"/>
          <w:szCs w:val="24"/>
        </w:rPr>
        <w:t>Plano diretor e o município</w:t>
      </w:r>
      <w:r w:rsidRPr="00C72D49">
        <w:rPr>
          <w:rFonts w:ascii="Times New Roman" w:hAnsi="Times New Roman"/>
          <w:b w:val="0"/>
          <w:bCs/>
          <w:sz w:val="24"/>
          <w:szCs w:val="24"/>
        </w:rPr>
        <w:t>: novos tempos, novas práticas</w:t>
      </w:r>
      <w:r w:rsidRPr="00C72D49">
        <w:rPr>
          <w:rFonts w:ascii="Times New Roman" w:hAnsi="Times New Roman"/>
          <w:b w:val="0"/>
          <w:sz w:val="24"/>
          <w:szCs w:val="24"/>
        </w:rPr>
        <w:t>. Rio de Janeiro: IBAM, 1990</w:t>
      </w:r>
      <w:r>
        <w:rPr>
          <w:rFonts w:ascii="Times New Roman" w:hAnsi="Times New Roman"/>
          <w:b w:val="0"/>
          <w:sz w:val="24"/>
          <w:szCs w:val="24"/>
        </w:rPr>
        <w:t>.</w:t>
      </w:r>
    </w:p>
    <w:p w:rsidR="00C72D49" w:rsidRDefault="00C72D49" w:rsidP="00C72D49">
      <w:pPr>
        <w:pStyle w:val="Biblio"/>
        <w:ind w:right="-612"/>
        <w:rPr>
          <w:rFonts w:ascii="Times New Roman" w:hAnsi="Times New Roman"/>
          <w:b w:val="0"/>
          <w:sz w:val="24"/>
          <w:szCs w:val="24"/>
        </w:rPr>
      </w:pPr>
      <w:r w:rsidRPr="00C72D49">
        <w:rPr>
          <w:rFonts w:ascii="Times New Roman" w:hAnsi="Times New Roman"/>
          <w:b w:val="0"/>
          <w:sz w:val="24"/>
          <w:szCs w:val="24"/>
        </w:rPr>
        <w:t>MARICATO, Ermínia</w:t>
      </w:r>
      <w:r>
        <w:rPr>
          <w:rFonts w:ascii="Times New Roman" w:hAnsi="Times New Roman"/>
          <w:b w:val="0"/>
          <w:sz w:val="24"/>
          <w:szCs w:val="24"/>
        </w:rPr>
        <w:t>.</w:t>
      </w:r>
      <w:r w:rsidRPr="00C72D49">
        <w:rPr>
          <w:rFonts w:ascii="Times New Roman" w:hAnsi="Times New Roman"/>
          <w:b w:val="0"/>
          <w:sz w:val="24"/>
          <w:szCs w:val="24"/>
        </w:rPr>
        <w:t xml:space="preserve"> “Sociedades Desiguais, cidades desiguais”. In: </w:t>
      </w:r>
      <w:r w:rsidRPr="00C72D49">
        <w:rPr>
          <w:rFonts w:ascii="Times New Roman" w:hAnsi="Times New Roman"/>
          <w:bCs/>
          <w:sz w:val="24"/>
          <w:szCs w:val="24"/>
        </w:rPr>
        <w:t>BRASIL, cidades: alternativas para a crise urbana</w:t>
      </w:r>
      <w:r w:rsidRPr="00C72D49">
        <w:rPr>
          <w:rFonts w:ascii="Times New Roman" w:hAnsi="Times New Roman"/>
          <w:b w:val="0"/>
          <w:sz w:val="24"/>
          <w:szCs w:val="24"/>
        </w:rPr>
        <w:t>. Petrópolis, Vozes, 2001</w:t>
      </w:r>
      <w:r>
        <w:rPr>
          <w:rFonts w:ascii="Times New Roman" w:hAnsi="Times New Roman"/>
          <w:b w:val="0"/>
          <w:sz w:val="24"/>
          <w:szCs w:val="24"/>
        </w:rPr>
        <w:t>.</w:t>
      </w:r>
    </w:p>
    <w:p w:rsidR="00BE1E71" w:rsidRDefault="00C72D49" w:rsidP="00C72D49">
      <w:pPr>
        <w:pStyle w:val="Biblio"/>
        <w:ind w:right="-612"/>
        <w:rPr>
          <w:rFonts w:ascii="Times New Roman" w:hAnsi="Times New Roman"/>
          <w:b w:val="0"/>
          <w:sz w:val="24"/>
          <w:szCs w:val="24"/>
        </w:rPr>
      </w:pPr>
      <w:r w:rsidRPr="00C72D49">
        <w:rPr>
          <w:rFonts w:ascii="Times New Roman" w:hAnsi="Times New Roman"/>
          <w:b w:val="0"/>
          <w:sz w:val="24"/>
          <w:szCs w:val="24"/>
        </w:rPr>
        <w:t>MINISTÉRIO DAS CIDADES</w:t>
      </w:r>
      <w:r>
        <w:rPr>
          <w:rFonts w:ascii="Times New Roman" w:hAnsi="Times New Roman"/>
          <w:b w:val="0"/>
          <w:sz w:val="24"/>
          <w:szCs w:val="24"/>
        </w:rPr>
        <w:t>.</w:t>
      </w:r>
      <w:r w:rsidRPr="00C72D49">
        <w:rPr>
          <w:rFonts w:ascii="Times New Roman" w:hAnsi="Times New Roman"/>
          <w:b w:val="0"/>
          <w:sz w:val="24"/>
          <w:szCs w:val="24"/>
        </w:rPr>
        <w:t xml:space="preserve"> </w:t>
      </w:r>
      <w:r w:rsidRPr="00C72D49">
        <w:rPr>
          <w:rFonts w:ascii="Times New Roman" w:hAnsi="Times New Roman"/>
          <w:bCs/>
          <w:sz w:val="24"/>
          <w:szCs w:val="24"/>
        </w:rPr>
        <w:t>Os vereadores no processo de elaboração dos planos diretores participativos</w:t>
      </w:r>
      <w:r w:rsidRPr="00C72D49">
        <w:rPr>
          <w:rFonts w:ascii="Times New Roman" w:hAnsi="Times New Roman"/>
          <w:b w:val="0"/>
          <w:sz w:val="24"/>
          <w:szCs w:val="24"/>
        </w:rPr>
        <w:t>. Cartilha</w:t>
      </w:r>
      <w:r>
        <w:rPr>
          <w:rFonts w:ascii="Times New Roman" w:hAnsi="Times New Roman"/>
          <w:b w:val="0"/>
          <w:sz w:val="24"/>
          <w:szCs w:val="24"/>
        </w:rPr>
        <w:t>. Disponível em: &lt;</w:t>
      </w:r>
      <w:r w:rsidRPr="00C72D49">
        <w:rPr>
          <w:rFonts w:ascii="Times New Roman" w:hAnsi="Times New Roman"/>
          <w:b w:val="0"/>
          <w:sz w:val="24"/>
          <w:szCs w:val="24"/>
        </w:rPr>
        <w:t>www.cidades.gov.br</w:t>
      </w:r>
      <w:r>
        <w:rPr>
          <w:rFonts w:ascii="Times New Roman" w:hAnsi="Times New Roman"/>
          <w:b w:val="0"/>
          <w:sz w:val="24"/>
          <w:szCs w:val="24"/>
        </w:rPr>
        <w:t>&gt;. A</w:t>
      </w:r>
      <w:r w:rsidRPr="00C72D49">
        <w:rPr>
          <w:rFonts w:ascii="Times New Roman" w:hAnsi="Times New Roman"/>
          <w:b w:val="0"/>
          <w:sz w:val="24"/>
          <w:szCs w:val="24"/>
        </w:rPr>
        <w:t>cesso em</w:t>
      </w:r>
      <w:r>
        <w:rPr>
          <w:rFonts w:ascii="Times New Roman" w:hAnsi="Times New Roman"/>
          <w:b w:val="0"/>
          <w:sz w:val="24"/>
          <w:szCs w:val="24"/>
        </w:rPr>
        <w:t>:</w:t>
      </w:r>
      <w:r w:rsidRPr="00C72D49">
        <w:rPr>
          <w:rFonts w:ascii="Times New Roman" w:hAnsi="Times New Roman"/>
          <w:b w:val="0"/>
          <w:sz w:val="24"/>
          <w:szCs w:val="24"/>
        </w:rPr>
        <w:t xml:space="preserve"> 2</w:t>
      </w:r>
      <w:r>
        <w:rPr>
          <w:rFonts w:ascii="Times New Roman" w:hAnsi="Times New Roman"/>
          <w:b w:val="0"/>
          <w:sz w:val="24"/>
          <w:szCs w:val="24"/>
        </w:rPr>
        <w:t xml:space="preserve"> fev. </w:t>
      </w:r>
      <w:r w:rsidRPr="00C72D49">
        <w:rPr>
          <w:rFonts w:ascii="Times New Roman" w:hAnsi="Times New Roman"/>
          <w:b w:val="0"/>
          <w:sz w:val="24"/>
          <w:szCs w:val="24"/>
        </w:rPr>
        <w:t>2009</w:t>
      </w:r>
      <w:r>
        <w:rPr>
          <w:rFonts w:ascii="Times New Roman" w:hAnsi="Times New Roman"/>
          <w:b w:val="0"/>
          <w:sz w:val="24"/>
          <w:szCs w:val="24"/>
        </w:rPr>
        <w:t>.</w:t>
      </w:r>
    </w:p>
    <w:p w:rsidR="00BE1E71" w:rsidRDefault="00BE1E71" w:rsidP="00C72D49">
      <w:pPr>
        <w:pStyle w:val="Biblio"/>
        <w:ind w:right="-612"/>
        <w:rPr>
          <w:rFonts w:ascii="Times New Roman" w:hAnsi="Times New Roman"/>
          <w:b w:val="0"/>
          <w:sz w:val="24"/>
          <w:szCs w:val="24"/>
        </w:rPr>
      </w:pPr>
      <w:r>
        <w:rPr>
          <w:rFonts w:ascii="Times New Roman" w:hAnsi="Times New Roman"/>
          <w:b w:val="0"/>
          <w:bCs/>
          <w:sz w:val="24"/>
          <w:szCs w:val="24"/>
        </w:rPr>
        <w:t xml:space="preserve">______. </w:t>
      </w:r>
      <w:r w:rsidRPr="00BE1E71">
        <w:rPr>
          <w:rFonts w:ascii="Times New Roman" w:hAnsi="Times New Roman"/>
          <w:bCs/>
          <w:sz w:val="24"/>
          <w:szCs w:val="24"/>
        </w:rPr>
        <w:t>Kit da campanha</w:t>
      </w:r>
      <w:r>
        <w:rPr>
          <w:rFonts w:ascii="Times New Roman" w:hAnsi="Times New Roman"/>
          <w:b w:val="0"/>
          <w:bCs/>
          <w:sz w:val="24"/>
          <w:szCs w:val="24"/>
        </w:rPr>
        <w:t xml:space="preserve"> </w:t>
      </w:r>
      <w:r w:rsidRPr="00BE1E71">
        <w:rPr>
          <w:rFonts w:ascii="Times New Roman" w:hAnsi="Times New Roman"/>
          <w:sz w:val="24"/>
          <w:szCs w:val="24"/>
        </w:rPr>
        <w:t>Plano Diretor Participativo</w:t>
      </w:r>
      <w:r>
        <w:rPr>
          <w:rFonts w:ascii="Times New Roman" w:hAnsi="Times New Roman"/>
          <w:sz w:val="24"/>
          <w:szCs w:val="24"/>
        </w:rPr>
        <w:t>,</w:t>
      </w:r>
      <w:r w:rsidRPr="00BE1E71">
        <w:rPr>
          <w:rFonts w:ascii="Times New Roman" w:hAnsi="Times New Roman"/>
          <w:sz w:val="24"/>
          <w:szCs w:val="24"/>
        </w:rPr>
        <w:t xml:space="preserve"> cidade de Todos</w:t>
      </w:r>
      <w:r>
        <w:rPr>
          <w:rFonts w:ascii="Times New Roman" w:hAnsi="Times New Roman"/>
          <w:b w:val="0"/>
          <w:sz w:val="24"/>
          <w:szCs w:val="24"/>
        </w:rPr>
        <w:t>. Disponível em: &lt;</w:t>
      </w:r>
      <w:r w:rsidRPr="00BE1E71">
        <w:rPr>
          <w:rFonts w:ascii="Times New Roman" w:hAnsi="Times New Roman"/>
          <w:b w:val="0"/>
          <w:sz w:val="24"/>
          <w:szCs w:val="24"/>
        </w:rPr>
        <w:t>http://www.cidades.gov.br/secretarias-nacionais/programas-urbanos/programas/</w:t>
      </w:r>
      <w:r w:rsidRPr="00BE1E71">
        <w:rPr>
          <w:rFonts w:ascii="Times New Roman" w:hAnsi="Times New Roman"/>
          <w:b w:val="0"/>
          <w:sz w:val="24"/>
          <w:szCs w:val="24"/>
        </w:rPr>
        <w:br/>
        <w:t>programa-de-fortalecimento-da-gestao-municipal-urbana/campanha-plano-diretor-</w:t>
      </w:r>
      <w:r w:rsidRPr="00BE1E71">
        <w:rPr>
          <w:rFonts w:ascii="Times New Roman" w:hAnsi="Times New Roman"/>
          <w:b w:val="0"/>
          <w:sz w:val="24"/>
          <w:szCs w:val="24"/>
        </w:rPr>
        <w:br/>
        <w:t>participativo-1/kit-da-campanha-plano-diretor-participativo?searchterm=ki</w:t>
      </w:r>
      <w:r>
        <w:rPr>
          <w:rFonts w:ascii="Times New Roman" w:hAnsi="Times New Roman"/>
          <w:b w:val="0"/>
          <w:sz w:val="24"/>
          <w:szCs w:val="24"/>
        </w:rPr>
        <w:t>&gt;. A</w:t>
      </w:r>
      <w:r w:rsidRPr="00BE1E71">
        <w:rPr>
          <w:rFonts w:ascii="Times New Roman" w:hAnsi="Times New Roman"/>
          <w:b w:val="0"/>
          <w:sz w:val="24"/>
          <w:szCs w:val="24"/>
        </w:rPr>
        <w:t>cesso em</w:t>
      </w:r>
      <w:r>
        <w:rPr>
          <w:rFonts w:ascii="Times New Roman" w:hAnsi="Times New Roman"/>
          <w:b w:val="0"/>
          <w:sz w:val="24"/>
          <w:szCs w:val="24"/>
        </w:rPr>
        <w:t>:</w:t>
      </w:r>
      <w:r w:rsidRPr="00BE1E71">
        <w:rPr>
          <w:rFonts w:ascii="Times New Roman" w:hAnsi="Times New Roman"/>
          <w:b w:val="0"/>
          <w:sz w:val="24"/>
          <w:szCs w:val="24"/>
        </w:rPr>
        <w:t xml:space="preserve"> 2</w:t>
      </w:r>
      <w:r>
        <w:rPr>
          <w:rFonts w:ascii="Times New Roman" w:hAnsi="Times New Roman"/>
          <w:b w:val="0"/>
          <w:sz w:val="24"/>
          <w:szCs w:val="24"/>
        </w:rPr>
        <w:t xml:space="preserve"> fev. </w:t>
      </w:r>
      <w:r w:rsidRPr="00BE1E71">
        <w:rPr>
          <w:rFonts w:ascii="Times New Roman" w:hAnsi="Times New Roman"/>
          <w:b w:val="0"/>
          <w:sz w:val="24"/>
          <w:szCs w:val="24"/>
        </w:rPr>
        <w:t>200</w:t>
      </w:r>
      <w:r>
        <w:rPr>
          <w:rFonts w:ascii="Times New Roman" w:hAnsi="Times New Roman"/>
          <w:b w:val="0"/>
          <w:sz w:val="24"/>
          <w:szCs w:val="24"/>
        </w:rPr>
        <w:t>9.</w:t>
      </w:r>
    </w:p>
    <w:p w:rsidR="00294D80" w:rsidRPr="00294D80" w:rsidRDefault="00294D80" w:rsidP="00294D80">
      <w:pPr>
        <w:pStyle w:val="BIBLIOG"/>
        <w:ind w:right="-615"/>
      </w:pPr>
      <w:r w:rsidRPr="00294D80">
        <w:rPr>
          <w:bCs/>
        </w:rPr>
        <w:t>OBSERVATÓRIO DAS METRÓPOLES</w:t>
      </w:r>
      <w:r>
        <w:rPr>
          <w:bCs/>
        </w:rPr>
        <w:t xml:space="preserve">. </w:t>
      </w:r>
      <w:r w:rsidRPr="00294D80">
        <w:rPr>
          <w:b/>
          <w:bCs/>
        </w:rPr>
        <w:t>Abraço da Paz</w:t>
      </w:r>
      <w:r>
        <w:rPr>
          <w:bCs/>
        </w:rPr>
        <w:t>. Disponível em</w:t>
      </w:r>
      <w:r w:rsidRPr="00294D80">
        <w:t xml:space="preserve">: </w:t>
      </w:r>
      <w:r>
        <w:t>&lt;</w:t>
      </w:r>
      <w:r w:rsidRPr="00294D80">
        <w:t>http://www.observatoriodasmetropoles.net/</w:t>
      </w:r>
      <w:r>
        <w:t>&gt;</w:t>
      </w:r>
      <w:r w:rsidRPr="00294D80">
        <w:t>.</w:t>
      </w:r>
      <w:r>
        <w:t xml:space="preserve"> Acesso em: 26 jun. 2009.</w:t>
      </w:r>
    </w:p>
    <w:p w:rsidR="00260819" w:rsidRDefault="00C72D49" w:rsidP="00C72D49">
      <w:pPr>
        <w:pStyle w:val="Biblio"/>
        <w:ind w:right="-612"/>
        <w:rPr>
          <w:rFonts w:ascii="Times New Roman" w:hAnsi="Times New Roman"/>
          <w:b w:val="0"/>
          <w:sz w:val="24"/>
          <w:szCs w:val="24"/>
        </w:rPr>
      </w:pPr>
      <w:r w:rsidRPr="00C72D49">
        <w:rPr>
          <w:rFonts w:ascii="Times New Roman" w:hAnsi="Times New Roman"/>
          <w:b w:val="0"/>
          <w:sz w:val="24"/>
          <w:szCs w:val="24"/>
        </w:rPr>
        <w:t xml:space="preserve">PINHEIRO, Otilie Macedo. </w:t>
      </w:r>
      <w:r w:rsidRPr="00C72D49">
        <w:rPr>
          <w:rFonts w:ascii="Times New Roman" w:hAnsi="Times New Roman"/>
          <w:bCs/>
          <w:sz w:val="24"/>
          <w:szCs w:val="24"/>
        </w:rPr>
        <w:t>Estatuto da cidade, o jogo tem novas regras</w:t>
      </w:r>
      <w:r>
        <w:rPr>
          <w:rFonts w:ascii="Times New Roman" w:hAnsi="Times New Roman"/>
          <w:b w:val="0"/>
          <w:sz w:val="24"/>
          <w:szCs w:val="24"/>
        </w:rPr>
        <w:t>.</w:t>
      </w:r>
      <w:r w:rsidRPr="00C72D49">
        <w:rPr>
          <w:rFonts w:ascii="Times New Roman" w:hAnsi="Times New Roman"/>
          <w:b w:val="0"/>
          <w:sz w:val="24"/>
          <w:szCs w:val="24"/>
        </w:rPr>
        <w:t xml:space="preserve"> </w:t>
      </w:r>
      <w:r>
        <w:rPr>
          <w:rFonts w:ascii="Times New Roman" w:hAnsi="Times New Roman"/>
          <w:b w:val="0"/>
          <w:sz w:val="24"/>
          <w:szCs w:val="24"/>
        </w:rPr>
        <w:t>C</w:t>
      </w:r>
      <w:r w:rsidRPr="00C72D49">
        <w:rPr>
          <w:rFonts w:ascii="Times New Roman" w:hAnsi="Times New Roman"/>
          <w:b w:val="0"/>
          <w:sz w:val="24"/>
          <w:szCs w:val="24"/>
        </w:rPr>
        <w:t>artilha</w:t>
      </w:r>
      <w:r>
        <w:rPr>
          <w:rFonts w:ascii="Times New Roman" w:hAnsi="Times New Roman"/>
          <w:b w:val="0"/>
          <w:sz w:val="24"/>
          <w:szCs w:val="24"/>
        </w:rPr>
        <w:t>.</w:t>
      </w:r>
      <w:r w:rsidRPr="00C72D49">
        <w:rPr>
          <w:rFonts w:ascii="Times New Roman" w:hAnsi="Times New Roman"/>
          <w:b w:val="0"/>
          <w:sz w:val="24"/>
          <w:szCs w:val="24"/>
        </w:rPr>
        <w:t xml:space="preserve"> Belo Horizonte: CREA-MG, 2002</w:t>
      </w:r>
      <w:r>
        <w:rPr>
          <w:rFonts w:ascii="Times New Roman" w:hAnsi="Times New Roman"/>
          <w:b w:val="0"/>
          <w:sz w:val="24"/>
          <w:szCs w:val="24"/>
        </w:rPr>
        <w:t>. Disponível em:</w:t>
      </w:r>
      <w:r w:rsidRPr="00C72D49">
        <w:rPr>
          <w:rFonts w:ascii="Times New Roman" w:hAnsi="Times New Roman"/>
          <w:b w:val="0"/>
          <w:sz w:val="24"/>
          <w:szCs w:val="24"/>
        </w:rPr>
        <w:t xml:space="preserve"> </w:t>
      </w:r>
      <w:r>
        <w:rPr>
          <w:rFonts w:ascii="Times New Roman" w:hAnsi="Times New Roman"/>
          <w:b w:val="0"/>
          <w:sz w:val="24"/>
          <w:szCs w:val="24"/>
        </w:rPr>
        <w:t>&lt;</w:t>
      </w:r>
      <w:r w:rsidRPr="00C72D49">
        <w:rPr>
          <w:rFonts w:ascii="Times New Roman" w:hAnsi="Times New Roman"/>
          <w:b w:val="0"/>
          <w:sz w:val="24"/>
          <w:szCs w:val="24"/>
        </w:rPr>
        <w:t>http://www.crea-mg.org.br/interna.aspx?id=4040&amp;expand=0</w:t>
      </w:r>
      <w:r w:rsidR="00260819">
        <w:rPr>
          <w:rFonts w:ascii="Times New Roman" w:hAnsi="Times New Roman"/>
          <w:b w:val="0"/>
          <w:sz w:val="24"/>
          <w:szCs w:val="24"/>
        </w:rPr>
        <w:t>&gt;. A</w:t>
      </w:r>
      <w:r w:rsidRPr="00C72D49">
        <w:rPr>
          <w:rFonts w:ascii="Times New Roman" w:hAnsi="Times New Roman"/>
          <w:b w:val="0"/>
          <w:sz w:val="24"/>
          <w:szCs w:val="24"/>
        </w:rPr>
        <w:t>cesso em</w:t>
      </w:r>
      <w:r w:rsidR="00260819">
        <w:rPr>
          <w:rFonts w:ascii="Times New Roman" w:hAnsi="Times New Roman"/>
          <w:b w:val="0"/>
          <w:sz w:val="24"/>
          <w:szCs w:val="24"/>
        </w:rPr>
        <w:t xml:space="preserve">: 2 fev. </w:t>
      </w:r>
      <w:r w:rsidRPr="00C72D49">
        <w:rPr>
          <w:rFonts w:ascii="Times New Roman" w:hAnsi="Times New Roman"/>
          <w:b w:val="0"/>
          <w:sz w:val="24"/>
          <w:szCs w:val="24"/>
        </w:rPr>
        <w:t>2009</w:t>
      </w:r>
      <w:r w:rsidR="00260819">
        <w:rPr>
          <w:rFonts w:ascii="Times New Roman" w:hAnsi="Times New Roman"/>
          <w:b w:val="0"/>
          <w:sz w:val="24"/>
          <w:szCs w:val="24"/>
        </w:rPr>
        <w:t>.</w:t>
      </w:r>
    </w:p>
    <w:p w:rsidR="00260819" w:rsidRDefault="00C72D49" w:rsidP="00C72D49">
      <w:pPr>
        <w:pStyle w:val="Biblio"/>
        <w:ind w:right="-612"/>
        <w:rPr>
          <w:rFonts w:ascii="Times New Roman" w:hAnsi="Times New Roman"/>
          <w:b w:val="0"/>
          <w:sz w:val="24"/>
          <w:szCs w:val="24"/>
        </w:rPr>
      </w:pPr>
      <w:r w:rsidRPr="00C72D49">
        <w:rPr>
          <w:rFonts w:ascii="Times New Roman" w:hAnsi="Times New Roman"/>
          <w:b w:val="0"/>
          <w:sz w:val="24"/>
          <w:szCs w:val="24"/>
        </w:rPr>
        <w:t>PORTELA Eulalia Andréa Mendes e</w:t>
      </w:r>
      <w:r w:rsidR="00260819">
        <w:rPr>
          <w:rFonts w:ascii="Times New Roman" w:hAnsi="Times New Roman"/>
          <w:b w:val="0"/>
          <w:sz w:val="24"/>
          <w:szCs w:val="24"/>
        </w:rPr>
        <w:t>t al.</w:t>
      </w:r>
      <w:r w:rsidRPr="00C72D49">
        <w:rPr>
          <w:rFonts w:ascii="Times New Roman" w:hAnsi="Times New Roman"/>
          <w:b w:val="0"/>
          <w:sz w:val="24"/>
          <w:szCs w:val="24"/>
        </w:rPr>
        <w:t xml:space="preserve"> </w:t>
      </w:r>
      <w:r w:rsidRPr="00260819">
        <w:rPr>
          <w:rFonts w:ascii="Times New Roman" w:hAnsi="Times New Roman"/>
          <w:b w:val="0"/>
          <w:bCs/>
          <w:sz w:val="24"/>
          <w:szCs w:val="24"/>
        </w:rPr>
        <w:t>Planos diretores urbanos</w:t>
      </w:r>
      <w:r w:rsidRPr="00C72D49">
        <w:rPr>
          <w:rFonts w:ascii="Times New Roman" w:hAnsi="Times New Roman"/>
          <w:b w:val="0"/>
          <w:bCs/>
          <w:sz w:val="24"/>
          <w:szCs w:val="24"/>
        </w:rPr>
        <w:t>: limites dos instrumentos e desafios para a gestão urbana</w:t>
      </w:r>
      <w:r w:rsidRPr="00C72D49">
        <w:rPr>
          <w:rFonts w:ascii="Times New Roman" w:hAnsi="Times New Roman"/>
          <w:b w:val="0"/>
          <w:sz w:val="24"/>
          <w:szCs w:val="24"/>
        </w:rPr>
        <w:t xml:space="preserve">. In: </w:t>
      </w:r>
      <w:r w:rsidRPr="00260819">
        <w:rPr>
          <w:rFonts w:ascii="Times New Roman" w:hAnsi="Times New Roman"/>
          <w:sz w:val="24"/>
          <w:szCs w:val="24"/>
        </w:rPr>
        <w:t>Anais do Seminário Internacional</w:t>
      </w:r>
      <w:r w:rsidRPr="00C72D49">
        <w:rPr>
          <w:rFonts w:ascii="Times New Roman" w:hAnsi="Times New Roman"/>
          <w:b w:val="0"/>
          <w:sz w:val="24"/>
          <w:szCs w:val="24"/>
        </w:rPr>
        <w:t xml:space="preserve"> – Gestão da terra urbana e habitações de interesse social. Campinas: FAU-PUC Campinas – Laboratório do Habitat/Instituto Pólis/Lincoln Institute of Land Policy, 2000. (CD</w:t>
      </w:r>
      <w:r w:rsidR="00260819">
        <w:rPr>
          <w:rFonts w:ascii="Times New Roman" w:hAnsi="Times New Roman"/>
          <w:b w:val="0"/>
          <w:sz w:val="24"/>
          <w:szCs w:val="24"/>
        </w:rPr>
        <w:t>-</w:t>
      </w:r>
      <w:r w:rsidRPr="00C72D49">
        <w:rPr>
          <w:rFonts w:ascii="Times New Roman" w:hAnsi="Times New Roman"/>
          <w:b w:val="0"/>
          <w:sz w:val="24"/>
          <w:szCs w:val="24"/>
        </w:rPr>
        <w:t>R</w:t>
      </w:r>
      <w:r w:rsidR="00260819">
        <w:rPr>
          <w:rFonts w:ascii="Times New Roman" w:hAnsi="Times New Roman"/>
          <w:b w:val="0"/>
          <w:sz w:val="24"/>
          <w:szCs w:val="24"/>
        </w:rPr>
        <w:t>OM).</w:t>
      </w:r>
    </w:p>
    <w:p w:rsidR="00260819" w:rsidRDefault="00C72D49" w:rsidP="00C72D49">
      <w:pPr>
        <w:pStyle w:val="Biblio"/>
        <w:ind w:right="-612"/>
        <w:rPr>
          <w:rFonts w:ascii="Times New Roman" w:hAnsi="Times New Roman"/>
          <w:b w:val="0"/>
          <w:sz w:val="24"/>
          <w:szCs w:val="24"/>
        </w:rPr>
      </w:pPr>
      <w:r w:rsidRPr="00C72D49">
        <w:rPr>
          <w:rFonts w:ascii="Times New Roman" w:hAnsi="Times New Roman"/>
          <w:b w:val="0"/>
          <w:sz w:val="24"/>
          <w:szCs w:val="24"/>
        </w:rPr>
        <w:t>RIBEIRO, L. C. Q.; CARDOSO, A. L. Plano diretor e a gestão democrática da cidade</w:t>
      </w:r>
      <w:r w:rsidR="00260819">
        <w:rPr>
          <w:rFonts w:ascii="Times New Roman" w:hAnsi="Times New Roman"/>
          <w:b w:val="0"/>
          <w:sz w:val="24"/>
          <w:szCs w:val="24"/>
        </w:rPr>
        <w:t>.</w:t>
      </w:r>
      <w:r w:rsidRPr="00C72D49">
        <w:rPr>
          <w:rFonts w:ascii="Times New Roman" w:hAnsi="Times New Roman"/>
          <w:b w:val="0"/>
          <w:sz w:val="24"/>
          <w:szCs w:val="24"/>
        </w:rPr>
        <w:t xml:space="preserve"> In: </w:t>
      </w:r>
      <w:r w:rsidRPr="00260819">
        <w:rPr>
          <w:rFonts w:ascii="Times New Roman" w:hAnsi="Times New Roman"/>
          <w:bCs/>
          <w:sz w:val="24"/>
          <w:szCs w:val="24"/>
        </w:rPr>
        <w:t>Reforma urbana e gestão democrática</w:t>
      </w:r>
      <w:r w:rsidRPr="00C72D49">
        <w:rPr>
          <w:rFonts w:ascii="Times New Roman" w:hAnsi="Times New Roman"/>
          <w:b w:val="0"/>
          <w:sz w:val="24"/>
          <w:szCs w:val="24"/>
        </w:rPr>
        <w:t>: promessas e desafios do Estatuto da Cidade. Rio de Janeiro: Revan, Fase, 2003.</w:t>
      </w:r>
    </w:p>
    <w:p w:rsidR="00260819" w:rsidRDefault="00C72D49" w:rsidP="00C72D49">
      <w:pPr>
        <w:pStyle w:val="Biblio"/>
        <w:ind w:right="-612"/>
        <w:rPr>
          <w:rFonts w:ascii="Times New Roman" w:hAnsi="Times New Roman"/>
          <w:b w:val="0"/>
          <w:sz w:val="24"/>
          <w:szCs w:val="24"/>
        </w:rPr>
      </w:pPr>
      <w:r w:rsidRPr="00C72D49">
        <w:rPr>
          <w:rFonts w:ascii="Times New Roman" w:hAnsi="Times New Roman"/>
          <w:b w:val="0"/>
          <w:sz w:val="24"/>
          <w:szCs w:val="24"/>
        </w:rPr>
        <w:t xml:space="preserve">ROLNIK, Raquel et al. </w:t>
      </w:r>
      <w:r w:rsidRPr="00260819">
        <w:rPr>
          <w:rFonts w:ascii="Times New Roman" w:hAnsi="Times New Roman"/>
          <w:bCs/>
          <w:sz w:val="24"/>
          <w:szCs w:val="24"/>
        </w:rPr>
        <w:t>Estatuto da cidade</w:t>
      </w:r>
      <w:r w:rsidRPr="00C72D49">
        <w:rPr>
          <w:rFonts w:ascii="Times New Roman" w:hAnsi="Times New Roman"/>
          <w:b w:val="0"/>
          <w:sz w:val="24"/>
          <w:szCs w:val="24"/>
        </w:rPr>
        <w:t>: guia para implementação</w:t>
      </w:r>
      <w:r w:rsidR="00260819">
        <w:rPr>
          <w:rFonts w:ascii="Times New Roman" w:hAnsi="Times New Roman"/>
          <w:b w:val="0"/>
          <w:sz w:val="24"/>
          <w:szCs w:val="24"/>
        </w:rPr>
        <w:t xml:space="preserve"> </w:t>
      </w:r>
      <w:r w:rsidRPr="00C72D49">
        <w:rPr>
          <w:rFonts w:ascii="Times New Roman" w:hAnsi="Times New Roman"/>
          <w:b w:val="0"/>
          <w:sz w:val="24"/>
          <w:szCs w:val="24"/>
        </w:rPr>
        <w:t>pelos municípios e cidadãos. 2</w:t>
      </w:r>
      <w:r w:rsidR="00260819">
        <w:rPr>
          <w:rFonts w:ascii="Times New Roman" w:hAnsi="Times New Roman"/>
          <w:b w:val="0"/>
          <w:sz w:val="24"/>
          <w:szCs w:val="24"/>
        </w:rPr>
        <w:t>.</w:t>
      </w:r>
      <w:r w:rsidRPr="00C72D49">
        <w:rPr>
          <w:rFonts w:ascii="Times New Roman" w:hAnsi="Times New Roman"/>
          <w:b w:val="0"/>
          <w:sz w:val="24"/>
          <w:szCs w:val="24"/>
        </w:rPr>
        <w:t xml:space="preserve"> ed. Brasília</w:t>
      </w:r>
      <w:r w:rsidR="00260819">
        <w:rPr>
          <w:rFonts w:ascii="Times New Roman" w:hAnsi="Times New Roman"/>
          <w:b w:val="0"/>
          <w:sz w:val="24"/>
          <w:szCs w:val="24"/>
        </w:rPr>
        <w:t>:</w:t>
      </w:r>
      <w:r w:rsidRPr="00C72D49">
        <w:rPr>
          <w:rFonts w:ascii="Times New Roman" w:hAnsi="Times New Roman"/>
          <w:b w:val="0"/>
          <w:sz w:val="24"/>
          <w:szCs w:val="24"/>
        </w:rPr>
        <w:t xml:space="preserve"> Câmara dos Deputados,</w:t>
      </w:r>
      <w:r w:rsidR="00260819">
        <w:rPr>
          <w:rFonts w:ascii="Times New Roman" w:hAnsi="Times New Roman"/>
          <w:b w:val="0"/>
          <w:sz w:val="24"/>
          <w:szCs w:val="24"/>
        </w:rPr>
        <w:t xml:space="preserve"> </w:t>
      </w:r>
      <w:r w:rsidRPr="00C72D49">
        <w:rPr>
          <w:rFonts w:ascii="Times New Roman" w:hAnsi="Times New Roman"/>
          <w:b w:val="0"/>
          <w:sz w:val="24"/>
          <w:szCs w:val="24"/>
        </w:rPr>
        <w:t xml:space="preserve">Coordenação de Publicações, 2002. </w:t>
      </w:r>
      <w:r w:rsidR="00260819">
        <w:rPr>
          <w:rFonts w:ascii="Times New Roman" w:hAnsi="Times New Roman"/>
          <w:b w:val="0"/>
          <w:sz w:val="24"/>
          <w:szCs w:val="24"/>
        </w:rPr>
        <w:lastRenderedPageBreak/>
        <w:t>Disponível e</w:t>
      </w:r>
      <w:r w:rsidRPr="00C72D49">
        <w:rPr>
          <w:rFonts w:ascii="Times New Roman" w:hAnsi="Times New Roman"/>
          <w:b w:val="0"/>
          <w:sz w:val="24"/>
          <w:szCs w:val="24"/>
        </w:rPr>
        <w:t>m</w:t>
      </w:r>
      <w:r w:rsidR="00260819">
        <w:rPr>
          <w:rFonts w:ascii="Times New Roman" w:hAnsi="Times New Roman"/>
          <w:b w:val="0"/>
          <w:sz w:val="24"/>
          <w:szCs w:val="24"/>
        </w:rPr>
        <w:t>:</w:t>
      </w:r>
      <w:r w:rsidRPr="00C72D49">
        <w:rPr>
          <w:rFonts w:ascii="Times New Roman" w:hAnsi="Times New Roman"/>
          <w:b w:val="0"/>
          <w:sz w:val="24"/>
          <w:szCs w:val="24"/>
        </w:rPr>
        <w:t xml:space="preserve"> </w:t>
      </w:r>
      <w:r w:rsidR="00260819">
        <w:rPr>
          <w:rFonts w:ascii="Times New Roman" w:hAnsi="Times New Roman"/>
          <w:b w:val="0"/>
          <w:sz w:val="24"/>
          <w:szCs w:val="24"/>
        </w:rPr>
        <w:t>&lt;</w:t>
      </w:r>
      <w:r w:rsidRPr="00C72D49">
        <w:rPr>
          <w:rFonts w:ascii="Times New Roman" w:hAnsi="Times New Roman"/>
          <w:b w:val="0"/>
          <w:sz w:val="24"/>
          <w:szCs w:val="24"/>
        </w:rPr>
        <w:t>http://www.polis.org.br/publicacoes_interno.asp?codigo=160</w:t>
      </w:r>
      <w:r w:rsidR="00260819">
        <w:rPr>
          <w:rFonts w:ascii="Times New Roman" w:hAnsi="Times New Roman"/>
          <w:b w:val="0"/>
          <w:sz w:val="24"/>
          <w:szCs w:val="24"/>
        </w:rPr>
        <w:t>&gt;.</w:t>
      </w:r>
      <w:r w:rsidRPr="00C72D49">
        <w:rPr>
          <w:rFonts w:ascii="Times New Roman" w:hAnsi="Times New Roman"/>
          <w:b w:val="0"/>
          <w:sz w:val="24"/>
          <w:szCs w:val="24"/>
        </w:rPr>
        <w:t xml:space="preserve"> </w:t>
      </w:r>
      <w:r w:rsidR="00260819">
        <w:rPr>
          <w:rFonts w:ascii="Times New Roman" w:hAnsi="Times New Roman"/>
          <w:b w:val="0"/>
          <w:sz w:val="24"/>
          <w:szCs w:val="24"/>
        </w:rPr>
        <w:t>A</w:t>
      </w:r>
      <w:r w:rsidRPr="00C72D49">
        <w:rPr>
          <w:rFonts w:ascii="Times New Roman" w:hAnsi="Times New Roman"/>
          <w:b w:val="0"/>
          <w:sz w:val="24"/>
          <w:szCs w:val="24"/>
        </w:rPr>
        <w:t>cesso em</w:t>
      </w:r>
      <w:r w:rsidR="00260819">
        <w:rPr>
          <w:rFonts w:ascii="Times New Roman" w:hAnsi="Times New Roman"/>
          <w:b w:val="0"/>
          <w:sz w:val="24"/>
          <w:szCs w:val="24"/>
        </w:rPr>
        <w:t>:</w:t>
      </w:r>
      <w:r w:rsidRPr="00C72D49">
        <w:rPr>
          <w:rFonts w:ascii="Times New Roman" w:hAnsi="Times New Roman"/>
          <w:b w:val="0"/>
          <w:sz w:val="24"/>
          <w:szCs w:val="24"/>
        </w:rPr>
        <w:t xml:space="preserve"> 2</w:t>
      </w:r>
      <w:r w:rsidR="00260819">
        <w:rPr>
          <w:rFonts w:ascii="Times New Roman" w:hAnsi="Times New Roman"/>
          <w:b w:val="0"/>
          <w:sz w:val="24"/>
          <w:szCs w:val="24"/>
        </w:rPr>
        <w:t xml:space="preserve"> fev. </w:t>
      </w:r>
      <w:r w:rsidRPr="00C72D49">
        <w:rPr>
          <w:rFonts w:ascii="Times New Roman" w:hAnsi="Times New Roman"/>
          <w:b w:val="0"/>
          <w:sz w:val="24"/>
          <w:szCs w:val="24"/>
        </w:rPr>
        <w:t>2009</w:t>
      </w:r>
      <w:r w:rsidR="00260819">
        <w:rPr>
          <w:rFonts w:ascii="Times New Roman" w:hAnsi="Times New Roman"/>
          <w:b w:val="0"/>
          <w:sz w:val="24"/>
          <w:szCs w:val="24"/>
        </w:rPr>
        <w:t>.</w:t>
      </w:r>
    </w:p>
    <w:p w:rsidR="00260819" w:rsidRDefault="00C72D49" w:rsidP="00C72D49">
      <w:pPr>
        <w:pStyle w:val="Biblio"/>
        <w:ind w:right="-612"/>
        <w:rPr>
          <w:rFonts w:ascii="Times New Roman" w:hAnsi="Times New Roman"/>
          <w:b w:val="0"/>
          <w:sz w:val="24"/>
          <w:szCs w:val="24"/>
        </w:rPr>
      </w:pPr>
      <w:r w:rsidRPr="00C72D49">
        <w:rPr>
          <w:rFonts w:ascii="Times New Roman" w:hAnsi="Times New Roman"/>
          <w:b w:val="0"/>
          <w:sz w:val="24"/>
          <w:szCs w:val="24"/>
        </w:rPr>
        <w:t>ROLNIK, Raquel</w:t>
      </w:r>
      <w:r w:rsidR="00260819">
        <w:rPr>
          <w:rFonts w:ascii="Times New Roman" w:hAnsi="Times New Roman"/>
          <w:b w:val="0"/>
          <w:sz w:val="24"/>
          <w:szCs w:val="24"/>
        </w:rPr>
        <w:t>;</w:t>
      </w:r>
      <w:r w:rsidRPr="00C72D49">
        <w:rPr>
          <w:rFonts w:ascii="Times New Roman" w:hAnsi="Times New Roman"/>
          <w:b w:val="0"/>
          <w:sz w:val="24"/>
          <w:szCs w:val="24"/>
        </w:rPr>
        <w:t xml:space="preserve"> CYMBALISTA Renato</w:t>
      </w:r>
      <w:r w:rsidR="00260819">
        <w:rPr>
          <w:rFonts w:ascii="Times New Roman" w:hAnsi="Times New Roman"/>
          <w:b w:val="0"/>
          <w:sz w:val="24"/>
          <w:szCs w:val="24"/>
        </w:rPr>
        <w:t>;</w:t>
      </w:r>
      <w:r w:rsidRPr="00C72D49">
        <w:rPr>
          <w:rFonts w:ascii="Times New Roman" w:hAnsi="Times New Roman"/>
          <w:b w:val="0"/>
          <w:sz w:val="24"/>
          <w:szCs w:val="24"/>
        </w:rPr>
        <w:t xml:space="preserve"> NAKANO, Kazuo. </w:t>
      </w:r>
      <w:r w:rsidRPr="00260819">
        <w:rPr>
          <w:rFonts w:ascii="Times New Roman" w:hAnsi="Times New Roman"/>
          <w:bCs/>
          <w:sz w:val="24"/>
          <w:szCs w:val="24"/>
        </w:rPr>
        <w:t>Solo urbano</w:t>
      </w:r>
      <w:r w:rsidR="00260819" w:rsidRPr="00260819">
        <w:rPr>
          <w:rFonts w:ascii="Times New Roman" w:hAnsi="Times New Roman"/>
          <w:bCs/>
          <w:sz w:val="24"/>
          <w:szCs w:val="24"/>
        </w:rPr>
        <w:t xml:space="preserve"> </w:t>
      </w:r>
      <w:r w:rsidRPr="00260819">
        <w:rPr>
          <w:rFonts w:ascii="Times New Roman" w:hAnsi="Times New Roman"/>
          <w:bCs/>
          <w:sz w:val="24"/>
          <w:szCs w:val="24"/>
        </w:rPr>
        <w:t>e habitação de interesse social</w:t>
      </w:r>
      <w:r w:rsidRPr="00C72D49">
        <w:rPr>
          <w:rFonts w:ascii="Times New Roman" w:hAnsi="Times New Roman"/>
          <w:b w:val="0"/>
          <w:sz w:val="24"/>
          <w:szCs w:val="24"/>
        </w:rPr>
        <w:t>: a questão fundiária na política habitacional e urbana do país. São Paulo: Pólis</w:t>
      </w:r>
      <w:r w:rsidR="00260819">
        <w:rPr>
          <w:rFonts w:ascii="Times New Roman" w:hAnsi="Times New Roman"/>
          <w:b w:val="0"/>
          <w:sz w:val="24"/>
          <w:szCs w:val="24"/>
        </w:rPr>
        <w:t>. Disponível em: &lt;</w:t>
      </w:r>
      <w:r w:rsidRPr="00C72D49">
        <w:rPr>
          <w:rFonts w:ascii="Times New Roman" w:hAnsi="Times New Roman"/>
          <w:b w:val="0"/>
          <w:sz w:val="24"/>
          <w:szCs w:val="24"/>
        </w:rPr>
        <w:t>http://www.polis.org.br</w:t>
      </w:r>
      <w:r w:rsidR="00260819">
        <w:rPr>
          <w:rFonts w:ascii="Times New Roman" w:hAnsi="Times New Roman"/>
          <w:b w:val="0"/>
          <w:sz w:val="24"/>
          <w:szCs w:val="24"/>
        </w:rPr>
        <w:t xml:space="preserve">&gt;. Acesso em: </w:t>
      </w:r>
      <w:r w:rsidR="00BE1E71">
        <w:rPr>
          <w:rFonts w:ascii="Times New Roman" w:hAnsi="Times New Roman"/>
          <w:b w:val="0"/>
          <w:sz w:val="24"/>
          <w:szCs w:val="24"/>
        </w:rPr>
        <w:t>26 jun. 2009.</w:t>
      </w:r>
    </w:p>
    <w:p w:rsidR="00BE1E71" w:rsidRDefault="00C72D49" w:rsidP="00C72D49">
      <w:pPr>
        <w:pStyle w:val="Biblio"/>
        <w:ind w:right="-612"/>
        <w:rPr>
          <w:rFonts w:ascii="Times New Roman" w:hAnsi="Times New Roman"/>
          <w:b w:val="0"/>
          <w:sz w:val="24"/>
          <w:szCs w:val="24"/>
        </w:rPr>
      </w:pPr>
      <w:r w:rsidRPr="00C72D49">
        <w:rPr>
          <w:rFonts w:ascii="Times New Roman" w:hAnsi="Times New Roman"/>
          <w:b w:val="0"/>
          <w:sz w:val="24"/>
          <w:szCs w:val="24"/>
        </w:rPr>
        <w:t>ROLNIK, Raquel</w:t>
      </w:r>
      <w:r w:rsidR="00260819">
        <w:rPr>
          <w:rFonts w:ascii="Times New Roman" w:hAnsi="Times New Roman"/>
          <w:b w:val="0"/>
          <w:sz w:val="24"/>
          <w:szCs w:val="24"/>
        </w:rPr>
        <w:t>;</w:t>
      </w:r>
      <w:r w:rsidR="00BE1E71">
        <w:rPr>
          <w:rFonts w:ascii="Times New Roman" w:hAnsi="Times New Roman"/>
          <w:b w:val="0"/>
          <w:sz w:val="24"/>
          <w:szCs w:val="24"/>
        </w:rPr>
        <w:t xml:space="preserve"> PINHEIRO, Otilie (O</w:t>
      </w:r>
      <w:r w:rsidRPr="00C72D49">
        <w:rPr>
          <w:rFonts w:ascii="Times New Roman" w:hAnsi="Times New Roman"/>
          <w:b w:val="0"/>
          <w:sz w:val="24"/>
          <w:szCs w:val="24"/>
        </w:rPr>
        <w:t xml:space="preserve">rgs). </w:t>
      </w:r>
      <w:r w:rsidRPr="00BE1E71">
        <w:rPr>
          <w:rFonts w:ascii="Times New Roman" w:hAnsi="Times New Roman"/>
          <w:bCs/>
          <w:sz w:val="24"/>
          <w:szCs w:val="24"/>
        </w:rPr>
        <w:t>Plano diretor participativo</w:t>
      </w:r>
      <w:r w:rsidRPr="00C72D49">
        <w:rPr>
          <w:rFonts w:ascii="Times New Roman" w:hAnsi="Times New Roman"/>
          <w:b w:val="0"/>
          <w:sz w:val="24"/>
          <w:szCs w:val="24"/>
        </w:rPr>
        <w:t>:</w:t>
      </w:r>
      <w:r w:rsidRPr="00C72D49">
        <w:rPr>
          <w:rFonts w:ascii="Times New Roman" w:hAnsi="Times New Roman"/>
          <w:b w:val="0"/>
          <w:sz w:val="24"/>
          <w:szCs w:val="24"/>
        </w:rPr>
        <w:br/>
        <w:t>guia para elaboração pelos municípios e cidadãos. Brasília: Ministério</w:t>
      </w:r>
      <w:r w:rsidR="00BE1E71">
        <w:rPr>
          <w:rFonts w:ascii="Times New Roman" w:hAnsi="Times New Roman"/>
          <w:b w:val="0"/>
          <w:sz w:val="24"/>
          <w:szCs w:val="24"/>
        </w:rPr>
        <w:t xml:space="preserve"> </w:t>
      </w:r>
      <w:r w:rsidRPr="00C72D49">
        <w:rPr>
          <w:rFonts w:ascii="Times New Roman" w:hAnsi="Times New Roman"/>
          <w:b w:val="0"/>
          <w:sz w:val="24"/>
          <w:szCs w:val="24"/>
        </w:rPr>
        <w:t xml:space="preserve">das Cidades; Confea, 2005. </w:t>
      </w:r>
      <w:r w:rsidR="00BE1E71">
        <w:rPr>
          <w:rFonts w:ascii="Times New Roman" w:hAnsi="Times New Roman"/>
          <w:b w:val="0"/>
          <w:sz w:val="24"/>
          <w:szCs w:val="24"/>
        </w:rPr>
        <w:t>Disponível</w:t>
      </w:r>
      <w:r w:rsidRPr="00C72D49">
        <w:rPr>
          <w:rFonts w:ascii="Times New Roman" w:hAnsi="Times New Roman"/>
          <w:b w:val="0"/>
          <w:sz w:val="24"/>
          <w:szCs w:val="24"/>
        </w:rPr>
        <w:t xml:space="preserve"> em</w:t>
      </w:r>
      <w:r w:rsidR="00BE1E71">
        <w:rPr>
          <w:rFonts w:ascii="Times New Roman" w:hAnsi="Times New Roman"/>
          <w:b w:val="0"/>
          <w:sz w:val="24"/>
          <w:szCs w:val="24"/>
        </w:rPr>
        <w:t>:</w:t>
      </w:r>
      <w:r w:rsidRPr="00C72D49">
        <w:rPr>
          <w:rFonts w:ascii="Times New Roman" w:hAnsi="Times New Roman"/>
          <w:b w:val="0"/>
          <w:sz w:val="24"/>
          <w:szCs w:val="24"/>
        </w:rPr>
        <w:t xml:space="preserve"> </w:t>
      </w:r>
      <w:r w:rsidR="00BE1E71">
        <w:rPr>
          <w:rFonts w:ascii="Times New Roman" w:hAnsi="Times New Roman"/>
          <w:b w:val="0"/>
          <w:sz w:val="24"/>
          <w:szCs w:val="24"/>
        </w:rPr>
        <w:t>&lt;</w:t>
      </w:r>
      <w:r w:rsidRPr="00C72D49">
        <w:rPr>
          <w:rFonts w:ascii="Times New Roman" w:hAnsi="Times New Roman"/>
          <w:b w:val="0"/>
          <w:sz w:val="24"/>
          <w:szCs w:val="24"/>
        </w:rPr>
        <w:t>http://www.cidades.gov.br/secretarias-nacionais/programas-urbanos/programas/programa-de-fortalecimento-da-gestao-municipal-urbana/campanha-plano-diretor-participativo-1/kit-da-campanha-plano-dire</w:t>
      </w:r>
      <w:r w:rsidR="00BE1E71">
        <w:rPr>
          <w:rFonts w:ascii="Times New Roman" w:hAnsi="Times New Roman"/>
          <w:b w:val="0"/>
          <w:sz w:val="24"/>
          <w:szCs w:val="24"/>
        </w:rPr>
        <w:t xml:space="preserve">tor-participativo?searchterm=ki. Acesso em: </w:t>
      </w:r>
      <w:r w:rsidRPr="00C72D49">
        <w:rPr>
          <w:rFonts w:ascii="Times New Roman" w:hAnsi="Times New Roman"/>
          <w:b w:val="0"/>
          <w:sz w:val="24"/>
          <w:szCs w:val="24"/>
        </w:rPr>
        <w:t>2</w:t>
      </w:r>
      <w:r w:rsidR="00BE1E71">
        <w:rPr>
          <w:rFonts w:ascii="Times New Roman" w:hAnsi="Times New Roman"/>
          <w:b w:val="0"/>
          <w:sz w:val="24"/>
          <w:szCs w:val="24"/>
        </w:rPr>
        <w:t xml:space="preserve"> fev. </w:t>
      </w:r>
      <w:r w:rsidRPr="00C72D49">
        <w:rPr>
          <w:rFonts w:ascii="Times New Roman" w:hAnsi="Times New Roman"/>
          <w:b w:val="0"/>
          <w:sz w:val="24"/>
          <w:szCs w:val="24"/>
        </w:rPr>
        <w:t>2009</w:t>
      </w:r>
      <w:r w:rsidR="00BE1E71">
        <w:rPr>
          <w:rFonts w:ascii="Times New Roman" w:hAnsi="Times New Roman"/>
          <w:b w:val="0"/>
          <w:sz w:val="24"/>
          <w:szCs w:val="24"/>
        </w:rPr>
        <w:t>.</w:t>
      </w:r>
    </w:p>
    <w:p w:rsidR="00BE1E71" w:rsidRDefault="00C72D49" w:rsidP="00C72D49">
      <w:pPr>
        <w:pStyle w:val="Biblio"/>
        <w:ind w:right="-612"/>
        <w:rPr>
          <w:rFonts w:ascii="Times New Roman" w:hAnsi="Times New Roman"/>
          <w:b w:val="0"/>
          <w:sz w:val="24"/>
          <w:szCs w:val="24"/>
        </w:rPr>
      </w:pPr>
      <w:r w:rsidRPr="00C72D49">
        <w:rPr>
          <w:rFonts w:ascii="Times New Roman" w:hAnsi="Times New Roman"/>
          <w:b w:val="0"/>
          <w:sz w:val="24"/>
          <w:szCs w:val="24"/>
        </w:rPr>
        <w:t xml:space="preserve">SOUZA, Marcelo Lopes de. In: </w:t>
      </w:r>
      <w:r w:rsidRPr="00BE1E71">
        <w:rPr>
          <w:rFonts w:ascii="Times New Roman" w:hAnsi="Times New Roman"/>
          <w:bCs/>
          <w:sz w:val="24"/>
          <w:szCs w:val="24"/>
        </w:rPr>
        <w:t>A prisão e a agora</w:t>
      </w:r>
      <w:r w:rsidRPr="00C72D49">
        <w:rPr>
          <w:rFonts w:ascii="Times New Roman" w:hAnsi="Times New Roman"/>
          <w:b w:val="0"/>
          <w:sz w:val="24"/>
          <w:szCs w:val="24"/>
        </w:rPr>
        <w:t>: reflexões em torno</w:t>
      </w:r>
      <w:r w:rsidR="00BE1E71">
        <w:rPr>
          <w:rFonts w:ascii="Times New Roman" w:hAnsi="Times New Roman"/>
          <w:b w:val="0"/>
          <w:sz w:val="24"/>
          <w:szCs w:val="24"/>
        </w:rPr>
        <w:t xml:space="preserve"> </w:t>
      </w:r>
      <w:r w:rsidRPr="00C72D49">
        <w:rPr>
          <w:rFonts w:ascii="Times New Roman" w:hAnsi="Times New Roman"/>
          <w:b w:val="0"/>
          <w:sz w:val="24"/>
          <w:szCs w:val="24"/>
        </w:rPr>
        <w:t>da democratização do planejamento e da gestão das cidades. Rio de Janeiro,Bertrand Brasil, 2006</w:t>
      </w:r>
      <w:r w:rsidR="00BE1E71">
        <w:rPr>
          <w:rFonts w:ascii="Times New Roman" w:hAnsi="Times New Roman"/>
          <w:b w:val="0"/>
          <w:sz w:val="24"/>
          <w:szCs w:val="24"/>
        </w:rPr>
        <w:t>.</w:t>
      </w:r>
    </w:p>
    <w:p w:rsidR="00BE1E71" w:rsidRDefault="00C72D49" w:rsidP="00C72D49">
      <w:pPr>
        <w:pStyle w:val="Biblio"/>
        <w:ind w:right="-612"/>
        <w:rPr>
          <w:rFonts w:ascii="Times New Roman" w:hAnsi="Times New Roman"/>
          <w:b w:val="0"/>
          <w:sz w:val="24"/>
          <w:szCs w:val="24"/>
        </w:rPr>
      </w:pPr>
      <w:r w:rsidRPr="00C72D49">
        <w:rPr>
          <w:rFonts w:ascii="Times New Roman" w:hAnsi="Times New Roman"/>
          <w:b w:val="0"/>
          <w:sz w:val="24"/>
          <w:szCs w:val="24"/>
        </w:rPr>
        <w:t xml:space="preserve">SOUZA, Marcelo Lopes de. </w:t>
      </w:r>
      <w:r w:rsidRPr="00BE1E71">
        <w:rPr>
          <w:rFonts w:ascii="Times New Roman" w:hAnsi="Times New Roman"/>
          <w:bCs/>
          <w:sz w:val="24"/>
          <w:szCs w:val="24"/>
        </w:rPr>
        <w:t>Mudar a cidade</w:t>
      </w:r>
      <w:r w:rsidRPr="00C72D49">
        <w:rPr>
          <w:rFonts w:ascii="Times New Roman" w:hAnsi="Times New Roman"/>
          <w:b w:val="0"/>
          <w:sz w:val="24"/>
          <w:szCs w:val="24"/>
        </w:rPr>
        <w:t>: uma introdução crítica ao planejamento e a gestão urbanos. Marcelo Lopes de Souza. Rio de Janeiro: Bertrand do Brasil, 2002.</w:t>
      </w:r>
    </w:p>
    <w:p w:rsidR="003C761D" w:rsidRPr="00C72D49" w:rsidRDefault="00C72D49" w:rsidP="00C72D49">
      <w:pPr>
        <w:pStyle w:val="Biblio"/>
        <w:ind w:right="-612"/>
        <w:rPr>
          <w:rFonts w:ascii="Times New Roman" w:hAnsi="Times New Roman"/>
          <w:b w:val="0"/>
          <w:sz w:val="24"/>
          <w:szCs w:val="24"/>
          <w:lang w:val="pt-BR"/>
        </w:rPr>
      </w:pPr>
      <w:r w:rsidRPr="00C72D49">
        <w:rPr>
          <w:rFonts w:ascii="Times New Roman" w:hAnsi="Times New Roman"/>
          <w:b w:val="0"/>
          <w:sz w:val="24"/>
          <w:szCs w:val="24"/>
        </w:rPr>
        <w:t xml:space="preserve">VILLAÇA, F. Dilemas do plano diretor. In: </w:t>
      </w:r>
      <w:r w:rsidRPr="00BE1E71">
        <w:rPr>
          <w:rFonts w:ascii="Times New Roman" w:hAnsi="Times New Roman"/>
          <w:bCs/>
          <w:sz w:val="24"/>
          <w:szCs w:val="24"/>
        </w:rPr>
        <w:t>O município no século XXI</w:t>
      </w:r>
      <w:r w:rsidRPr="00C72D49">
        <w:rPr>
          <w:rFonts w:ascii="Times New Roman" w:hAnsi="Times New Roman"/>
          <w:b w:val="0"/>
          <w:sz w:val="24"/>
          <w:szCs w:val="24"/>
        </w:rPr>
        <w:t xml:space="preserve">: cenários e perspectivas. São Paulo: </w:t>
      </w:r>
      <w:r w:rsidR="00BE1E71" w:rsidRPr="00C72D49">
        <w:rPr>
          <w:rFonts w:ascii="Times New Roman" w:hAnsi="Times New Roman"/>
          <w:b w:val="0"/>
          <w:sz w:val="24"/>
          <w:szCs w:val="24"/>
        </w:rPr>
        <w:t>Fundação Prefeito Faria Lima</w:t>
      </w:r>
      <w:r w:rsidRPr="00C72D49">
        <w:rPr>
          <w:rFonts w:ascii="Times New Roman" w:hAnsi="Times New Roman"/>
          <w:b w:val="0"/>
          <w:sz w:val="24"/>
          <w:szCs w:val="24"/>
        </w:rPr>
        <w:t xml:space="preserve"> </w:t>
      </w:r>
      <w:r w:rsidR="00BE1E71">
        <w:rPr>
          <w:rFonts w:ascii="Times New Roman" w:hAnsi="Times New Roman"/>
          <w:b w:val="0"/>
          <w:sz w:val="24"/>
          <w:szCs w:val="24"/>
        </w:rPr>
        <w:t>–</w:t>
      </w:r>
      <w:r w:rsidRPr="00C72D49">
        <w:rPr>
          <w:rFonts w:ascii="Times New Roman" w:hAnsi="Times New Roman"/>
          <w:b w:val="0"/>
          <w:sz w:val="24"/>
          <w:szCs w:val="24"/>
        </w:rPr>
        <w:t xml:space="preserve"> CEPAM, 1999.</w:t>
      </w:r>
      <w:r w:rsidR="00BE1E71">
        <w:rPr>
          <w:rFonts w:ascii="Times New Roman" w:hAnsi="Times New Roman"/>
          <w:b w:val="0"/>
          <w:sz w:val="24"/>
          <w:szCs w:val="24"/>
        </w:rPr>
        <w:t xml:space="preserve"> </w:t>
      </w:r>
    </w:p>
    <w:p w:rsidR="002868C5" w:rsidRPr="003C761D" w:rsidRDefault="002868C5" w:rsidP="0039243B">
      <w:pPr>
        <w:pStyle w:val="TITULO3"/>
        <w:ind w:right="-615"/>
      </w:pPr>
      <w:r w:rsidRPr="007462A6">
        <w:t xml:space="preserve">Disciplina </w:t>
      </w:r>
      <w:r w:rsidR="001378FD">
        <w:t xml:space="preserve">2 – </w:t>
      </w:r>
      <w:r w:rsidR="003C761D" w:rsidRPr="003C761D">
        <w:t>Gestão Tributária</w:t>
      </w:r>
    </w:p>
    <w:p w:rsidR="003C761D" w:rsidRDefault="003C761D" w:rsidP="003C761D">
      <w:pPr>
        <w:pStyle w:val="Biblio"/>
        <w:ind w:right="-615"/>
      </w:pPr>
      <w:r w:rsidRPr="007462A6">
        <w:t xml:space="preserve">Ementa </w:t>
      </w:r>
    </w:p>
    <w:p w:rsidR="003C761D" w:rsidRPr="00D533E4" w:rsidRDefault="00D533E4" w:rsidP="003C761D">
      <w:pPr>
        <w:autoSpaceDE w:val="0"/>
        <w:autoSpaceDN w:val="0"/>
        <w:adjustRightInd w:val="0"/>
        <w:ind w:right="-615"/>
        <w:rPr>
          <w:rFonts w:ascii="Times New Roman" w:hAnsi="Times New Roman"/>
        </w:rPr>
      </w:pPr>
      <w:r w:rsidRPr="00D533E4">
        <w:rPr>
          <w:rFonts w:ascii="Times New Roman" w:hAnsi="Times New Roman"/>
        </w:rPr>
        <w:t xml:space="preserve">Tributo: conceito e espécies. O sistema tributário e os princípios constitucionais. Lei Complementar e normas de Direito Tributário. Vigência, aplicação e interpretação. Obrigação tributária. A regra matriz de incidência tributária. Lançamento tributário. Responsabilidade Tributária. Imunidade. </w:t>
      </w:r>
      <w:r>
        <w:rPr>
          <w:rFonts w:ascii="Times New Roman" w:hAnsi="Times New Roman"/>
        </w:rPr>
        <w:t>I</w:t>
      </w:r>
      <w:r w:rsidRPr="00D533E4">
        <w:rPr>
          <w:rFonts w:ascii="Times New Roman" w:hAnsi="Times New Roman"/>
        </w:rPr>
        <w:t>senção, anistia e remissão. Infrações, sanções e crimes tributários. Tributos em espécie: IPTU, ISS, ITBI, TFE, TFA, TRSD, TRSS, FISLURB, taxas de polícia diversas, contribuição de melhoria, contribuição para custeio de iluminação pública. Processo administrativo e judicial tributário.</w:t>
      </w:r>
      <w:r>
        <w:rPr>
          <w:rFonts w:ascii="Times New Roman" w:hAnsi="Times New Roman"/>
        </w:rPr>
        <w:t xml:space="preserve"> </w:t>
      </w:r>
      <w:r w:rsidRPr="00D533E4">
        <w:rPr>
          <w:rFonts w:ascii="Times New Roman" w:hAnsi="Times New Roman"/>
        </w:rPr>
        <w:t>O sistema de gestão tributária do município. Sistema de tecnologia de informação e comunicação (TIC). Imposto sobre Serviços de Qualquer Natureza (ISSQN). Imposto Predial e Territorial Urbano (IPTU). Cadastramento de contribuintes. Atualização cadastral. Planejamento da ação fiscal. Emissão de autos de infração e a gestão de recursos administrativos. Acompanhamento e controle da receita própria municipal</w:t>
      </w:r>
      <w:r w:rsidR="003C761D" w:rsidRPr="00D533E4">
        <w:rPr>
          <w:rFonts w:ascii="Times New Roman" w:hAnsi="Times New Roman"/>
        </w:rPr>
        <w:t>.</w:t>
      </w:r>
    </w:p>
    <w:p w:rsidR="003C761D" w:rsidRPr="007462A6" w:rsidRDefault="00D533E4" w:rsidP="003C761D">
      <w:pPr>
        <w:pStyle w:val="Biblio"/>
        <w:ind w:right="-615"/>
      </w:pPr>
      <w:r>
        <w:t>Referências Básicas</w:t>
      </w:r>
    </w:p>
    <w:p w:rsidR="00BA0214" w:rsidRDefault="00BA0214" w:rsidP="00BA0214">
      <w:pPr>
        <w:pStyle w:val="BIBLIOG"/>
        <w:spacing w:before="240"/>
        <w:ind w:right="-612"/>
      </w:pPr>
      <w:r w:rsidRPr="00D533E4">
        <w:t xml:space="preserve">HARADA, Kiyoshi. </w:t>
      </w:r>
      <w:r w:rsidRPr="00D533E4">
        <w:rPr>
          <w:b/>
          <w:bCs/>
        </w:rPr>
        <w:t xml:space="preserve">Direito tributário municipal: </w:t>
      </w:r>
      <w:r w:rsidRPr="00D533E4">
        <w:rPr>
          <w:bCs/>
        </w:rPr>
        <w:t>sistema tributário municipal</w:t>
      </w:r>
      <w:r w:rsidRPr="00D533E4">
        <w:t>. São Paulo: Atlas, 2005.</w:t>
      </w:r>
    </w:p>
    <w:p w:rsidR="00BA0214" w:rsidRDefault="00BA0214" w:rsidP="00BA0214">
      <w:pPr>
        <w:pStyle w:val="BIBLIOG"/>
        <w:spacing w:after="0"/>
      </w:pPr>
      <w:r w:rsidRPr="00BA0214">
        <w:lastRenderedPageBreak/>
        <w:t xml:space="preserve">JUND, Sérgio.  </w:t>
      </w:r>
      <w:r w:rsidRPr="00BA0214">
        <w:rPr>
          <w:b/>
        </w:rPr>
        <w:t>Administração, orçamento e contabilidade pública</w:t>
      </w:r>
      <w:r w:rsidRPr="00BA0214">
        <w:t>. Rio de Janeiro: Elsevier, 2008.</w:t>
      </w:r>
    </w:p>
    <w:p w:rsidR="00BA0214" w:rsidRPr="007462A6" w:rsidRDefault="00BA0214" w:rsidP="00BA0214">
      <w:pPr>
        <w:pStyle w:val="Biblio"/>
        <w:ind w:right="-615"/>
      </w:pPr>
      <w:r>
        <w:t>Referências Complementares</w:t>
      </w:r>
    </w:p>
    <w:p w:rsidR="00BA0214" w:rsidRDefault="00BA0214" w:rsidP="00BA0214">
      <w:pPr>
        <w:pStyle w:val="BIBLIOG"/>
        <w:spacing w:before="240"/>
        <w:ind w:right="-612"/>
      </w:pPr>
      <w:r w:rsidRPr="00D533E4">
        <w:t xml:space="preserve">BULGARELLI, W. </w:t>
      </w:r>
      <w:r w:rsidRPr="00D533E4">
        <w:rPr>
          <w:b/>
          <w:bCs/>
        </w:rPr>
        <w:t>Sociedades comerciais</w:t>
      </w:r>
      <w:r w:rsidRPr="00D533E4">
        <w:t>. 9. ed. São Paulo: Atlas, 2000.</w:t>
      </w:r>
    </w:p>
    <w:p w:rsidR="00BA0214" w:rsidRDefault="00BA0214" w:rsidP="00BA0214">
      <w:pPr>
        <w:pStyle w:val="BIBLIOG"/>
        <w:spacing w:before="240"/>
        <w:ind w:right="-612"/>
      </w:pPr>
      <w:r w:rsidRPr="00D533E4">
        <w:t>CARVALHO, Fábio Junqueira</w:t>
      </w:r>
      <w:r>
        <w:t>;</w:t>
      </w:r>
      <w:r w:rsidRPr="00D533E4">
        <w:t xml:space="preserve"> MURGEL, Maria Isabel. </w:t>
      </w:r>
      <w:r w:rsidRPr="00D533E4">
        <w:rPr>
          <w:b/>
          <w:bCs/>
        </w:rPr>
        <w:t xml:space="preserve">Mini Reforma Tributária: </w:t>
      </w:r>
      <w:r>
        <w:t>r</w:t>
      </w:r>
      <w:r w:rsidRPr="00D533E4">
        <w:t xml:space="preserve">eflexões </w:t>
      </w:r>
      <w:r>
        <w:t>s</w:t>
      </w:r>
      <w:r w:rsidRPr="00D533E4">
        <w:t xml:space="preserve">obre a </w:t>
      </w:r>
      <w:r>
        <w:t>L</w:t>
      </w:r>
      <w:r w:rsidRPr="00D533E4">
        <w:t>ei nº 10.637/2002. São Paulo: Mandamentos, 2003.</w:t>
      </w:r>
    </w:p>
    <w:p w:rsidR="00BA0214" w:rsidRDefault="00BA0214" w:rsidP="00BA0214">
      <w:pPr>
        <w:pStyle w:val="BIBLIOG"/>
        <w:spacing w:before="240"/>
        <w:ind w:right="-612"/>
      </w:pPr>
      <w:r w:rsidRPr="00D533E4">
        <w:t xml:space="preserve">DI PIETRO, Maria Sylvia Zanella. </w:t>
      </w:r>
      <w:r w:rsidRPr="00D533E4">
        <w:rPr>
          <w:b/>
          <w:bCs/>
        </w:rPr>
        <w:t>Direito Administrativo</w:t>
      </w:r>
      <w:r w:rsidRPr="00D533E4">
        <w:t>. São Paulo: Atlas, 2000.</w:t>
      </w:r>
    </w:p>
    <w:p w:rsidR="00BA0214" w:rsidRDefault="00BA0214" w:rsidP="00BA0214">
      <w:pPr>
        <w:pStyle w:val="BIBLIOG"/>
        <w:spacing w:before="240"/>
        <w:ind w:right="-612"/>
      </w:pPr>
      <w:r w:rsidRPr="00D533E4">
        <w:t>FABRETTI, L. C. Prática tributaria da micro e pequena empresa. São Paulo: Atlas, 2003.</w:t>
      </w:r>
    </w:p>
    <w:p w:rsidR="00BA0214" w:rsidRDefault="00BA0214" w:rsidP="00BA0214">
      <w:pPr>
        <w:pStyle w:val="BIBLIOG"/>
        <w:spacing w:before="240"/>
        <w:ind w:right="-612"/>
      </w:pPr>
      <w:r w:rsidRPr="00D533E4">
        <w:t xml:space="preserve">MEIRELLES, Ely Lopes. 1993. </w:t>
      </w:r>
      <w:r w:rsidRPr="00D533E4">
        <w:rPr>
          <w:b/>
          <w:bCs/>
        </w:rPr>
        <w:t>Direito Municipal Brasileiro</w:t>
      </w:r>
      <w:r w:rsidRPr="00D533E4">
        <w:t>. São Paulo, Malheiros, 2002.</w:t>
      </w:r>
    </w:p>
    <w:p w:rsidR="00BA0214" w:rsidRDefault="00BA0214" w:rsidP="00BA0214">
      <w:pPr>
        <w:pStyle w:val="BIBLIOG"/>
        <w:spacing w:before="240"/>
        <w:ind w:right="-612"/>
      </w:pPr>
      <w:r w:rsidRPr="00D533E4">
        <w:t xml:space="preserve">OLIVEIRA, Regis Fernandes de. </w:t>
      </w:r>
      <w:r w:rsidRPr="00D533E4">
        <w:rPr>
          <w:b/>
          <w:bCs/>
        </w:rPr>
        <w:t xml:space="preserve">Receitas Não Tributárias: </w:t>
      </w:r>
      <w:r w:rsidRPr="00D533E4">
        <w:rPr>
          <w:bCs/>
        </w:rPr>
        <w:t>taxas e preços públicos</w:t>
      </w:r>
      <w:r w:rsidRPr="00D533E4">
        <w:t>. São Paulo: Malheiros, 2003.</w:t>
      </w:r>
    </w:p>
    <w:p w:rsidR="00BA0214" w:rsidRDefault="00BA0214" w:rsidP="00BA0214">
      <w:pPr>
        <w:pStyle w:val="BIBLIOG"/>
        <w:spacing w:before="240"/>
        <w:ind w:right="-612"/>
      </w:pPr>
      <w:r w:rsidRPr="00D533E4">
        <w:t>PAULSEN, Leandro. Impostos: Federais, Estaduais e Municipais. São Paulo: Livraria do Advogado, 2004.</w:t>
      </w:r>
    </w:p>
    <w:p w:rsidR="00BA0214" w:rsidRDefault="00BA0214" w:rsidP="00BA0214">
      <w:pPr>
        <w:pStyle w:val="BIBLIOG"/>
        <w:spacing w:before="240"/>
        <w:ind w:right="-612"/>
      </w:pPr>
      <w:r w:rsidRPr="00D533E4">
        <w:t xml:space="preserve">TÔRRES, Heleno Taveira (Coord.). </w:t>
      </w:r>
      <w:r w:rsidRPr="00D533E4">
        <w:rPr>
          <w:b/>
          <w:bCs/>
        </w:rPr>
        <w:t xml:space="preserve">Leis Complementares </w:t>
      </w:r>
      <w:smartTag w:uri="urn:schemas-microsoft-com:office:smarttags" w:element="PersonName">
        <w:smartTagPr>
          <w:attr w:name="ProductID" w:val="em Mat￩ria Tribut￡ria. S￣o"/>
        </w:smartTagPr>
        <w:r w:rsidRPr="00D533E4">
          <w:rPr>
            <w:b/>
            <w:bCs/>
          </w:rPr>
          <w:t>em Matéria Tributária</w:t>
        </w:r>
        <w:r w:rsidRPr="00D533E4">
          <w:t>. São</w:t>
        </w:r>
      </w:smartTag>
      <w:r w:rsidRPr="00D533E4">
        <w:t xml:space="preserve"> Paulo: Manole, 2003.</w:t>
      </w:r>
    </w:p>
    <w:p w:rsidR="002868C5" w:rsidRPr="003C761D" w:rsidRDefault="002868C5" w:rsidP="0039243B">
      <w:pPr>
        <w:pStyle w:val="TITULO3"/>
        <w:ind w:right="-615"/>
      </w:pPr>
      <w:r w:rsidRPr="007462A6">
        <w:t xml:space="preserve">Disciplina </w:t>
      </w:r>
      <w:r w:rsidR="001378FD">
        <w:t xml:space="preserve">3 – </w:t>
      </w:r>
      <w:r w:rsidR="003C761D" w:rsidRPr="003C761D">
        <w:t xml:space="preserve">Redes Públicas </w:t>
      </w:r>
      <w:r w:rsidR="00D533E4">
        <w:t>d</w:t>
      </w:r>
      <w:r w:rsidR="003C761D" w:rsidRPr="003C761D">
        <w:t>e Cooperação</w:t>
      </w:r>
      <w:r w:rsidR="00D533E4">
        <w:t xml:space="preserve"> Local</w:t>
      </w:r>
    </w:p>
    <w:p w:rsidR="002868C5" w:rsidRDefault="002868C5" w:rsidP="0039243B">
      <w:pPr>
        <w:pStyle w:val="Biblio"/>
        <w:ind w:right="-615"/>
      </w:pPr>
      <w:r>
        <w:t>Ementa</w:t>
      </w:r>
    </w:p>
    <w:p w:rsidR="00340E8C" w:rsidRDefault="00340E8C" w:rsidP="00340E8C">
      <w:pPr>
        <w:pStyle w:val="BIBLIOG"/>
        <w:spacing w:line="360" w:lineRule="auto"/>
        <w:ind w:right="-612"/>
        <w:jc w:val="both"/>
        <w:rPr>
          <w:rFonts w:ascii="Trebuchet MS" w:hAnsi="Trebuchet MS"/>
        </w:rPr>
      </w:pPr>
      <w:r>
        <w:rPr>
          <w:rFonts w:ascii="Trebuchet MS" w:hAnsi="Trebuchet MS"/>
        </w:rPr>
        <w:t>Desenvolvimento regional. Conceito e organização de redes. Estrutura, funcionamento e propriedades das redes. A colaboração entre estados e prefeituras para buscar ação grupal com vistas ao desenvolvimento sustentável, à preservação ecológica, o respeito cultural e à equidade social. A estrutura ou a arquitetura mais eficiente para uma rede de organizações. Consórcios intermunicipais. Casos de redes estaduais e municipais. Alianças e parcerias. Concessões. PPPs. Consórcios.</w:t>
      </w:r>
    </w:p>
    <w:p w:rsidR="00D533E4" w:rsidRPr="002938FF" w:rsidRDefault="00D533E4" w:rsidP="003C761D">
      <w:pPr>
        <w:pStyle w:val="BIBLIOG"/>
        <w:ind w:right="-615"/>
        <w:rPr>
          <w:rFonts w:ascii="Calibri" w:hAnsi="Calibri"/>
          <w:b/>
          <w:sz w:val="28"/>
          <w:szCs w:val="28"/>
        </w:rPr>
      </w:pPr>
      <w:r w:rsidRPr="002938FF">
        <w:rPr>
          <w:rFonts w:ascii="Calibri" w:hAnsi="Calibri"/>
          <w:b/>
          <w:sz w:val="28"/>
          <w:szCs w:val="28"/>
        </w:rPr>
        <w:t>Referências Básicas</w:t>
      </w:r>
    </w:p>
    <w:p w:rsidR="00340E8C" w:rsidRPr="00340E8C" w:rsidRDefault="00340E8C" w:rsidP="00340E8C">
      <w:pPr>
        <w:spacing w:before="240" w:after="240" w:line="240" w:lineRule="auto"/>
        <w:jc w:val="left"/>
        <w:rPr>
          <w:rFonts w:ascii="Times New Roman" w:hAnsi="Times New Roman"/>
        </w:rPr>
      </w:pPr>
      <w:r w:rsidRPr="00340E8C">
        <w:rPr>
          <w:rFonts w:ascii="Times New Roman" w:hAnsi="Times New Roman"/>
          <w:color w:val="000000"/>
        </w:rPr>
        <w:t xml:space="preserve">FAURÉ, Yves-A.&amp; HASENCLEVER, L. </w:t>
      </w:r>
      <w:r w:rsidRPr="00340E8C">
        <w:rPr>
          <w:rFonts w:ascii="Times New Roman" w:hAnsi="Times New Roman"/>
          <w:b/>
          <w:bCs/>
          <w:color w:val="000000"/>
        </w:rPr>
        <w:t>Caleidoscópio do desenvolvimento local no Brasil</w:t>
      </w:r>
      <w:r w:rsidRPr="00340E8C">
        <w:rPr>
          <w:rFonts w:ascii="Times New Roman" w:hAnsi="Times New Roman"/>
          <w:color w:val="000000"/>
        </w:rPr>
        <w:t>: diversidade das abordagens e das experiências. Rio de Janeiro: e-Papers, 2007.</w:t>
      </w:r>
    </w:p>
    <w:p w:rsidR="00340E8C" w:rsidRPr="00340E8C" w:rsidRDefault="00340E8C" w:rsidP="00340E8C">
      <w:pPr>
        <w:spacing w:before="240" w:after="240" w:line="240" w:lineRule="auto"/>
        <w:jc w:val="left"/>
        <w:rPr>
          <w:rFonts w:ascii="Times New Roman" w:hAnsi="Times New Roman"/>
        </w:rPr>
      </w:pPr>
      <w:r w:rsidRPr="00340E8C">
        <w:rPr>
          <w:rFonts w:ascii="Times New Roman" w:hAnsi="Times New Roman"/>
        </w:rPr>
        <w:t xml:space="preserve">GOLDSMITH, S &amp; EGGERS, W. D. </w:t>
      </w:r>
      <w:r w:rsidRPr="00340E8C">
        <w:rPr>
          <w:rFonts w:ascii="Times New Roman" w:hAnsi="Times New Roman"/>
          <w:b/>
          <w:bCs/>
        </w:rPr>
        <w:t>Governar em rede</w:t>
      </w:r>
      <w:r w:rsidRPr="00340E8C">
        <w:rPr>
          <w:rFonts w:ascii="Times New Roman" w:hAnsi="Times New Roman"/>
        </w:rPr>
        <w:t>: o novo formato do setor público. Brasília (DF): Editora UNESP, 2006. </w:t>
      </w:r>
    </w:p>
    <w:p w:rsidR="00340E8C" w:rsidRDefault="00340E8C" w:rsidP="00340E8C">
      <w:pPr>
        <w:spacing w:before="240" w:after="240" w:line="240" w:lineRule="auto"/>
        <w:jc w:val="left"/>
        <w:rPr>
          <w:rFonts w:ascii="Times New Roman" w:hAnsi="Times New Roman"/>
          <w:color w:val="000000"/>
        </w:rPr>
      </w:pPr>
      <w:r w:rsidRPr="00340E8C">
        <w:rPr>
          <w:rFonts w:ascii="Times New Roman" w:hAnsi="Times New Roman"/>
          <w:color w:val="000000"/>
        </w:rPr>
        <w:t xml:space="preserve">TEIXEIRA, S. M. F. </w:t>
      </w:r>
      <w:r w:rsidRPr="00340E8C">
        <w:rPr>
          <w:rFonts w:ascii="Times New Roman" w:hAnsi="Times New Roman"/>
          <w:b/>
          <w:bCs/>
          <w:color w:val="000000"/>
        </w:rPr>
        <w:t>Democracia, descentralização e desenvolvimento</w:t>
      </w:r>
      <w:r w:rsidRPr="00340E8C">
        <w:rPr>
          <w:rFonts w:ascii="Times New Roman" w:hAnsi="Times New Roman"/>
          <w:color w:val="000000"/>
        </w:rPr>
        <w:t>: Brasil &amp; Espanha. Rio de Janeiro: FGV Editora, 2006.</w:t>
      </w:r>
    </w:p>
    <w:p w:rsidR="00340E8C" w:rsidRPr="00340E8C" w:rsidRDefault="00096634" w:rsidP="003C761D">
      <w:pPr>
        <w:pStyle w:val="BIBLIOG"/>
        <w:ind w:right="-615"/>
        <w:rPr>
          <w:rFonts w:ascii="Calibri" w:hAnsi="Calibri"/>
          <w:b/>
          <w:sz w:val="28"/>
          <w:szCs w:val="28"/>
          <w:lang w:val="en-US"/>
        </w:rPr>
      </w:pPr>
      <w:r w:rsidRPr="00340E8C">
        <w:rPr>
          <w:rFonts w:ascii="Calibri" w:hAnsi="Calibri"/>
          <w:b/>
          <w:sz w:val="28"/>
          <w:szCs w:val="28"/>
          <w:lang w:val="en-US"/>
        </w:rPr>
        <w:lastRenderedPageBreak/>
        <w:t xml:space="preserve">Referências </w:t>
      </w:r>
      <w:r>
        <w:rPr>
          <w:rFonts w:ascii="Calibri" w:hAnsi="Calibri"/>
          <w:b/>
          <w:sz w:val="28"/>
          <w:szCs w:val="28"/>
          <w:lang w:val="en-US"/>
        </w:rPr>
        <w:t>Complementares</w:t>
      </w:r>
    </w:p>
    <w:p w:rsidR="00ED343E" w:rsidRDefault="00D533E4" w:rsidP="00ED343E">
      <w:pPr>
        <w:pStyle w:val="TITULO3"/>
        <w:spacing w:before="240" w:after="240"/>
        <w:ind w:right="-612"/>
        <w:rPr>
          <w:rFonts w:ascii="Times New Roman" w:hAnsi="Times New Roman" w:cs="Times New Roman"/>
          <w:b w:val="0"/>
          <w:color w:val="auto"/>
          <w:sz w:val="24"/>
          <w:szCs w:val="24"/>
          <w:lang w:val="en-US"/>
        </w:rPr>
      </w:pPr>
      <w:r w:rsidRPr="00D533E4">
        <w:rPr>
          <w:rFonts w:ascii="Times New Roman" w:hAnsi="Times New Roman" w:cs="Times New Roman"/>
          <w:b w:val="0"/>
          <w:color w:val="auto"/>
          <w:sz w:val="24"/>
          <w:szCs w:val="24"/>
          <w:lang w:val="en-US"/>
        </w:rPr>
        <w:t>BAKER, Wayne. The network organization in theory and practice. In: NOHRIA, Nitin</w:t>
      </w:r>
      <w:r w:rsidR="00ED343E">
        <w:rPr>
          <w:rFonts w:ascii="Times New Roman" w:hAnsi="Times New Roman" w:cs="Times New Roman"/>
          <w:b w:val="0"/>
          <w:color w:val="auto"/>
          <w:sz w:val="24"/>
          <w:szCs w:val="24"/>
          <w:lang w:val="en-US"/>
        </w:rPr>
        <w:t>;</w:t>
      </w:r>
      <w:r w:rsidRPr="00D533E4">
        <w:rPr>
          <w:rFonts w:ascii="Times New Roman" w:hAnsi="Times New Roman" w:cs="Times New Roman"/>
          <w:b w:val="0"/>
          <w:color w:val="auto"/>
          <w:sz w:val="24"/>
          <w:szCs w:val="24"/>
          <w:lang w:val="en-US"/>
        </w:rPr>
        <w:t xml:space="preserve"> ECCLES, Robert G.</w:t>
      </w:r>
      <w:r w:rsidR="00ED343E">
        <w:rPr>
          <w:rFonts w:ascii="Times New Roman" w:hAnsi="Times New Roman" w:cs="Times New Roman"/>
          <w:b w:val="0"/>
          <w:color w:val="auto"/>
          <w:sz w:val="24"/>
          <w:szCs w:val="24"/>
          <w:lang w:val="en-US"/>
        </w:rPr>
        <w:t xml:space="preserve"> (E</w:t>
      </w:r>
      <w:r w:rsidRPr="00D533E4">
        <w:rPr>
          <w:rFonts w:ascii="Times New Roman" w:hAnsi="Times New Roman" w:cs="Times New Roman"/>
          <w:b w:val="0"/>
          <w:color w:val="auto"/>
          <w:sz w:val="24"/>
          <w:szCs w:val="24"/>
          <w:lang w:val="en-US"/>
        </w:rPr>
        <w:t xml:space="preserve">d.) </w:t>
      </w:r>
      <w:r w:rsidRPr="00ED343E">
        <w:rPr>
          <w:rFonts w:ascii="Times New Roman" w:hAnsi="Times New Roman" w:cs="Times New Roman"/>
          <w:color w:val="auto"/>
          <w:sz w:val="24"/>
          <w:szCs w:val="24"/>
          <w:lang w:val="en-US"/>
        </w:rPr>
        <w:t>Networks and organizations</w:t>
      </w:r>
      <w:r w:rsidRPr="00D533E4">
        <w:rPr>
          <w:rFonts w:ascii="Times New Roman" w:hAnsi="Times New Roman" w:cs="Times New Roman"/>
          <w:b w:val="0"/>
          <w:color w:val="auto"/>
          <w:sz w:val="24"/>
          <w:szCs w:val="24"/>
          <w:lang w:val="en-US"/>
        </w:rPr>
        <w:t>: structure, form, and action. Boston, Massachusetts: Harvard Business School Press, 1992, p. 397-429.</w:t>
      </w:r>
    </w:p>
    <w:p w:rsidR="00ED343E" w:rsidRDefault="00D533E4" w:rsidP="00ED343E">
      <w:pPr>
        <w:pStyle w:val="TITULO3"/>
        <w:spacing w:before="240" w:after="240"/>
        <w:ind w:right="-612"/>
        <w:rPr>
          <w:rFonts w:ascii="Times New Roman" w:hAnsi="Times New Roman" w:cs="Times New Roman"/>
          <w:b w:val="0"/>
          <w:color w:val="auto"/>
          <w:sz w:val="24"/>
          <w:szCs w:val="24"/>
        </w:rPr>
      </w:pPr>
      <w:r w:rsidRPr="00D533E4">
        <w:rPr>
          <w:rFonts w:ascii="Times New Roman" w:hAnsi="Times New Roman" w:cs="Times New Roman"/>
          <w:b w:val="0"/>
          <w:color w:val="auto"/>
          <w:sz w:val="24"/>
          <w:szCs w:val="24"/>
        </w:rPr>
        <w:t>CASSIOLATO, J.</w:t>
      </w:r>
      <w:r w:rsidR="00ED343E">
        <w:rPr>
          <w:rFonts w:ascii="Times New Roman" w:hAnsi="Times New Roman" w:cs="Times New Roman"/>
          <w:b w:val="0"/>
          <w:color w:val="auto"/>
          <w:sz w:val="24"/>
          <w:szCs w:val="24"/>
        </w:rPr>
        <w:t xml:space="preserve"> </w:t>
      </w:r>
      <w:r w:rsidRPr="00D533E4">
        <w:rPr>
          <w:rFonts w:ascii="Times New Roman" w:hAnsi="Times New Roman" w:cs="Times New Roman"/>
          <w:b w:val="0"/>
          <w:color w:val="auto"/>
          <w:sz w:val="24"/>
          <w:szCs w:val="24"/>
        </w:rPr>
        <w:t>E.; LASTRES, H.</w:t>
      </w:r>
      <w:r w:rsidR="00ED343E">
        <w:rPr>
          <w:rFonts w:ascii="Times New Roman" w:hAnsi="Times New Roman" w:cs="Times New Roman"/>
          <w:b w:val="0"/>
          <w:color w:val="auto"/>
          <w:sz w:val="24"/>
          <w:szCs w:val="24"/>
        </w:rPr>
        <w:t xml:space="preserve"> </w:t>
      </w:r>
      <w:r w:rsidRPr="00D533E4">
        <w:rPr>
          <w:rFonts w:ascii="Times New Roman" w:hAnsi="Times New Roman" w:cs="Times New Roman"/>
          <w:b w:val="0"/>
          <w:color w:val="auto"/>
          <w:sz w:val="24"/>
          <w:szCs w:val="24"/>
        </w:rPr>
        <w:t>M.</w:t>
      </w:r>
      <w:r w:rsidR="00ED343E">
        <w:rPr>
          <w:rFonts w:ascii="Times New Roman" w:hAnsi="Times New Roman" w:cs="Times New Roman"/>
          <w:b w:val="0"/>
          <w:color w:val="auto"/>
          <w:sz w:val="24"/>
          <w:szCs w:val="24"/>
        </w:rPr>
        <w:t xml:space="preserve"> </w:t>
      </w:r>
      <w:r w:rsidRPr="00D533E4">
        <w:rPr>
          <w:rFonts w:ascii="Times New Roman" w:hAnsi="Times New Roman" w:cs="Times New Roman"/>
          <w:b w:val="0"/>
          <w:color w:val="auto"/>
          <w:sz w:val="24"/>
          <w:szCs w:val="24"/>
        </w:rPr>
        <w:t>M. (Coords.)</w:t>
      </w:r>
      <w:r w:rsidR="00ED343E">
        <w:rPr>
          <w:rFonts w:ascii="Times New Roman" w:hAnsi="Times New Roman" w:cs="Times New Roman"/>
          <w:b w:val="0"/>
          <w:color w:val="auto"/>
          <w:sz w:val="24"/>
          <w:szCs w:val="24"/>
        </w:rPr>
        <w:t>.</w:t>
      </w:r>
      <w:r w:rsidRPr="00D533E4">
        <w:rPr>
          <w:rFonts w:ascii="Times New Roman" w:hAnsi="Times New Roman" w:cs="Times New Roman"/>
          <w:b w:val="0"/>
          <w:color w:val="auto"/>
          <w:sz w:val="24"/>
          <w:szCs w:val="24"/>
        </w:rPr>
        <w:t xml:space="preserve"> </w:t>
      </w:r>
      <w:r w:rsidRPr="00ED343E">
        <w:rPr>
          <w:rFonts w:ascii="Times New Roman" w:hAnsi="Times New Roman" w:cs="Times New Roman"/>
          <w:color w:val="auto"/>
          <w:sz w:val="24"/>
          <w:szCs w:val="24"/>
        </w:rPr>
        <w:t>Arranjos produtivos locais e as novas políticas de desenvolvimento industrial e tecnológico</w:t>
      </w:r>
      <w:r w:rsidRPr="00D533E4">
        <w:rPr>
          <w:rFonts w:ascii="Times New Roman" w:hAnsi="Times New Roman" w:cs="Times New Roman"/>
          <w:b w:val="0"/>
          <w:color w:val="auto"/>
          <w:sz w:val="24"/>
          <w:szCs w:val="24"/>
        </w:rPr>
        <w:t xml:space="preserve">. Rio de Janeiro: UFRJ, 2000. </w:t>
      </w:r>
    </w:p>
    <w:p w:rsidR="00ED343E" w:rsidRPr="00ED343E" w:rsidRDefault="00D533E4" w:rsidP="00ED343E">
      <w:pPr>
        <w:pStyle w:val="TITULO3"/>
        <w:spacing w:before="240" w:after="240"/>
        <w:ind w:right="-612"/>
        <w:rPr>
          <w:rFonts w:ascii="Times New Roman" w:hAnsi="Times New Roman" w:cs="Times New Roman"/>
          <w:b w:val="0"/>
          <w:color w:val="auto"/>
          <w:sz w:val="24"/>
          <w:szCs w:val="24"/>
          <w:lang w:val="en-US"/>
        </w:rPr>
      </w:pPr>
      <w:r w:rsidRPr="00D533E4">
        <w:rPr>
          <w:rFonts w:ascii="Times New Roman" w:hAnsi="Times New Roman" w:cs="Times New Roman"/>
          <w:b w:val="0"/>
          <w:color w:val="auto"/>
          <w:sz w:val="24"/>
          <w:szCs w:val="24"/>
        </w:rPr>
        <w:t xml:space="preserve">MEYER-STAMER, Jörg. </w:t>
      </w:r>
      <w:r w:rsidRPr="00ED343E">
        <w:rPr>
          <w:rFonts w:ascii="Times New Roman" w:hAnsi="Times New Roman" w:cs="Times New Roman"/>
          <w:b w:val="0"/>
          <w:color w:val="auto"/>
          <w:sz w:val="24"/>
          <w:szCs w:val="24"/>
        </w:rPr>
        <w:t>Estratégias de desenvolvimento local e regional:</w:t>
      </w:r>
      <w:r w:rsidRPr="00D533E4">
        <w:rPr>
          <w:rFonts w:ascii="Times New Roman" w:hAnsi="Times New Roman" w:cs="Times New Roman"/>
          <w:b w:val="0"/>
          <w:color w:val="auto"/>
          <w:sz w:val="24"/>
          <w:szCs w:val="24"/>
        </w:rPr>
        <w:t xml:space="preserve"> clusters, políticas de localização e competitividade sistêmica. </w:t>
      </w:r>
      <w:r w:rsidRPr="00ED343E">
        <w:rPr>
          <w:rFonts w:ascii="Times New Roman" w:hAnsi="Times New Roman" w:cs="Times New Roman"/>
          <w:color w:val="auto"/>
          <w:sz w:val="24"/>
          <w:szCs w:val="24"/>
        </w:rPr>
        <w:t>Fundação Friedrich Ebert Stiftung</w:t>
      </w:r>
      <w:r w:rsidRPr="00D533E4">
        <w:rPr>
          <w:rFonts w:ascii="Times New Roman" w:hAnsi="Times New Roman" w:cs="Times New Roman"/>
          <w:b w:val="0"/>
          <w:color w:val="auto"/>
          <w:sz w:val="24"/>
          <w:szCs w:val="24"/>
        </w:rPr>
        <w:t xml:space="preserve">. </w:t>
      </w:r>
      <w:r w:rsidRPr="00ED343E">
        <w:rPr>
          <w:rFonts w:ascii="Times New Roman" w:hAnsi="Times New Roman" w:cs="Times New Roman"/>
          <w:b w:val="0"/>
          <w:color w:val="auto"/>
          <w:sz w:val="24"/>
          <w:szCs w:val="24"/>
          <w:lang w:val="en-US"/>
        </w:rPr>
        <w:t>Policy Paper</w:t>
      </w:r>
      <w:r w:rsidR="00ED343E" w:rsidRPr="00ED343E">
        <w:rPr>
          <w:rFonts w:ascii="Times New Roman" w:hAnsi="Times New Roman" w:cs="Times New Roman"/>
          <w:b w:val="0"/>
          <w:color w:val="auto"/>
          <w:sz w:val="24"/>
          <w:szCs w:val="24"/>
          <w:lang w:val="en-US"/>
        </w:rPr>
        <w:t>, n.</w:t>
      </w:r>
      <w:r w:rsidRPr="00ED343E">
        <w:rPr>
          <w:rFonts w:ascii="Times New Roman" w:hAnsi="Times New Roman" w:cs="Times New Roman"/>
          <w:b w:val="0"/>
          <w:color w:val="auto"/>
          <w:sz w:val="24"/>
          <w:szCs w:val="24"/>
          <w:lang w:val="en-US"/>
        </w:rPr>
        <w:t xml:space="preserve"> 28</w:t>
      </w:r>
      <w:r w:rsidR="00ED343E" w:rsidRPr="00ED343E">
        <w:rPr>
          <w:rFonts w:ascii="Times New Roman" w:hAnsi="Times New Roman" w:cs="Times New Roman"/>
          <w:b w:val="0"/>
          <w:color w:val="auto"/>
          <w:sz w:val="24"/>
          <w:szCs w:val="24"/>
          <w:lang w:val="en-US"/>
        </w:rPr>
        <w:t>, setembro de 2</w:t>
      </w:r>
      <w:r w:rsidRPr="00ED343E">
        <w:rPr>
          <w:rFonts w:ascii="Times New Roman" w:hAnsi="Times New Roman" w:cs="Times New Roman"/>
          <w:b w:val="0"/>
          <w:color w:val="auto"/>
          <w:sz w:val="24"/>
          <w:szCs w:val="24"/>
          <w:lang w:val="en-US"/>
        </w:rPr>
        <w:t>001, São Paulo, 2001.</w:t>
      </w:r>
    </w:p>
    <w:p w:rsidR="00ED343E" w:rsidRPr="00ED343E" w:rsidRDefault="00ED343E" w:rsidP="00ED343E">
      <w:pPr>
        <w:pStyle w:val="TITULO3"/>
        <w:spacing w:before="240" w:after="240"/>
        <w:ind w:right="-612"/>
        <w:rPr>
          <w:rFonts w:ascii="Times New Roman" w:hAnsi="Times New Roman" w:cs="Times New Roman"/>
          <w:b w:val="0"/>
          <w:color w:val="auto"/>
          <w:sz w:val="24"/>
          <w:szCs w:val="24"/>
        </w:rPr>
      </w:pPr>
      <w:r>
        <w:rPr>
          <w:rFonts w:ascii="Times New Roman" w:hAnsi="Times New Roman" w:cs="Times New Roman"/>
          <w:b w:val="0"/>
          <w:color w:val="auto"/>
          <w:sz w:val="24"/>
          <w:szCs w:val="24"/>
          <w:lang w:val="en-US"/>
        </w:rPr>
        <w:t xml:space="preserve">MILES, Raymond E.; </w:t>
      </w:r>
      <w:r w:rsidR="00D533E4" w:rsidRPr="00D533E4">
        <w:rPr>
          <w:rFonts w:ascii="Times New Roman" w:hAnsi="Times New Roman" w:cs="Times New Roman"/>
          <w:b w:val="0"/>
          <w:color w:val="auto"/>
          <w:sz w:val="24"/>
          <w:szCs w:val="24"/>
          <w:lang w:val="en-US"/>
        </w:rPr>
        <w:t xml:space="preserve">SNOW, Charles C. Network organizations: new concepts for new forms. In: </w:t>
      </w:r>
      <w:r w:rsidR="00D533E4" w:rsidRPr="00ED343E">
        <w:rPr>
          <w:rFonts w:ascii="Times New Roman" w:hAnsi="Times New Roman" w:cs="Times New Roman"/>
          <w:color w:val="auto"/>
          <w:sz w:val="24"/>
          <w:szCs w:val="24"/>
          <w:lang w:val="en-US"/>
        </w:rPr>
        <w:t>California management review</w:t>
      </w:r>
      <w:r>
        <w:rPr>
          <w:rFonts w:ascii="Times New Roman" w:hAnsi="Times New Roman" w:cs="Times New Roman"/>
          <w:b w:val="0"/>
          <w:color w:val="auto"/>
          <w:sz w:val="24"/>
          <w:szCs w:val="24"/>
          <w:lang w:val="en-US"/>
        </w:rPr>
        <w:t xml:space="preserve">. California, vol. </w:t>
      </w:r>
      <w:r w:rsidRPr="00ED343E">
        <w:rPr>
          <w:rFonts w:ascii="Times New Roman" w:hAnsi="Times New Roman" w:cs="Times New Roman"/>
          <w:b w:val="0"/>
          <w:color w:val="auto"/>
          <w:sz w:val="24"/>
          <w:szCs w:val="24"/>
        </w:rPr>
        <w:t>XXVIII, n</w:t>
      </w:r>
      <w:r w:rsidR="00D533E4" w:rsidRPr="00ED343E">
        <w:rPr>
          <w:rFonts w:ascii="Times New Roman" w:hAnsi="Times New Roman" w:cs="Times New Roman"/>
          <w:b w:val="0"/>
          <w:color w:val="auto"/>
          <w:sz w:val="24"/>
          <w:szCs w:val="24"/>
        </w:rPr>
        <w:t>. 3, p. 62-73, spring 1986.</w:t>
      </w:r>
    </w:p>
    <w:p w:rsidR="00ED343E" w:rsidRDefault="00D533E4" w:rsidP="00ED343E">
      <w:pPr>
        <w:pStyle w:val="TITULO3"/>
        <w:spacing w:before="240" w:after="240"/>
        <w:ind w:right="-612"/>
        <w:rPr>
          <w:rFonts w:ascii="Times New Roman" w:hAnsi="Times New Roman" w:cs="Times New Roman"/>
          <w:b w:val="0"/>
          <w:color w:val="auto"/>
          <w:sz w:val="24"/>
          <w:szCs w:val="24"/>
        </w:rPr>
      </w:pPr>
      <w:r w:rsidRPr="00ED343E">
        <w:rPr>
          <w:rFonts w:ascii="Times New Roman" w:hAnsi="Times New Roman" w:cs="Times New Roman"/>
          <w:b w:val="0"/>
          <w:color w:val="auto"/>
          <w:sz w:val="24"/>
          <w:szCs w:val="24"/>
        </w:rPr>
        <w:t>TEIXEIRA, Francisco (</w:t>
      </w:r>
      <w:r w:rsidRPr="00D533E4">
        <w:rPr>
          <w:rFonts w:ascii="Times New Roman" w:hAnsi="Times New Roman" w:cs="Times New Roman"/>
          <w:b w:val="0"/>
          <w:color w:val="auto"/>
          <w:sz w:val="24"/>
          <w:szCs w:val="24"/>
        </w:rPr>
        <w:t xml:space="preserve">Org). </w:t>
      </w:r>
      <w:r w:rsidRPr="00DA1A29">
        <w:rPr>
          <w:rFonts w:ascii="Times New Roman" w:hAnsi="Times New Roman" w:cs="Times New Roman"/>
          <w:color w:val="auto"/>
          <w:sz w:val="24"/>
          <w:szCs w:val="24"/>
        </w:rPr>
        <w:t>Gestão de Redes de Cooperação Interempresariais</w:t>
      </w:r>
      <w:r w:rsidRPr="00D533E4">
        <w:rPr>
          <w:rFonts w:ascii="Times New Roman" w:hAnsi="Times New Roman" w:cs="Times New Roman"/>
          <w:b w:val="0"/>
          <w:color w:val="auto"/>
          <w:sz w:val="24"/>
          <w:szCs w:val="24"/>
        </w:rPr>
        <w:t>. São Paulo: Casa da Qualidade, 2004</w:t>
      </w:r>
      <w:r w:rsidR="00ED343E">
        <w:rPr>
          <w:rFonts w:ascii="Times New Roman" w:hAnsi="Times New Roman" w:cs="Times New Roman"/>
          <w:b w:val="0"/>
          <w:color w:val="auto"/>
          <w:sz w:val="24"/>
          <w:szCs w:val="24"/>
        </w:rPr>
        <w:t xml:space="preserve">. </w:t>
      </w:r>
    </w:p>
    <w:p w:rsidR="002868C5" w:rsidRPr="00D533E4" w:rsidRDefault="00ED343E" w:rsidP="00ED343E">
      <w:pPr>
        <w:pStyle w:val="TITULO3"/>
        <w:ind w:right="-615"/>
        <w:rPr>
          <w:rFonts w:ascii="Times New Roman" w:hAnsi="Times New Roman" w:cs="Times New Roman"/>
          <w:b w:val="0"/>
          <w:color w:val="auto"/>
          <w:sz w:val="24"/>
          <w:szCs w:val="24"/>
        </w:rPr>
      </w:pPr>
      <w:r w:rsidRPr="007462A6">
        <w:t xml:space="preserve">Disciplina </w:t>
      </w:r>
      <w:r>
        <w:t>4 – Gestão Democrática e Participativa</w:t>
      </w:r>
    </w:p>
    <w:p w:rsidR="002868C5" w:rsidRDefault="002868C5" w:rsidP="0039243B">
      <w:pPr>
        <w:pStyle w:val="Biblio"/>
        <w:ind w:right="-615"/>
      </w:pPr>
      <w:r>
        <w:t>Ementa</w:t>
      </w:r>
    </w:p>
    <w:p w:rsidR="002868C5" w:rsidRPr="00ED343E" w:rsidRDefault="00ED343E" w:rsidP="0039243B">
      <w:pPr>
        <w:autoSpaceDE w:val="0"/>
        <w:autoSpaceDN w:val="0"/>
        <w:adjustRightInd w:val="0"/>
        <w:ind w:right="-615"/>
        <w:rPr>
          <w:rFonts w:ascii="Times New Roman" w:hAnsi="Times New Roman"/>
        </w:rPr>
      </w:pPr>
      <w:r w:rsidRPr="00ED343E">
        <w:rPr>
          <w:rFonts w:ascii="Times New Roman" w:hAnsi="Times New Roman"/>
        </w:rPr>
        <w:t>Fundamentos filosóficos, políticos e legais da gestão democrática no município. Processos e mecanismos da gestão democrática e participativa: plebiscito, referendo, leis de iniciativa popular, Conselhos Municipais. Relações da administração pública com os Conselhos Municipais. Metodologias de intervenção/participação dos Conselhos Municipais, instituições e movimentos sociais no planejamento municipal, com destaque para o orçamento. Discutir o significado da política de controle social, em articulação direta com as instâncias de participação popular: Conselhos Municipais com Conselhos Populares. Compreender o papel dos instrumentos de controle ditos oficiais: Tribunal de Contas e Ministério Público, detalhando suas funções e definindo estratégias de atuação da gestão transparente das políticas p</w:t>
      </w:r>
      <w:r>
        <w:rPr>
          <w:rFonts w:ascii="Times New Roman" w:hAnsi="Times New Roman"/>
        </w:rPr>
        <w:t>úblicas de Estado, para, consequ</w:t>
      </w:r>
      <w:r w:rsidRPr="00ED343E">
        <w:rPr>
          <w:rFonts w:ascii="Times New Roman" w:hAnsi="Times New Roman"/>
        </w:rPr>
        <w:t>entemente, estabelecer uma melhoria da prática e do exercício do controle social.</w:t>
      </w:r>
    </w:p>
    <w:p w:rsidR="002868C5" w:rsidRPr="007462A6" w:rsidRDefault="004B488B" w:rsidP="0039243B">
      <w:pPr>
        <w:pStyle w:val="Biblio"/>
        <w:ind w:right="-615"/>
      </w:pPr>
      <w:r>
        <w:t>Referências</w:t>
      </w:r>
      <w:r w:rsidR="002868C5" w:rsidRPr="007462A6">
        <w:t xml:space="preserve"> </w:t>
      </w:r>
      <w:r w:rsidR="001378FD">
        <w:t>Básica</w:t>
      </w:r>
      <w:r>
        <w:t>s</w:t>
      </w:r>
    </w:p>
    <w:p w:rsidR="00C65B77" w:rsidRPr="007969FA" w:rsidRDefault="00C65B77" w:rsidP="00C65B77">
      <w:pPr>
        <w:spacing w:line="240" w:lineRule="auto"/>
        <w:rPr>
          <w:rFonts w:ascii="Bodoni MT" w:hAnsi="Bodoni MT"/>
          <w:color w:val="000000"/>
        </w:rPr>
      </w:pPr>
      <w:r>
        <w:rPr>
          <w:rFonts w:ascii="Bodoni MT" w:hAnsi="Bodoni MT"/>
          <w:color w:val="000000"/>
        </w:rPr>
        <w:t xml:space="preserve">DAGNINO, Evangelina. </w:t>
      </w:r>
      <w:r w:rsidRPr="00B93595">
        <w:rPr>
          <w:rFonts w:ascii="Bodoni MT" w:hAnsi="Bodoni MT"/>
          <w:b/>
          <w:color w:val="000000"/>
        </w:rPr>
        <w:t>Sociedade Civil e Espaços Públicos no Brasil</w:t>
      </w:r>
      <w:r>
        <w:rPr>
          <w:rFonts w:ascii="Bodoni MT" w:hAnsi="Bodoni MT"/>
          <w:color w:val="000000"/>
        </w:rPr>
        <w:t>. São Paulo: Paz e Terra, 2002.</w:t>
      </w:r>
    </w:p>
    <w:p w:rsidR="00C65B77" w:rsidRDefault="00C65B77" w:rsidP="00C65B77">
      <w:pPr>
        <w:pStyle w:val="BIBLIOG"/>
        <w:spacing w:before="240"/>
        <w:ind w:right="-612"/>
      </w:pPr>
      <w:r>
        <w:t>SANTOS, Boaventura de Souza (O</w:t>
      </w:r>
      <w:r w:rsidRPr="004B488B">
        <w:t xml:space="preserve">rg.). </w:t>
      </w:r>
      <w:r w:rsidRPr="00C65B77">
        <w:rPr>
          <w:b/>
        </w:rPr>
        <w:t>Democratizar a democracia</w:t>
      </w:r>
      <w:r>
        <w:t>:</w:t>
      </w:r>
      <w:r w:rsidRPr="004B488B">
        <w:t xml:space="preserve"> </w:t>
      </w:r>
      <w:r>
        <w:t>o</w:t>
      </w:r>
      <w:r w:rsidRPr="004B488B">
        <w:t>s caminhos da democracia participativa. Porto Alegre: Afrontamento, 2003.</w:t>
      </w:r>
    </w:p>
    <w:p w:rsidR="00313D08" w:rsidRPr="007462A6" w:rsidRDefault="004B488B" w:rsidP="00313D08">
      <w:pPr>
        <w:pStyle w:val="Biblio"/>
        <w:ind w:right="-615"/>
      </w:pPr>
      <w:r>
        <w:lastRenderedPageBreak/>
        <w:t>Referências</w:t>
      </w:r>
      <w:r w:rsidR="00313D08" w:rsidRPr="007462A6">
        <w:t xml:space="preserve"> </w:t>
      </w:r>
      <w:r w:rsidR="00313D08">
        <w:t>Complementar</w:t>
      </w:r>
      <w:r>
        <w:t>es</w:t>
      </w:r>
    </w:p>
    <w:p w:rsidR="004355F0" w:rsidRDefault="004355F0" w:rsidP="004355F0">
      <w:pPr>
        <w:pStyle w:val="BIBLIOG"/>
        <w:spacing w:before="240"/>
        <w:ind w:right="-612"/>
      </w:pPr>
      <w:r>
        <w:t xml:space="preserve">BRASIL. </w:t>
      </w:r>
      <w:r w:rsidRPr="00C43218">
        <w:rPr>
          <w:b/>
        </w:rPr>
        <w:t>Lei nº 4.320/1964</w:t>
      </w:r>
      <w:r>
        <w:t>. Disponível em: &lt;</w:t>
      </w:r>
      <w:r w:rsidR="00872CB8">
        <w:t>h</w:t>
      </w:r>
      <w:r w:rsidRPr="00C43218">
        <w:t>ttp://www3.dataprev.gov.br/sislex/paginas/42/1964/4320.htm</w:t>
      </w:r>
      <w:r>
        <w:t>&gt;. Acesso em: 26 jun. 2009.</w:t>
      </w:r>
    </w:p>
    <w:p w:rsidR="004355F0" w:rsidRDefault="004355F0" w:rsidP="004355F0">
      <w:pPr>
        <w:pStyle w:val="BIBLIOG"/>
        <w:spacing w:before="240"/>
        <w:ind w:right="-612"/>
      </w:pPr>
      <w:r>
        <w:t xml:space="preserve">______. </w:t>
      </w:r>
      <w:r w:rsidRPr="001C03A9">
        <w:rPr>
          <w:b/>
        </w:rPr>
        <w:t>Lei Complementar nº 101/2000</w:t>
      </w:r>
      <w:r>
        <w:t>. Disponível em: &lt;</w:t>
      </w:r>
      <w:r w:rsidRPr="00C43218">
        <w:t xml:space="preserve"> </w:t>
      </w:r>
      <w:hyperlink r:id="rId14" w:history="1">
        <w:r w:rsidRPr="00C43218">
          <w:rPr>
            <w:rStyle w:val="Hyperlink"/>
            <w:rFonts w:ascii="Times New Roman" w:hAnsi="Times New Roman"/>
            <w:color w:val="auto"/>
            <w:sz w:val="24"/>
            <w:szCs w:val="24"/>
          </w:rPr>
          <w:t>http://www3.dataprev.gov.br/sislex/paginas/43/2000/101.htm</w:t>
        </w:r>
      </w:hyperlink>
      <w:r>
        <w:t>&gt;. Acesso em: 26 jun. 2009.</w:t>
      </w:r>
    </w:p>
    <w:p w:rsidR="004355F0" w:rsidRPr="00C43218" w:rsidRDefault="004355F0" w:rsidP="004355F0">
      <w:pPr>
        <w:pStyle w:val="BIBLIOG"/>
        <w:spacing w:before="240"/>
        <w:ind w:right="-612"/>
      </w:pPr>
      <w:r>
        <w:t xml:space="preserve">______. </w:t>
      </w:r>
      <w:r w:rsidRPr="001C03A9">
        <w:rPr>
          <w:b/>
        </w:rPr>
        <w:t>Lei nº 10.180/2001</w:t>
      </w:r>
      <w:r>
        <w:t>. Disponível em: &lt;</w:t>
      </w:r>
      <w:r w:rsidRPr="00C43218">
        <w:t>http://www.marco.artigo19.org/node/55</w:t>
      </w:r>
      <w:r>
        <w:t>&gt;. Acesso em: 26 jun. 2009.</w:t>
      </w:r>
    </w:p>
    <w:p w:rsidR="004355F0" w:rsidRDefault="004355F0" w:rsidP="004355F0">
      <w:pPr>
        <w:pStyle w:val="BIBLIOG"/>
        <w:spacing w:before="240"/>
        <w:ind w:right="-612"/>
      </w:pPr>
      <w:r>
        <w:t xml:space="preserve">______. </w:t>
      </w:r>
      <w:hyperlink r:id="rId15" w:history="1">
        <w:r>
          <w:rPr>
            <w:rStyle w:val="Forte"/>
          </w:rPr>
          <w:t>Lei n</w:t>
        </w:r>
        <w:r w:rsidRPr="00C43218">
          <w:rPr>
            <w:rStyle w:val="Forte"/>
            <w:vertAlign w:val="superscript"/>
          </w:rPr>
          <w:t>o</w:t>
        </w:r>
        <w:r w:rsidRPr="00C43218">
          <w:rPr>
            <w:rStyle w:val="Forte"/>
          </w:rPr>
          <w:t xml:space="preserve"> 10.933, </w:t>
        </w:r>
        <w:r w:rsidRPr="00C43218">
          <w:rPr>
            <w:rStyle w:val="Forte"/>
            <w:b w:val="0"/>
          </w:rPr>
          <w:t>de 11 de Agosto de 2004</w:t>
        </w:r>
        <w:r w:rsidRPr="00C43218">
          <w:rPr>
            <w:rStyle w:val="Forte"/>
          </w:rPr>
          <w:t>.</w:t>
        </w:r>
      </w:hyperlink>
      <w:r w:rsidRPr="00A464F3">
        <w:t xml:space="preserve"> Lei do PPA municipal</w:t>
      </w:r>
      <w:r>
        <w:t>. Disponível em: &lt;</w:t>
      </w:r>
      <w:r w:rsidRPr="00C43218">
        <w:t xml:space="preserve"> http://www.planalto.gov.br/ccivil_03/_Ato2004-2006/2004/Lei/L10.933.htm</w:t>
      </w:r>
      <w:r>
        <w:t>&gt;. Acesso em: 26 jun. 2009.</w:t>
      </w:r>
    </w:p>
    <w:p w:rsidR="004355F0" w:rsidRDefault="004355F0" w:rsidP="004355F0">
      <w:pPr>
        <w:pStyle w:val="BIBLIOG"/>
        <w:spacing w:before="240"/>
        <w:ind w:right="-612"/>
      </w:pPr>
      <w:r>
        <w:t xml:space="preserve">______. Presidência da República. Casa Civil. </w:t>
      </w:r>
      <w:r w:rsidRPr="00A464F3">
        <w:rPr>
          <w:b/>
        </w:rPr>
        <w:t>Decreto nº 5.970</w:t>
      </w:r>
      <w:r>
        <w:t>,</w:t>
      </w:r>
      <w:r w:rsidRPr="00A464F3">
        <w:t xml:space="preserve"> de 25</w:t>
      </w:r>
      <w:r>
        <w:t xml:space="preserve"> de maio de </w:t>
      </w:r>
      <w:r w:rsidRPr="00A464F3">
        <w:t>2006</w:t>
      </w:r>
      <w:r>
        <w:t>. Disponível em: &lt;</w:t>
      </w:r>
      <w:r w:rsidRPr="00A464F3">
        <w:t>http://www.planalto.gov.br/ccivil_03/_Ato2004-2006/2006/Decreto/D5790.htm</w:t>
      </w:r>
      <w:r>
        <w:t>&gt;. Acesso em: 26 jun. 2009.</w:t>
      </w:r>
    </w:p>
    <w:p w:rsidR="004355F0" w:rsidRDefault="004355F0" w:rsidP="004355F0">
      <w:pPr>
        <w:pStyle w:val="BIBLIOG"/>
        <w:spacing w:before="240"/>
        <w:ind w:right="-612"/>
      </w:pPr>
      <w:r>
        <w:t xml:space="preserve">______. </w:t>
      </w:r>
      <w:r w:rsidRPr="004355F0">
        <w:rPr>
          <w:b/>
        </w:rPr>
        <w:t>Lei de Diretrizes Orçamentárias</w:t>
      </w:r>
      <w:r>
        <w:t>. Disponível em: &lt;</w:t>
      </w:r>
      <w:r w:rsidRPr="004355F0">
        <w:t xml:space="preserve"> http://www.tesouro.fazenda.gov.br/siafi/atribuicoes_01_02.asp</w:t>
      </w:r>
      <w:r>
        <w:t>&gt;. Acesso em: 26 jun. 2009.</w:t>
      </w:r>
    </w:p>
    <w:p w:rsidR="004355F0" w:rsidRDefault="004355F0" w:rsidP="004355F0">
      <w:pPr>
        <w:pStyle w:val="BIBLIOG"/>
        <w:spacing w:before="240"/>
        <w:ind w:right="-612"/>
      </w:pPr>
      <w:r>
        <w:t xml:space="preserve">______. </w:t>
      </w:r>
      <w:r w:rsidRPr="004355F0">
        <w:rPr>
          <w:b/>
        </w:rPr>
        <w:t>Lei Orçamentária Anual do município</w:t>
      </w:r>
      <w:r>
        <w:t>. Disponível em: &lt;</w:t>
      </w:r>
      <w:r w:rsidRPr="004355F0">
        <w:t xml:space="preserve"> http://www.tesouro.fazenda.gov.br/siafi/atribuicoes_01_03.asp</w:t>
      </w:r>
      <w:r>
        <w:t>&gt;. Acesso em: 26 jun. 2009.</w:t>
      </w:r>
    </w:p>
    <w:p w:rsidR="004355F0" w:rsidRDefault="004355F0" w:rsidP="004355F0">
      <w:pPr>
        <w:pStyle w:val="BIBLIOG"/>
        <w:spacing w:before="240"/>
        <w:ind w:right="-612"/>
      </w:pPr>
      <w:r>
        <w:t xml:space="preserve">______. </w:t>
      </w:r>
      <w:r w:rsidRPr="004355F0">
        <w:rPr>
          <w:b/>
        </w:rPr>
        <w:t>Lei Orgânica do Município</w:t>
      </w:r>
      <w:r>
        <w:rPr>
          <w:b/>
        </w:rPr>
        <w:t>:</w:t>
      </w:r>
      <w:r w:rsidRPr="00A464F3">
        <w:t xml:space="preserve"> dispositivos sobre tributação e orçamento.</w:t>
      </w:r>
      <w:r>
        <w:t xml:space="preserve"> </w:t>
      </w:r>
      <w:r w:rsidRPr="004355F0">
        <w:t>Disponível em: &lt;www.rebidia.org.br/noticia1.html</w:t>
      </w:r>
      <w:r>
        <w:t>&gt;. Acesso em: 26 jun. 2009.</w:t>
      </w:r>
    </w:p>
    <w:p w:rsidR="00C65B77" w:rsidRDefault="00C65B77" w:rsidP="00C65B77">
      <w:pPr>
        <w:pStyle w:val="BIBLIOG"/>
        <w:spacing w:before="240"/>
        <w:ind w:right="-612"/>
      </w:pPr>
      <w:r w:rsidRPr="004B488B">
        <w:t xml:space="preserve">ARANTES, Rogério Bastos. Direito e Política: </w:t>
      </w:r>
      <w:r>
        <w:t>o</w:t>
      </w:r>
      <w:r w:rsidRPr="004B488B">
        <w:t xml:space="preserve"> Ministério Público e a defesa dos direitos coletivos. In: </w:t>
      </w:r>
      <w:r w:rsidRPr="004B488B">
        <w:rPr>
          <w:b/>
        </w:rPr>
        <w:t>Rev. Brasileira de Ciências Sociais</w:t>
      </w:r>
      <w:r w:rsidRPr="004B488B">
        <w:t>, v.</w:t>
      </w:r>
      <w:r>
        <w:t xml:space="preserve"> </w:t>
      </w:r>
      <w:r w:rsidRPr="004B488B">
        <w:t>14, n.</w:t>
      </w:r>
      <w:r>
        <w:t xml:space="preserve"> </w:t>
      </w:r>
      <w:r w:rsidRPr="004B488B">
        <w:t>39, São Paulo, fev. 1999.</w:t>
      </w:r>
    </w:p>
    <w:p w:rsidR="00C65B77" w:rsidRDefault="00C65B77" w:rsidP="00C65B77">
      <w:pPr>
        <w:pStyle w:val="BIBLIOG"/>
        <w:spacing w:before="240"/>
        <w:ind w:right="-612"/>
      </w:pPr>
      <w:r w:rsidRPr="004B488B">
        <w:t xml:space="preserve">AVRITZER, Leonardo. Sociedade civil, instituições participativas e representação: da autorização à legitimidade da ação. In: </w:t>
      </w:r>
      <w:r w:rsidRPr="004B488B">
        <w:rPr>
          <w:b/>
        </w:rPr>
        <w:t>Dados</w:t>
      </w:r>
      <w:r w:rsidRPr="004B488B">
        <w:t>, v.</w:t>
      </w:r>
      <w:r>
        <w:t xml:space="preserve"> </w:t>
      </w:r>
      <w:r w:rsidRPr="004B488B">
        <w:t>50, n.</w:t>
      </w:r>
      <w:r>
        <w:t xml:space="preserve"> </w:t>
      </w:r>
      <w:r w:rsidRPr="004B488B">
        <w:t xml:space="preserve">3, Rio de Janeiro, 2007. </w:t>
      </w:r>
    </w:p>
    <w:p w:rsidR="00C65B77" w:rsidRDefault="00C65B77" w:rsidP="00C65B77">
      <w:pPr>
        <w:pStyle w:val="BIBLIOG"/>
        <w:spacing w:before="240"/>
        <w:ind w:right="-612"/>
      </w:pPr>
      <w:r w:rsidRPr="004B488B">
        <w:t>______. Instituições participativas e desenho institucional: algumas considerações sobre a variação da participação no Brasil democrático.</w:t>
      </w:r>
      <w:r>
        <w:t xml:space="preserve"> </w:t>
      </w:r>
      <w:r w:rsidRPr="004B488B">
        <w:t xml:space="preserve">In: </w:t>
      </w:r>
      <w:r w:rsidRPr="004B488B">
        <w:rPr>
          <w:b/>
        </w:rPr>
        <w:t>Opinião Pública</w:t>
      </w:r>
      <w:r w:rsidRPr="004B488B">
        <w:t xml:space="preserve"> , v.</w:t>
      </w:r>
      <w:r>
        <w:t xml:space="preserve"> </w:t>
      </w:r>
      <w:r w:rsidRPr="004B488B">
        <w:t>14</w:t>
      </w:r>
      <w:r>
        <w:t xml:space="preserve">, </w:t>
      </w:r>
      <w:r w:rsidRPr="004B488B">
        <w:t xml:space="preserve"> n.</w:t>
      </w:r>
      <w:r>
        <w:t xml:space="preserve"> </w:t>
      </w:r>
      <w:r w:rsidRPr="004B488B">
        <w:t>1, Campinas jun. 2008.</w:t>
      </w:r>
    </w:p>
    <w:p w:rsidR="00C65B77" w:rsidRDefault="00C65B77" w:rsidP="00A464F3">
      <w:pPr>
        <w:pStyle w:val="BIBLIOG"/>
        <w:spacing w:before="240"/>
        <w:ind w:right="-612"/>
      </w:pPr>
      <w:r w:rsidRPr="00A464F3">
        <w:t xml:space="preserve">ARRETCHE, Marta. Federalismo e Políticas Fiscais no Brasil: problemas de coordenação e autonomia. In: </w:t>
      </w:r>
      <w:r w:rsidRPr="00A464F3">
        <w:rPr>
          <w:b/>
        </w:rPr>
        <w:t>São Paulo em Perspectiva</w:t>
      </w:r>
      <w:r w:rsidRPr="00A464F3">
        <w:t>, 18(2), 2004</w:t>
      </w:r>
      <w:r>
        <w:t>,</w:t>
      </w:r>
      <w:r w:rsidRPr="00A464F3">
        <w:t xml:space="preserve"> p. 17-26. Disponível em: &lt;http://www.scielo.br/scielo.php?script=sci_arttext&amp;pid=S0102-88392004000200003&amp;lng=pt&amp;nrm=iso&gt;</w:t>
      </w:r>
      <w:r>
        <w:t>. Acesso em: 26 jun. 2009.</w:t>
      </w:r>
    </w:p>
    <w:p w:rsidR="00C65B77" w:rsidRDefault="00C65B77" w:rsidP="00C65B77">
      <w:pPr>
        <w:pStyle w:val="BIBLIOG"/>
        <w:spacing w:before="240"/>
        <w:ind w:right="-612"/>
      </w:pPr>
      <w:r w:rsidRPr="004B488B">
        <w:t xml:space="preserve">AVRITZER, Leonardo. </w:t>
      </w:r>
      <w:r w:rsidRPr="004B488B">
        <w:rPr>
          <w:b/>
        </w:rPr>
        <w:t>Reforma Política e Participação no Brasil</w:t>
      </w:r>
      <w:r w:rsidRPr="004B488B">
        <w:t>. Belo Horizonte: Editora da UFMG, 2006.</w:t>
      </w:r>
    </w:p>
    <w:p w:rsidR="00C65B77" w:rsidRDefault="00C65B77" w:rsidP="00C65B77">
      <w:pPr>
        <w:pStyle w:val="BIBLIOG"/>
        <w:spacing w:before="240"/>
        <w:ind w:right="-612"/>
      </w:pPr>
      <w:r w:rsidRPr="004B488B">
        <w:t xml:space="preserve">AZEVEDO, Sérgio de; PRATES, Antonio Augusto. Planejamento participativo, movimentos sociais e ação coletiva. In: </w:t>
      </w:r>
      <w:r w:rsidRPr="004B488B">
        <w:rPr>
          <w:b/>
        </w:rPr>
        <w:t>Ciências Hoje</w:t>
      </w:r>
      <w:r w:rsidRPr="004B488B">
        <w:t>, São Paulo: ANPOCS/Vértice, 1991.</w:t>
      </w:r>
    </w:p>
    <w:p w:rsidR="00C65B77" w:rsidRDefault="00C65B77" w:rsidP="00C65B77">
      <w:pPr>
        <w:pStyle w:val="BIBLIOG"/>
        <w:spacing w:before="240"/>
        <w:ind w:right="-612"/>
      </w:pPr>
      <w:r w:rsidRPr="004B488B">
        <w:t xml:space="preserve">BAQUERO, Marcello. Cultura política participativa e des-consolidação democrática: reflexões sobre o Brasil contemporâneo. In: </w:t>
      </w:r>
      <w:r w:rsidRPr="004B488B">
        <w:rPr>
          <w:b/>
        </w:rPr>
        <w:t>São Paulo em Perspectiva</w:t>
      </w:r>
      <w:r w:rsidRPr="004B488B">
        <w:t>, 2001, vol.</w:t>
      </w:r>
      <w:r>
        <w:t xml:space="preserve"> </w:t>
      </w:r>
      <w:r w:rsidRPr="004B488B">
        <w:t>15, n. 4.</w:t>
      </w:r>
      <w:r w:rsidRPr="004B488B">
        <w:br/>
        <w:t xml:space="preserve">Cartilha do Orçamento </w:t>
      </w:r>
      <w:r>
        <w:t>–</w:t>
      </w:r>
      <w:r w:rsidRPr="004B488B">
        <w:t xml:space="preserve"> ENAP</w:t>
      </w:r>
      <w:r>
        <w:t>.</w:t>
      </w:r>
    </w:p>
    <w:p w:rsidR="00C65B77" w:rsidRDefault="00C65B77" w:rsidP="00A464F3">
      <w:pPr>
        <w:pStyle w:val="BIBLIOG"/>
        <w:spacing w:before="240"/>
        <w:ind w:right="-612"/>
      </w:pPr>
      <w:r w:rsidRPr="00A464F3">
        <w:lastRenderedPageBreak/>
        <w:t xml:space="preserve">CARDOSO, Fernando Henrique. </w:t>
      </w:r>
      <w:r w:rsidRPr="001C03A9">
        <w:rPr>
          <w:b/>
        </w:rPr>
        <w:t>Autoritarismo e Democratização</w:t>
      </w:r>
      <w:r w:rsidRPr="00A464F3">
        <w:t>. 3.</w:t>
      </w:r>
      <w:r>
        <w:t xml:space="preserve"> </w:t>
      </w:r>
      <w:r w:rsidRPr="00A464F3">
        <w:t>ed. Rio de Janeiro: Paz e Terra, 1975.</w:t>
      </w:r>
    </w:p>
    <w:p w:rsidR="00C65B77" w:rsidRDefault="00C65B77" w:rsidP="00C65B77">
      <w:pPr>
        <w:pStyle w:val="BIBLIOG"/>
        <w:spacing w:before="240"/>
        <w:ind w:right="-612"/>
      </w:pPr>
      <w:r w:rsidRPr="004B488B">
        <w:t xml:space="preserve">DINIZ, Eli. Governabilidade, democracia e reforma do Estado: os desafios da construção de uma nova ordem no Brasil dos anos 90. In: DINIZ, Eli; AZEVEDO, Sérgio de. (Org.). </w:t>
      </w:r>
      <w:r w:rsidRPr="004B488B">
        <w:rPr>
          <w:b/>
        </w:rPr>
        <w:t>Reforma do Estado e democracia no Brasil</w:t>
      </w:r>
      <w:r w:rsidRPr="004B488B">
        <w:t>. Brasília: Ed. da UnB, 1997.</w:t>
      </w:r>
    </w:p>
    <w:p w:rsidR="00C65B77" w:rsidRDefault="00C65B77" w:rsidP="00C65B77">
      <w:pPr>
        <w:pStyle w:val="BIBLIOG"/>
        <w:spacing w:before="240"/>
        <w:ind w:right="-612"/>
      </w:pPr>
      <w:r w:rsidRPr="004B488B">
        <w:t xml:space="preserve">DOMBROWSKI, Osmir. Poder local, hegemonia e disputa: os conselhos municipais em pequenos municípios do interior. In: </w:t>
      </w:r>
      <w:r w:rsidRPr="004B488B">
        <w:rPr>
          <w:b/>
        </w:rPr>
        <w:t>Revista de Sociologia e Política</w:t>
      </w:r>
      <w:r w:rsidRPr="004B488B">
        <w:t xml:space="preserve"> , v.</w:t>
      </w:r>
      <w:r>
        <w:t xml:space="preserve"> </w:t>
      </w:r>
      <w:r w:rsidRPr="004B488B">
        <w:t>16</w:t>
      </w:r>
      <w:r>
        <w:t>,</w:t>
      </w:r>
      <w:r w:rsidRPr="004B488B">
        <w:t xml:space="preserve"> n.</w:t>
      </w:r>
      <w:r>
        <w:t xml:space="preserve"> </w:t>
      </w:r>
      <w:r w:rsidRPr="004B488B">
        <w:t>30, Curitiba jun. 2008.</w:t>
      </w:r>
    </w:p>
    <w:p w:rsidR="00C65B77" w:rsidRDefault="00C65B77" w:rsidP="004355F0">
      <w:pPr>
        <w:pStyle w:val="BIBLIOG"/>
        <w:spacing w:before="240"/>
        <w:ind w:right="-612"/>
      </w:pPr>
      <w:r w:rsidRPr="00A464F3">
        <w:t>FREITAS</w:t>
      </w:r>
      <w:r>
        <w:t>, Mário S. N.</w:t>
      </w:r>
      <w:r w:rsidRPr="00A464F3">
        <w:t xml:space="preserve"> Uma releitura do orçamento público sob uma perspectiva histórica. In: </w:t>
      </w:r>
      <w:r w:rsidRPr="00A464F3">
        <w:rPr>
          <w:b/>
        </w:rPr>
        <w:t>Bahia Análise e Dados</w:t>
      </w:r>
      <w:r w:rsidRPr="00A464F3">
        <w:t>. Salvador, v</w:t>
      </w:r>
      <w:r>
        <w:t>ol</w:t>
      </w:r>
      <w:r w:rsidRPr="00A464F3">
        <w:t>. 12, n. 4, p. 9-24, março</w:t>
      </w:r>
      <w:r>
        <w:t>,</w:t>
      </w:r>
      <w:r w:rsidRPr="00A464F3">
        <w:t xml:space="preserve"> 2003. </w:t>
      </w:r>
    </w:p>
    <w:p w:rsidR="00C65B77" w:rsidRDefault="00C65B77" w:rsidP="00A464F3">
      <w:pPr>
        <w:pStyle w:val="BIBLIOG"/>
        <w:spacing w:before="240"/>
        <w:ind w:right="-612"/>
      </w:pPr>
      <w:r w:rsidRPr="00A464F3">
        <w:t xml:space="preserve">GARCIA, Ronaldo C. </w:t>
      </w:r>
      <w:r w:rsidRPr="00A464F3">
        <w:rPr>
          <w:b/>
        </w:rPr>
        <w:t>Subsídios para Organizar as Avaliações da Ação Governamental</w:t>
      </w:r>
      <w:r w:rsidRPr="00A464F3">
        <w:t>. Brasília: IPEA, 2001. [Texto para Discussão n. 776].</w:t>
      </w:r>
    </w:p>
    <w:p w:rsidR="00C65B77" w:rsidRDefault="00C65B77" w:rsidP="00C65B77">
      <w:pPr>
        <w:pStyle w:val="BIBLIOG"/>
        <w:spacing w:before="240"/>
        <w:ind w:right="-612"/>
      </w:pPr>
      <w:r w:rsidRPr="004B488B">
        <w:t xml:space="preserve">GOULART, Jefferson O. Orçamento participativo e gestão democrática no poder local. In: </w:t>
      </w:r>
      <w:r w:rsidRPr="004B488B">
        <w:rPr>
          <w:b/>
        </w:rPr>
        <w:t>Revista de Cultura e Política</w:t>
      </w:r>
      <w:r>
        <w:t>, n. 69, 2006</w:t>
      </w:r>
      <w:r w:rsidRPr="004B488B">
        <w:t xml:space="preserve">. </w:t>
      </w:r>
    </w:p>
    <w:p w:rsidR="00C65B77" w:rsidRDefault="00C65B77" w:rsidP="00C65B77">
      <w:pPr>
        <w:pStyle w:val="BIBLIOG"/>
        <w:spacing w:before="240"/>
        <w:ind w:right="-612"/>
      </w:pPr>
      <w:r w:rsidRPr="004B488B">
        <w:t xml:space="preserve">LAMOUNIER, Bolivar; SOUZA, Amauri de. Democracia e reforma institucional no Brasil: uma cultura política </w:t>
      </w:r>
      <w:smartTag w:uri="urn:schemas-microsoft-com:office:smarttags" w:element="PersonName">
        <w:smartTagPr>
          <w:attr w:name="ProductID" w:val="em mudan￧a. In"/>
        </w:smartTagPr>
        <w:r w:rsidRPr="004B488B">
          <w:t>em mudança. In</w:t>
        </w:r>
      </w:smartTag>
      <w:r w:rsidRPr="004B488B">
        <w:t xml:space="preserve">: </w:t>
      </w:r>
      <w:r w:rsidRPr="004B488B">
        <w:rPr>
          <w:b/>
        </w:rPr>
        <w:t>Dados</w:t>
      </w:r>
      <w:r w:rsidRPr="004B488B">
        <w:t>, v.</w:t>
      </w:r>
      <w:r>
        <w:t xml:space="preserve"> </w:t>
      </w:r>
      <w:r w:rsidRPr="004B488B">
        <w:t>34, n.</w:t>
      </w:r>
      <w:r>
        <w:t xml:space="preserve"> </w:t>
      </w:r>
      <w:r w:rsidRPr="004B488B">
        <w:t>3, 1991, p.</w:t>
      </w:r>
      <w:r>
        <w:t xml:space="preserve"> </w:t>
      </w:r>
      <w:r w:rsidRPr="004B488B">
        <w:t>311-348.</w:t>
      </w:r>
    </w:p>
    <w:p w:rsidR="00C65B77" w:rsidRDefault="00C65B77" w:rsidP="00A464F3">
      <w:pPr>
        <w:pStyle w:val="BIBLIOG"/>
        <w:spacing w:before="240"/>
        <w:ind w:right="-612"/>
      </w:pPr>
      <w:r w:rsidRPr="004355F0">
        <w:t>MARSHALL, T.</w:t>
      </w:r>
      <w:r>
        <w:t xml:space="preserve"> </w:t>
      </w:r>
      <w:r w:rsidRPr="004355F0">
        <w:t xml:space="preserve">H. </w:t>
      </w:r>
      <w:r w:rsidRPr="00A464F3">
        <w:t>Cidadania, Classe Social e Status. Rio de Janeiro: Zahar editores, 1967.</w:t>
      </w:r>
    </w:p>
    <w:p w:rsidR="00C65B77" w:rsidRDefault="00C65B77" w:rsidP="00C65B77">
      <w:pPr>
        <w:pStyle w:val="BIBLIOG"/>
        <w:spacing w:before="240"/>
        <w:ind w:right="-612"/>
      </w:pPr>
      <w:r w:rsidRPr="004B488B">
        <w:t xml:space="preserve">MELO, Marcus André. Crise Federativa, Guerra Fiscal e ‘Hobbesianismo Municipal': efeitos perversos da descentralização? In: </w:t>
      </w:r>
      <w:r w:rsidRPr="004B488B">
        <w:rPr>
          <w:b/>
        </w:rPr>
        <w:t>São Paulo em Perspectiva</w:t>
      </w:r>
      <w:r w:rsidRPr="004B488B">
        <w:t>, 10 (3), 1996.</w:t>
      </w:r>
    </w:p>
    <w:p w:rsidR="00C65B77" w:rsidRDefault="00C65B77" w:rsidP="00A464F3">
      <w:pPr>
        <w:pStyle w:val="BIBLIOG"/>
        <w:spacing w:before="240"/>
        <w:ind w:right="-612"/>
      </w:pPr>
      <w:r>
        <w:t>MINISTÉRIO DAS CIDADES. Conselhos Municipais.</w:t>
      </w:r>
      <w:r w:rsidRPr="00A464F3">
        <w:t xml:space="preserve"> Orientações para a criação dos Conselhos Municipais. Disponível em: &lt;www.cidades.gov.br/conselho-das-cidades/conselhos-municipais&gt;</w:t>
      </w:r>
      <w:r>
        <w:t>. Acesso em: 26 jun. 2009.</w:t>
      </w:r>
    </w:p>
    <w:p w:rsidR="00C65B77" w:rsidRDefault="00C65B77" w:rsidP="00A464F3">
      <w:pPr>
        <w:pStyle w:val="BIBLIOG"/>
        <w:spacing w:before="240"/>
        <w:ind w:right="-612"/>
      </w:pPr>
      <w:r w:rsidRPr="00A464F3">
        <w:t>SILVA, M.</w:t>
      </w:r>
      <w:r>
        <w:t xml:space="preserve"> </w:t>
      </w:r>
      <w:r w:rsidRPr="00A464F3">
        <w:t>Z.; TOSI, A.; TATAGIBA,</w:t>
      </w:r>
      <w:r>
        <w:t xml:space="preserve"> </w:t>
      </w:r>
      <w:r w:rsidRPr="00A464F3">
        <w:t>L. OLIVEIRA, B.</w:t>
      </w:r>
      <w:r>
        <w:t xml:space="preserve"> </w:t>
      </w:r>
      <w:r w:rsidRPr="00A464F3">
        <w:t>P. C. Perfil dos Conselheiros da Prefeitura Municipal de Vitória (1984-2003). In: SILVA, Marta Z.</w:t>
      </w:r>
      <w:r>
        <w:t>;</w:t>
      </w:r>
      <w:r w:rsidRPr="00A464F3">
        <w:t xml:space="preserve"> BRITO, Jr., Bajonas T. (Org.). </w:t>
      </w:r>
      <w:r w:rsidRPr="004355F0">
        <w:rPr>
          <w:b/>
        </w:rPr>
        <w:t>Participação Social na Gestão Pública</w:t>
      </w:r>
      <w:r>
        <w:t>: o</w:t>
      </w:r>
      <w:r w:rsidRPr="00A464F3">
        <w:t>lhares sobre as experiências de Vitória-ES. São Paulo: ANNABLUME, 2009, p.</w:t>
      </w:r>
      <w:r>
        <w:t xml:space="preserve"> </w:t>
      </w:r>
      <w:r w:rsidRPr="00A464F3">
        <w:t>99.</w:t>
      </w:r>
    </w:p>
    <w:p w:rsidR="00C65B77" w:rsidRDefault="00C65B77" w:rsidP="00C65B77">
      <w:pPr>
        <w:pStyle w:val="BIBLIOG"/>
        <w:spacing w:before="240"/>
        <w:ind w:right="-612"/>
      </w:pPr>
      <w:r w:rsidRPr="004B488B">
        <w:t xml:space="preserve">SOUZA, Celina. Construção e Consolidação de Instituições Democráticas: papel do orçamento participativo. In: </w:t>
      </w:r>
      <w:r w:rsidRPr="004B488B">
        <w:rPr>
          <w:b/>
        </w:rPr>
        <w:t>São Paulo em Perspectiva</w:t>
      </w:r>
      <w:r>
        <w:t>, d</w:t>
      </w:r>
      <w:r w:rsidRPr="004B488B">
        <w:t>ez 2001, vol.</w:t>
      </w:r>
      <w:r>
        <w:t xml:space="preserve"> </w:t>
      </w:r>
      <w:r w:rsidRPr="004B488B">
        <w:t>15, n</w:t>
      </w:r>
      <w:r>
        <w:t>.</w:t>
      </w:r>
      <w:r w:rsidRPr="004B488B">
        <w:t xml:space="preserve"> 4, p. 84-97.</w:t>
      </w:r>
    </w:p>
    <w:p w:rsidR="00C65B77" w:rsidRDefault="00C65B77" w:rsidP="00C65B77">
      <w:pPr>
        <w:pStyle w:val="BIBLIOG"/>
        <w:spacing w:before="240"/>
        <w:ind w:right="-612"/>
      </w:pPr>
      <w:r w:rsidRPr="004B488B">
        <w:t xml:space="preserve">SOUZA, Celina. Governos locais e gestão de políticas sociais universais. In: </w:t>
      </w:r>
      <w:r w:rsidRPr="004B488B">
        <w:rPr>
          <w:b/>
        </w:rPr>
        <w:t>São Paulo em Perspectiva</w:t>
      </w:r>
      <w:r w:rsidRPr="004B488B">
        <w:t>, vol.</w:t>
      </w:r>
      <w:r>
        <w:t xml:space="preserve"> </w:t>
      </w:r>
      <w:r w:rsidRPr="004B488B">
        <w:t>18, n.</w:t>
      </w:r>
      <w:r>
        <w:t xml:space="preserve"> </w:t>
      </w:r>
      <w:r w:rsidRPr="004B488B">
        <w:t>2, São</w:t>
      </w:r>
      <w:r>
        <w:t xml:space="preserve"> Paulo, a</w:t>
      </w:r>
      <w:r w:rsidRPr="004B488B">
        <w:t>pr</w:t>
      </w:r>
      <w:r>
        <w:t>il</w:t>
      </w:r>
      <w:r w:rsidRPr="004B488B">
        <w:t>/</w:t>
      </w:r>
      <w:r>
        <w:t>j</w:t>
      </w:r>
      <w:r w:rsidRPr="004B488B">
        <w:t>une</w:t>
      </w:r>
      <w:r>
        <w:t>,</w:t>
      </w:r>
      <w:r w:rsidRPr="004B488B">
        <w:t xml:space="preserve"> 2004.</w:t>
      </w:r>
    </w:p>
    <w:p w:rsidR="00C65B77" w:rsidRDefault="00C65B77" w:rsidP="00C65B77">
      <w:pPr>
        <w:pStyle w:val="BIBLIOG"/>
        <w:spacing w:before="240"/>
        <w:ind w:right="-612"/>
      </w:pPr>
      <w:r w:rsidRPr="004B488B">
        <w:t>TATAGIBA, Luciana. Os Conselhos Gestores e a Democratização das Políticas Públicas no Brasil. In: DAGNINO, Evelina (</w:t>
      </w:r>
      <w:r>
        <w:t>O</w:t>
      </w:r>
      <w:r w:rsidRPr="004B488B">
        <w:t xml:space="preserve">rg.). </w:t>
      </w:r>
      <w:r w:rsidRPr="004B488B">
        <w:rPr>
          <w:b/>
        </w:rPr>
        <w:t>Sociedade Civil e espaços públicos no Brasil</w:t>
      </w:r>
      <w:r w:rsidRPr="004B488B">
        <w:t>. São Paulo: Paz e Terra, 2002.</w:t>
      </w:r>
    </w:p>
    <w:p w:rsidR="00C65B77" w:rsidRPr="004B488B" w:rsidRDefault="00C65B77" w:rsidP="00C65B77">
      <w:pPr>
        <w:pStyle w:val="BIBLIOG"/>
        <w:spacing w:before="240"/>
        <w:ind w:right="-612"/>
      </w:pPr>
      <w:r w:rsidRPr="004B488B">
        <w:t xml:space="preserve">WAMPLER, Brian. A difusão do Orçamento Participativo brasileiro: "boas práticas" devem ser promovidas? In: </w:t>
      </w:r>
      <w:r w:rsidRPr="004B488B">
        <w:rPr>
          <w:b/>
        </w:rPr>
        <w:t>Opinião Pública</w:t>
      </w:r>
      <w:r>
        <w:t>, vol</w:t>
      </w:r>
      <w:r w:rsidRPr="004B488B">
        <w:t>.</w:t>
      </w:r>
      <w:r>
        <w:t xml:space="preserve"> </w:t>
      </w:r>
      <w:r w:rsidRPr="004B488B">
        <w:t>14</w:t>
      </w:r>
      <w:r>
        <w:t>,</w:t>
      </w:r>
      <w:r w:rsidRPr="004B488B">
        <w:t xml:space="preserve"> n.</w:t>
      </w:r>
      <w:r>
        <w:t xml:space="preserve"> </w:t>
      </w:r>
      <w:r w:rsidRPr="004B488B">
        <w:t>1</w:t>
      </w:r>
      <w:r>
        <w:t>,</w:t>
      </w:r>
      <w:r w:rsidRPr="004B488B">
        <w:t xml:space="preserve"> Campinas</w:t>
      </w:r>
      <w:r>
        <w:t>,</w:t>
      </w:r>
      <w:r w:rsidRPr="004B488B">
        <w:t xml:space="preserve"> jun. 2008.</w:t>
      </w:r>
    </w:p>
    <w:p w:rsidR="002868C5" w:rsidRPr="002868C5" w:rsidRDefault="002868C5" w:rsidP="0039243B">
      <w:pPr>
        <w:pStyle w:val="TITULO3"/>
        <w:ind w:right="-615"/>
      </w:pPr>
      <w:r w:rsidRPr="007462A6">
        <w:t xml:space="preserve">Disciplina </w:t>
      </w:r>
      <w:r w:rsidR="00E378AD">
        <w:t xml:space="preserve">5 – </w:t>
      </w:r>
      <w:r w:rsidRPr="002868C5">
        <w:t>Gestão Logística</w:t>
      </w:r>
    </w:p>
    <w:p w:rsidR="00B40507" w:rsidRDefault="00B40507" w:rsidP="00B40507">
      <w:pPr>
        <w:pStyle w:val="Biblio"/>
        <w:ind w:right="-615"/>
      </w:pPr>
      <w:r>
        <w:lastRenderedPageBreak/>
        <w:t xml:space="preserve">Ementa </w:t>
      </w:r>
    </w:p>
    <w:p w:rsidR="00E7382A" w:rsidRDefault="00D7578F" w:rsidP="00096634">
      <w:pPr>
        <w:pStyle w:val="Biblio"/>
        <w:spacing w:line="360" w:lineRule="auto"/>
        <w:ind w:right="-612"/>
        <w:jc w:val="both"/>
      </w:pPr>
      <w:r w:rsidRPr="00D7578F">
        <w:rPr>
          <w:rFonts w:ascii="Times New Roman" w:hAnsi="Times New Roman"/>
          <w:b w:val="0"/>
          <w:sz w:val="24"/>
          <w:szCs w:val="24"/>
        </w:rPr>
        <w:t xml:space="preserve">Introdução </w:t>
      </w:r>
      <w:r>
        <w:rPr>
          <w:rFonts w:ascii="Times New Roman" w:hAnsi="Times New Roman"/>
          <w:b w:val="0"/>
          <w:sz w:val="24"/>
          <w:szCs w:val="24"/>
        </w:rPr>
        <w:t>à</w:t>
      </w:r>
      <w:r w:rsidRPr="00D7578F">
        <w:rPr>
          <w:rFonts w:ascii="Times New Roman" w:hAnsi="Times New Roman"/>
          <w:b w:val="0"/>
          <w:sz w:val="24"/>
          <w:szCs w:val="24"/>
        </w:rPr>
        <w:t xml:space="preserve"> Logística. Caracterização das Atividades Primárias e Secundárias da Logística. Nível de Serviço Logístico. Gestão de Compras. Gestão de Estoques. Processo de Negociação com Fornecedores. </w:t>
      </w:r>
    </w:p>
    <w:p w:rsidR="002868C5" w:rsidRPr="007462A6" w:rsidRDefault="00D7578F" w:rsidP="0039243B">
      <w:pPr>
        <w:pStyle w:val="Biblio"/>
        <w:ind w:right="-615"/>
      </w:pPr>
      <w:r>
        <w:t>Referências</w:t>
      </w:r>
      <w:r w:rsidR="002868C5" w:rsidRPr="007462A6">
        <w:t xml:space="preserve"> </w:t>
      </w:r>
      <w:r w:rsidR="00E378AD">
        <w:t>Básica</w:t>
      </w:r>
      <w:r>
        <w:t>s</w:t>
      </w:r>
    </w:p>
    <w:p w:rsidR="00164AD9" w:rsidRDefault="00164AD9" w:rsidP="00164AD9">
      <w:pPr>
        <w:pStyle w:val="BIBLIOG"/>
        <w:spacing w:before="240"/>
        <w:ind w:right="-612"/>
      </w:pPr>
      <w:r w:rsidRPr="00E7382A">
        <w:t xml:space="preserve">BALLOU, Ronald H. </w:t>
      </w:r>
      <w:r w:rsidRPr="00E7382A">
        <w:rPr>
          <w:b/>
        </w:rPr>
        <w:t>Gerenciamento da Cadeia de Suprimentos</w:t>
      </w:r>
      <w:r w:rsidRPr="00E7382A">
        <w:t>: Planejamento, organização e logística empresarial. Porto Alegre: Bookman, 2001.</w:t>
      </w:r>
    </w:p>
    <w:p w:rsidR="00164AD9" w:rsidRDefault="00164AD9" w:rsidP="00164AD9">
      <w:pPr>
        <w:pStyle w:val="BIBLIOG"/>
      </w:pPr>
      <w:r w:rsidRPr="00164AD9">
        <w:t xml:space="preserve">LACHTERMACHER, Gerson.  </w:t>
      </w:r>
      <w:r w:rsidRPr="00164AD9">
        <w:rPr>
          <w:b/>
        </w:rPr>
        <w:t>Pesquisa Operacional na Tomada de Decisões</w:t>
      </w:r>
      <w:r w:rsidRPr="00164AD9">
        <w:t>: Modelagem em Excel, Rio de Janeiro: Elsevier, 2007.</w:t>
      </w:r>
    </w:p>
    <w:p w:rsidR="00164AD9" w:rsidRDefault="00164AD9" w:rsidP="00164AD9">
      <w:pPr>
        <w:pStyle w:val="BIBLIOG"/>
        <w:spacing w:after="0"/>
      </w:pPr>
      <w:r>
        <w:t>VIANA, João, J.  Administração de Materiais: Um enfoque prático. São Paulo:</w:t>
      </w:r>
    </w:p>
    <w:p w:rsidR="00164AD9" w:rsidRDefault="00164AD9" w:rsidP="00164AD9">
      <w:pPr>
        <w:pStyle w:val="BIBLIOG"/>
      </w:pPr>
      <w:r>
        <w:t>Atlas, 2008.</w:t>
      </w:r>
    </w:p>
    <w:p w:rsidR="00B40507" w:rsidRPr="007462A6" w:rsidRDefault="00273158" w:rsidP="00096634">
      <w:pPr>
        <w:pStyle w:val="Biblio"/>
        <w:ind w:right="-615"/>
      </w:pPr>
      <w:r>
        <w:t>Referências</w:t>
      </w:r>
      <w:r w:rsidR="00B40507" w:rsidRPr="007462A6">
        <w:t xml:space="preserve"> </w:t>
      </w:r>
      <w:r w:rsidR="00B40507">
        <w:t>Complementar</w:t>
      </w:r>
      <w:r>
        <w:t>es</w:t>
      </w:r>
    </w:p>
    <w:p w:rsidR="00E7382A" w:rsidRDefault="00E7382A" w:rsidP="00096634">
      <w:pPr>
        <w:pStyle w:val="BIBLIOG"/>
        <w:spacing w:before="240"/>
        <w:ind w:right="-612"/>
      </w:pPr>
      <w:r w:rsidRPr="00D7578F">
        <w:t>ARAÚJO, J. S. de.</w:t>
      </w:r>
      <w:r w:rsidRPr="00E7382A">
        <w:rPr>
          <w:b/>
        </w:rPr>
        <w:t xml:space="preserve"> </w:t>
      </w:r>
      <w:r w:rsidRPr="00D7578F">
        <w:rPr>
          <w:b/>
        </w:rPr>
        <w:t>Almoxarifados:</w:t>
      </w:r>
      <w:r>
        <w:t xml:space="preserve"> a</w:t>
      </w:r>
      <w:r w:rsidRPr="00D7578F">
        <w:t>dministração e organização. São Paulo: Atlas, 1981</w:t>
      </w:r>
      <w:r>
        <w:t>.</w:t>
      </w:r>
      <w:r w:rsidRPr="00D7578F">
        <w:t xml:space="preserve"> </w:t>
      </w:r>
    </w:p>
    <w:p w:rsidR="00E7382A" w:rsidRDefault="00E7382A" w:rsidP="00096634">
      <w:pPr>
        <w:pStyle w:val="BIBLIOG"/>
        <w:spacing w:before="240"/>
        <w:ind w:right="-612"/>
      </w:pPr>
      <w:r>
        <w:t>______</w:t>
      </w:r>
      <w:r w:rsidRPr="00D7578F">
        <w:t>.</w:t>
      </w:r>
      <w:r>
        <w:t xml:space="preserve"> </w:t>
      </w:r>
      <w:r w:rsidRPr="00D7578F">
        <w:rPr>
          <w:b/>
        </w:rPr>
        <w:t>Administração de materiais</w:t>
      </w:r>
      <w:r w:rsidRPr="00D7578F">
        <w:t>. São Paulo: Atlas, 1997.</w:t>
      </w:r>
    </w:p>
    <w:p w:rsidR="00E7382A" w:rsidRDefault="00E7382A" w:rsidP="00E7382A">
      <w:pPr>
        <w:pStyle w:val="BIBLIOG"/>
        <w:spacing w:before="240"/>
        <w:ind w:right="-612"/>
      </w:pPr>
      <w:r>
        <w:t>______</w:t>
      </w:r>
      <w:r w:rsidRPr="00D7578F">
        <w:t xml:space="preserve">. </w:t>
      </w:r>
      <w:r w:rsidRPr="00D7578F">
        <w:rPr>
          <w:b/>
        </w:rPr>
        <w:t>Administração de compras e armazenamento</w:t>
      </w:r>
      <w:r w:rsidRPr="00D7578F">
        <w:t>. São Paulo: Atlas, 1998.</w:t>
      </w:r>
    </w:p>
    <w:p w:rsidR="00164AD9" w:rsidRDefault="00164AD9" w:rsidP="00164AD9">
      <w:pPr>
        <w:pStyle w:val="BIBLIOG"/>
        <w:spacing w:before="240"/>
        <w:ind w:right="-612"/>
      </w:pPr>
      <w:r w:rsidRPr="00164AD9">
        <w:t xml:space="preserve">ARNOLD, J. R. Tony. </w:t>
      </w:r>
      <w:r w:rsidRPr="00E7382A">
        <w:rPr>
          <w:b/>
        </w:rPr>
        <w:t>Administração de materiais</w:t>
      </w:r>
      <w:r w:rsidRPr="00E7382A">
        <w:t>. São Paulo: Atlas, 2002.</w:t>
      </w:r>
    </w:p>
    <w:p w:rsidR="00164AD9" w:rsidRDefault="00164AD9" w:rsidP="00164AD9">
      <w:pPr>
        <w:pStyle w:val="BIBLIOG"/>
        <w:spacing w:before="240"/>
        <w:ind w:right="-612"/>
      </w:pPr>
      <w:r w:rsidRPr="00E7382A">
        <w:t xml:space="preserve">BOWERSOX, D. J. CLOSS, D. J. </w:t>
      </w:r>
      <w:r w:rsidRPr="00E7382A">
        <w:rPr>
          <w:b/>
        </w:rPr>
        <w:t>Logística Empresarial</w:t>
      </w:r>
      <w:r>
        <w:t>:</w:t>
      </w:r>
      <w:r w:rsidRPr="00E7382A">
        <w:t xml:space="preserve"> o processo de integração da cadeia de suprimento. São Paulo: Atlas, 2001.</w:t>
      </w:r>
    </w:p>
    <w:p w:rsidR="00164AD9" w:rsidRDefault="00164AD9" w:rsidP="00164AD9">
      <w:pPr>
        <w:pStyle w:val="BIBLIOG"/>
        <w:spacing w:before="240"/>
        <w:ind w:right="-612"/>
      </w:pPr>
      <w:r w:rsidRPr="00E7382A">
        <w:t>CHRISTOPHER, Martin. O Marketing da Logística</w:t>
      </w:r>
      <w:r>
        <w:t>. São Paulo: Futura, 1999.</w:t>
      </w:r>
    </w:p>
    <w:p w:rsidR="00164AD9" w:rsidRDefault="00164AD9" w:rsidP="00164AD9">
      <w:pPr>
        <w:pStyle w:val="BIBLIOG"/>
        <w:spacing w:before="240"/>
        <w:ind w:right="-612"/>
      </w:pPr>
      <w:r w:rsidRPr="00E7382A">
        <w:t xml:space="preserve">DIAS, Marcos Aurélio P. </w:t>
      </w:r>
      <w:r w:rsidRPr="00E7382A">
        <w:rPr>
          <w:b/>
        </w:rPr>
        <w:t>Administração de Materiais</w:t>
      </w:r>
      <w:r>
        <w:t>. São Paulo: Atlas, 1996.</w:t>
      </w:r>
    </w:p>
    <w:p w:rsidR="00164AD9" w:rsidRDefault="00164AD9" w:rsidP="00164AD9">
      <w:pPr>
        <w:pStyle w:val="BIBLIOG"/>
        <w:spacing w:before="240"/>
        <w:ind w:right="-612"/>
      </w:pPr>
      <w:r w:rsidRPr="00E7382A">
        <w:t>MARTINS, Petrônio Garcia; ALT, Paulo Renato Campos. Administração de Materiais e Recursos Patrimon</w:t>
      </w:r>
      <w:r>
        <w:t>iais</w:t>
      </w:r>
      <w:r w:rsidRPr="00E7382A">
        <w:t>. São Paulo: Saraiva, 2002.</w:t>
      </w:r>
    </w:p>
    <w:p w:rsidR="00164AD9" w:rsidRPr="00E7382A" w:rsidRDefault="00164AD9" w:rsidP="00164AD9">
      <w:pPr>
        <w:pStyle w:val="BIBLIOG"/>
        <w:spacing w:before="240"/>
        <w:ind w:right="-612"/>
      </w:pPr>
      <w:r w:rsidRPr="00E7382A">
        <w:t xml:space="preserve">NOVAES, Antônio Galvão. </w:t>
      </w:r>
      <w:r w:rsidRPr="00E7382A">
        <w:rPr>
          <w:b/>
        </w:rPr>
        <w:t>Logística e Gerenciamento da Cadeia de Distribuição</w:t>
      </w:r>
      <w:r w:rsidRPr="00E7382A">
        <w:t>: Estratégia, Operação e Avaliação. Rio de Janeiro: Editora Campus, 2001</w:t>
      </w:r>
      <w:r>
        <w:t>.</w:t>
      </w:r>
    </w:p>
    <w:p w:rsidR="00E7382A" w:rsidRDefault="00E7382A" w:rsidP="00E7382A">
      <w:pPr>
        <w:pStyle w:val="BIBLIOG"/>
        <w:spacing w:before="240"/>
        <w:ind w:right="-612"/>
      </w:pPr>
      <w:r w:rsidRPr="00D7578F">
        <w:t xml:space="preserve">BALLOU, Ronald H. </w:t>
      </w:r>
      <w:r w:rsidRPr="00D7578F">
        <w:rPr>
          <w:b/>
        </w:rPr>
        <w:t>Logística Empresarial</w:t>
      </w:r>
      <w:r>
        <w:t>.</w:t>
      </w:r>
      <w:r w:rsidRPr="00D7578F">
        <w:t xml:space="preserve"> São Paulo. Atlas, 1993.</w:t>
      </w:r>
    </w:p>
    <w:p w:rsidR="00E7382A" w:rsidRDefault="00E7382A" w:rsidP="00E7382A">
      <w:pPr>
        <w:pStyle w:val="BIBLIOG"/>
        <w:spacing w:before="240"/>
        <w:ind w:right="-612"/>
      </w:pPr>
      <w:r w:rsidRPr="00D7578F">
        <w:t xml:space="preserve">BRASIL. </w:t>
      </w:r>
      <w:r w:rsidRPr="00D7578F">
        <w:rPr>
          <w:b/>
        </w:rPr>
        <w:t>Constituição da Republica Federativa do Brasil (CF/88)</w:t>
      </w:r>
      <w:r w:rsidRPr="00D7578F">
        <w:t>. São Paulo: Editora Revista dos Tribunais, 2005.</w:t>
      </w:r>
    </w:p>
    <w:p w:rsidR="00E7382A" w:rsidRDefault="00E7382A" w:rsidP="00E7382A">
      <w:pPr>
        <w:pStyle w:val="BIBLIOG"/>
        <w:spacing w:before="240"/>
        <w:ind w:right="-612"/>
      </w:pPr>
      <w:r>
        <w:t>______</w:t>
      </w:r>
      <w:r w:rsidRPr="00D7578F">
        <w:t xml:space="preserve">. </w:t>
      </w:r>
      <w:r w:rsidRPr="00D7578F">
        <w:rPr>
          <w:b/>
        </w:rPr>
        <w:t>Lei de Licitações nº 8.666/93</w:t>
      </w:r>
      <w:r w:rsidRPr="00D7578F">
        <w:t>. São Paulo: Editora Revista dos Tribunais, 2005.</w:t>
      </w:r>
    </w:p>
    <w:p w:rsidR="00E7382A" w:rsidRDefault="00E7382A" w:rsidP="00E7382A">
      <w:pPr>
        <w:pStyle w:val="BIBLIOG"/>
        <w:spacing w:before="240"/>
        <w:ind w:right="-612"/>
      </w:pPr>
      <w:r>
        <w:t>______</w:t>
      </w:r>
      <w:r w:rsidRPr="00D7578F">
        <w:t xml:space="preserve">. </w:t>
      </w:r>
      <w:r w:rsidRPr="00D7578F">
        <w:rPr>
          <w:b/>
        </w:rPr>
        <w:t>Lei nº 101/2000</w:t>
      </w:r>
      <w:r>
        <w:t xml:space="preserve">, </w:t>
      </w:r>
      <w:r w:rsidRPr="00D7578F">
        <w:t>de Responsabilidade Fiscal (CF/88). São Paulo: Editora Revista dos Tribunais, 2005.</w:t>
      </w:r>
    </w:p>
    <w:p w:rsidR="00E7382A" w:rsidRDefault="00E7382A" w:rsidP="00E7382A">
      <w:pPr>
        <w:pStyle w:val="BIBLIOG"/>
        <w:spacing w:before="240"/>
        <w:ind w:right="-612"/>
      </w:pPr>
      <w:r w:rsidRPr="00D7578F">
        <w:t xml:space="preserve">DIAS, M. A. P. </w:t>
      </w:r>
      <w:r w:rsidRPr="00E7382A">
        <w:rPr>
          <w:b/>
        </w:rPr>
        <w:t>Administração de materiais</w:t>
      </w:r>
      <w:r w:rsidRPr="00D7578F">
        <w:t>: uma edição compacta. São Paulo: Atlas, 1996.</w:t>
      </w:r>
    </w:p>
    <w:p w:rsidR="00E7382A" w:rsidRDefault="00E7382A" w:rsidP="00E7382A">
      <w:pPr>
        <w:pStyle w:val="BIBLIOG"/>
        <w:spacing w:before="240"/>
        <w:ind w:right="-612"/>
      </w:pPr>
      <w:r>
        <w:lastRenderedPageBreak/>
        <w:t>______</w:t>
      </w:r>
      <w:r w:rsidRPr="00D7578F">
        <w:t xml:space="preserve">. </w:t>
      </w:r>
      <w:r w:rsidRPr="00E7382A">
        <w:rPr>
          <w:b/>
        </w:rPr>
        <w:t>Administração de materiais</w:t>
      </w:r>
      <w:r w:rsidRPr="00D7578F">
        <w:t>: uma aborda</w:t>
      </w:r>
      <w:r>
        <w:t>gem logística</w:t>
      </w:r>
      <w:r w:rsidRPr="00D7578F">
        <w:t>. São Paulo: Atlas 1998.</w:t>
      </w:r>
    </w:p>
    <w:p w:rsidR="00E7382A" w:rsidRDefault="00E7382A" w:rsidP="00E7382A">
      <w:pPr>
        <w:pStyle w:val="BIBLIOG"/>
        <w:spacing w:before="240"/>
        <w:ind w:right="-612"/>
      </w:pPr>
      <w:r w:rsidRPr="00D7578F">
        <w:t xml:space="preserve">GIACOMONI, James. </w:t>
      </w:r>
      <w:r w:rsidRPr="00E7382A">
        <w:rPr>
          <w:b/>
        </w:rPr>
        <w:t>Orçamento Público</w:t>
      </w:r>
      <w:r w:rsidRPr="00D7578F">
        <w:t>. São Paulo: Atlas, 2003.</w:t>
      </w:r>
    </w:p>
    <w:p w:rsidR="00E7382A" w:rsidRDefault="00E7382A" w:rsidP="00E7382A">
      <w:pPr>
        <w:pStyle w:val="BIBLIOG"/>
        <w:spacing w:before="240"/>
        <w:ind w:right="-612"/>
      </w:pPr>
      <w:r w:rsidRPr="00D7578F">
        <w:t xml:space="preserve">KOHAMA, Heilio. </w:t>
      </w:r>
      <w:r w:rsidRPr="00E7382A">
        <w:rPr>
          <w:b/>
        </w:rPr>
        <w:t>Contabilidade Pública</w:t>
      </w:r>
      <w:r>
        <w:t>: t</w:t>
      </w:r>
      <w:r w:rsidRPr="00D7578F">
        <w:t>eoria e prática. São Paulo: Atlas, 2003.</w:t>
      </w:r>
    </w:p>
    <w:p w:rsidR="00E7382A" w:rsidRDefault="00E7382A" w:rsidP="00E7382A">
      <w:pPr>
        <w:pStyle w:val="BIBLIOG"/>
        <w:spacing w:before="240"/>
        <w:ind w:right="-612"/>
      </w:pPr>
      <w:r w:rsidRPr="00D7578F">
        <w:t xml:space="preserve">SILVA, Lino Martins da. </w:t>
      </w:r>
      <w:r w:rsidRPr="00E7382A">
        <w:rPr>
          <w:b/>
        </w:rPr>
        <w:t>Manual de Contabilidade Pública</w:t>
      </w:r>
      <w:r w:rsidRPr="00D7578F">
        <w:t xml:space="preserve">: </w:t>
      </w:r>
      <w:r>
        <w:t>u</w:t>
      </w:r>
      <w:r w:rsidRPr="00D7578F">
        <w:t>m Enfoque Administrativo . São Paulo: Atlas, 2004.</w:t>
      </w:r>
    </w:p>
    <w:p w:rsidR="00E7382A" w:rsidRDefault="00E7382A" w:rsidP="00E7382A">
      <w:pPr>
        <w:pStyle w:val="BIBLIOG"/>
        <w:spacing w:before="240"/>
        <w:ind w:right="-612"/>
      </w:pPr>
      <w:r w:rsidRPr="00D7578F">
        <w:t xml:space="preserve">ROSA, Márcio Fernando Elias. </w:t>
      </w:r>
      <w:r w:rsidRPr="00E7382A">
        <w:rPr>
          <w:b/>
        </w:rPr>
        <w:t>Direito administrativo</w:t>
      </w:r>
      <w:r w:rsidRPr="00D7578F">
        <w:t>. São Paulo: Saraiva, 2006.</w:t>
      </w:r>
    </w:p>
    <w:p w:rsidR="00B40507" w:rsidRDefault="00E7382A" w:rsidP="00E7382A">
      <w:pPr>
        <w:pStyle w:val="BIBLIOG"/>
        <w:ind w:right="-615"/>
      </w:pPr>
      <w:r w:rsidRPr="00D7578F">
        <w:t xml:space="preserve">VIANA, João José. </w:t>
      </w:r>
      <w:r w:rsidRPr="00E7382A">
        <w:rPr>
          <w:b/>
        </w:rPr>
        <w:t>Administração de materiais</w:t>
      </w:r>
      <w:r w:rsidRPr="00D7578F">
        <w:t>. São Paulo: Atlas, 2002.</w:t>
      </w:r>
    </w:p>
    <w:p w:rsidR="00C818D5" w:rsidRPr="00C818D5" w:rsidRDefault="00C818D5" w:rsidP="00C818D5">
      <w:pPr>
        <w:pStyle w:val="TITULO3"/>
        <w:ind w:right="-615"/>
      </w:pPr>
      <w:r w:rsidRPr="007462A6">
        <w:t xml:space="preserve">Disciplina </w:t>
      </w:r>
      <w:r w:rsidR="00E378AD">
        <w:t xml:space="preserve">6 – </w:t>
      </w:r>
      <w:r w:rsidRPr="00C818D5">
        <w:t>Elaboração e Avaliação de Projetos</w:t>
      </w:r>
    </w:p>
    <w:p w:rsidR="00C818D5" w:rsidRDefault="00C818D5" w:rsidP="00C818D5">
      <w:pPr>
        <w:pStyle w:val="Biblio"/>
        <w:ind w:right="-615"/>
      </w:pPr>
      <w:r>
        <w:t>Ementa</w:t>
      </w:r>
    </w:p>
    <w:p w:rsidR="00C818D5" w:rsidRPr="00D41207" w:rsidRDefault="00D41207" w:rsidP="00D41207">
      <w:pPr>
        <w:autoSpaceDE w:val="0"/>
        <w:autoSpaceDN w:val="0"/>
        <w:adjustRightInd w:val="0"/>
        <w:ind w:right="-612"/>
        <w:rPr>
          <w:rFonts w:ascii="Times New Roman" w:hAnsi="Times New Roman"/>
        </w:rPr>
      </w:pPr>
      <w:r w:rsidRPr="00D41207">
        <w:rPr>
          <w:rFonts w:ascii="Times New Roman" w:hAnsi="Times New Roman"/>
        </w:rPr>
        <w:t>Compreender como e em quais contextos a elaboração e estruturação de projetos contribuem para gestão pública municipal e desenvolvimento local. Construir os conceitos e indicar algumas ferramentas existentes para elaboração de projetos. Discutir qual a utilidade e em qual contexto o projeto deve ser estruturado. Apontar as etapas de um projeto. Conhecer a lógica interna e discutir as consistências pertinentes ao projeto. O papel do gestor municipal, a gestão, o monitoramento, a avaliação, a conclusão de um projeto e os encaminhamentos a serem realizados em seu término.</w:t>
      </w:r>
    </w:p>
    <w:p w:rsidR="00C818D5" w:rsidRPr="007462A6" w:rsidRDefault="00D41207" w:rsidP="00C818D5">
      <w:pPr>
        <w:pStyle w:val="Biblio"/>
        <w:ind w:right="-615"/>
      </w:pPr>
      <w:r>
        <w:t>Referências Básicas</w:t>
      </w:r>
    </w:p>
    <w:p w:rsidR="00D41207" w:rsidRDefault="00D41207" w:rsidP="00D41207">
      <w:pPr>
        <w:spacing w:before="240" w:after="240" w:line="240" w:lineRule="auto"/>
        <w:jc w:val="left"/>
        <w:rPr>
          <w:rFonts w:ascii="Times New Roman" w:hAnsi="Times New Roman"/>
        </w:rPr>
      </w:pPr>
      <w:r w:rsidRPr="00D41207">
        <w:rPr>
          <w:rFonts w:ascii="Times New Roman" w:hAnsi="Times New Roman"/>
        </w:rPr>
        <w:t xml:space="preserve">ARMANI, Domingos. </w:t>
      </w:r>
      <w:r w:rsidRPr="00D41207">
        <w:rPr>
          <w:rFonts w:ascii="Times New Roman" w:hAnsi="Times New Roman"/>
          <w:b/>
          <w:bCs/>
        </w:rPr>
        <w:t>Como Elaborar Projetos?</w:t>
      </w:r>
      <w:r w:rsidRPr="00D41207">
        <w:rPr>
          <w:rFonts w:ascii="Times New Roman" w:hAnsi="Times New Roman"/>
        </w:rPr>
        <w:t xml:space="preserve"> Guia Prático para Elaboração e Gestão de Projetos Sociais. Porto Alegre: Tomo Editorial, 2000.</w:t>
      </w:r>
    </w:p>
    <w:p w:rsidR="00D41207" w:rsidRDefault="00D41207" w:rsidP="00D41207">
      <w:pPr>
        <w:spacing w:before="240" w:after="240" w:line="240" w:lineRule="auto"/>
        <w:jc w:val="left"/>
        <w:rPr>
          <w:rFonts w:ascii="Times New Roman" w:hAnsi="Times New Roman"/>
        </w:rPr>
      </w:pPr>
      <w:r w:rsidRPr="00D41207">
        <w:rPr>
          <w:rFonts w:ascii="Times New Roman" w:hAnsi="Times New Roman"/>
        </w:rPr>
        <w:t xml:space="preserve">COHEN, Ernesto; FRANCO, Rolando. </w:t>
      </w:r>
      <w:r w:rsidRPr="00D41207">
        <w:rPr>
          <w:rFonts w:ascii="Times New Roman" w:hAnsi="Times New Roman"/>
          <w:b/>
          <w:bCs/>
        </w:rPr>
        <w:t>Avaliação de projetos sociais</w:t>
      </w:r>
      <w:r w:rsidRPr="00D41207">
        <w:rPr>
          <w:rFonts w:ascii="Times New Roman" w:hAnsi="Times New Roman"/>
        </w:rPr>
        <w:t>. 3.</w:t>
      </w:r>
      <w:r>
        <w:rPr>
          <w:rFonts w:ascii="Times New Roman" w:hAnsi="Times New Roman"/>
        </w:rPr>
        <w:t xml:space="preserve"> </w:t>
      </w:r>
      <w:r w:rsidRPr="00D41207">
        <w:rPr>
          <w:rFonts w:ascii="Times New Roman" w:hAnsi="Times New Roman"/>
        </w:rPr>
        <w:t>ed.</w:t>
      </w:r>
      <w:r>
        <w:rPr>
          <w:rFonts w:ascii="Times New Roman" w:hAnsi="Times New Roman"/>
        </w:rPr>
        <w:t xml:space="preserve"> </w:t>
      </w:r>
      <w:r w:rsidRPr="00D41207">
        <w:rPr>
          <w:rFonts w:ascii="Times New Roman" w:hAnsi="Times New Roman"/>
        </w:rPr>
        <w:t>Petrópolis: Vozes, 2001.</w:t>
      </w:r>
    </w:p>
    <w:p w:rsidR="00D81A2A" w:rsidRDefault="00D81A2A" w:rsidP="00D41207">
      <w:pPr>
        <w:spacing w:before="240" w:after="240" w:line="240" w:lineRule="auto"/>
        <w:jc w:val="left"/>
        <w:rPr>
          <w:rFonts w:ascii="Times New Roman" w:hAnsi="Times New Roman"/>
        </w:rPr>
      </w:pPr>
      <w:r w:rsidRPr="00D81A2A">
        <w:rPr>
          <w:rFonts w:ascii="Times New Roman" w:hAnsi="Times New Roman"/>
        </w:rPr>
        <w:t xml:space="preserve">TENÓRIO, F. G. </w:t>
      </w:r>
      <w:r w:rsidRPr="00D81A2A">
        <w:rPr>
          <w:rFonts w:ascii="Times New Roman" w:hAnsi="Times New Roman"/>
          <w:b/>
        </w:rPr>
        <w:t>Avaliação de Projetos Comunitários</w:t>
      </w:r>
      <w:r w:rsidRPr="00D81A2A">
        <w:rPr>
          <w:rFonts w:ascii="Times New Roman" w:hAnsi="Times New Roman"/>
        </w:rPr>
        <w:t>: Uma Abordagem Prática. Rio de Janeiro - São Paulo : CEDAC - Editora Loyola, 1995.</w:t>
      </w:r>
    </w:p>
    <w:p w:rsidR="00D81A2A" w:rsidRPr="007462A6" w:rsidRDefault="00D81A2A" w:rsidP="00D81A2A">
      <w:pPr>
        <w:pStyle w:val="Biblio"/>
        <w:ind w:right="-615"/>
      </w:pPr>
      <w:r>
        <w:t>Referências Complementares</w:t>
      </w:r>
    </w:p>
    <w:p w:rsidR="00D81A2A" w:rsidRPr="00D41207" w:rsidRDefault="00D81A2A" w:rsidP="00D81A2A">
      <w:pPr>
        <w:spacing w:before="240" w:after="240" w:line="240" w:lineRule="auto"/>
        <w:jc w:val="left"/>
        <w:rPr>
          <w:rFonts w:ascii="Times New Roman" w:hAnsi="Times New Roman"/>
          <w:sz w:val="16"/>
          <w:szCs w:val="16"/>
        </w:rPr>
      </w:pPr>
      <w:r w:rsidRPr="00D41207">
        <w:rPr>
          <w:rFonts w:ascii="Times New Roman" w:hAnsi="Times New Roman"/>
        </w:rPr>
        <w:t xml:space="preserve">BROSE, Markus. </w:t>
      </w:r>
      <w:r w:rsidRPr="00D41207">
        <w:rPr>
          <w:rFonts w:ascii="Times New Roman" w:hAnsi="Times New Roman"/>
          <w:b/>
          <w:bCs/>
        </w:rPr>
        <w:t>Introdução à moderação e ao método ZOPP</w:t>
      </w:r>
      <w:r w:rsidRPr="00D41207">
        <w:rPr>
          <w:rFonts w:ascii="Times New Roman" w:hAnsi="Times New Roman"/>
        </w:rPr>
        <w:t>. Recife: GTZ, 1993.</w:t>
      </w:r>
    </w:p>
    <w:p w:rsidR="00D41207" w:rsidRPr="00D41207" w:rsidRDefault="00D41207" w:rsidP="00D41207">
      <w:pPr>
        <w:spacing w:before="240" w:after="240" w:line="240" w:lineRule="auto"/>
        <w:jc w:val="left"/>
        <w:rPr>
          <w:rFonts w:ascii="Times New Roman" w:hAnsi="Times New Roman"/>
          <w:sz w:val="16"/>
          <w:szCs w:val="16"/>
        </w:rPr>
      </w:pPr>
      <w:r w:rsidRPr="00D41207">
        <w:rPr>
          <w:rFonts w:ascii="Times New Roman" w:hAnsi="Times New Roman"/>
        </w:rPr>
        <w:t xml:space="preserve">DROR, Yehezkel. </w:t>
      </w:r>
      <w:r w:rsidRPr="00D41207">
        <w:rPr>
          <w:rFonts w:ascii="Times New Roman" w:hAnsi="Times New Roman"/>
          <w:b/>
          <w:bCs/>
        </w:rPr>
        <w:t>A Capacidade para governar</w:t>
      </w:r>
      <w:r w:rsidRPr="00D41207">
        <w:rPr>
          <w:rFonts w:ascii="Times New Roman" w:hAnsi="Times New Roman"/>
        </w:rPr>
        <w:t>:</w:t>
      </w:r>
      <w:r w:rsidRPr="00D41207">
        <w:rPr>
          <w:rFonts w:ascii="Times New Roman" w:hAnsi="Times New Roman"/>
          <w:b/>
          <w:bCs/>
        </w:rPr>
        <w:t xml:space="preserve"> </w:t>
      </w:r>
      <w:r w:rsidRPr="00D41207">
        <w:rPr>
          <w:rFonts w:ascii="Times New Roman" w:hAnsi="Times New Roman"/>
        </w:rPr>
        <w:t>informe ao Clube de Roma. Tradução Carolina Andrade. São Paulo: FUNDAP, 1999.</w:t>
      </w:r>
    </w:p>
    <w:p w:rsidR="00D41207" w:rsidRPr="00D41207" w:rsidRDefault="00D41207" w:rsidP="00D41207">
      <w:pPr>
        <w:spacing w:before="240" w:after="240" w:line="240" w:lineRule="auto"/>
        <w:jc w:val="left"/>
        <w:rPr>
          <w:rFonts w:ascii="Times New Roman" w:hAnsi="Times New Roman"/>
        </w:rPr>
      </w:pPr>
      <w:r w:rsidRPr="00D41207">
        <w:rPr>
          <w:rFonts w:ascii="Times New Roman" w:hAnsi="Times New Roman"/>
        </w:rPr>
        <w:t xml:space="preserve">GTZ. </w:t>
      </w:r>
      <w:r w:rsidRPr="00D41207">
        <w:rPr>
          <w:rFonts w:ascii="Times New Roman" w:hAnsi="Times New Roman"/>
          <w:b/>
          <w:bCs/>
        </w:rPr>
        <w:t>Planejamento de Projeto Orientado por Objetivos</w:t>
      </w:r>
      <w:r w:rsidRPr="00D41207">
        <w:rPr>
          <w:rFonts w:ascii="Times New Roman" w:hAnsi="Times New Roman"/>
        </w:rPr>
        <w:t>: método ZOPP. Recife: GTZ/ SUDENE/IICA, 1993.</w:t>
      </w:r>
    </w:p>
    <w:p w:rsidR="00D41207" w:rsidRPr="00D41207" w:rsidRDefault="00D41207" w:rsidP="00D41207">
      <w:pPr>
        <w:spacing w:before="240" w:after="240" w:line="240" w:lineRule="auto"/>
        <w:jc w:val="left"/>
        <w:rPr>
          <w:rFonts w:ascii="Times New Roman" w:hAnsi="Times New Roman"/>
          <w:sz w:val="16"/>
          <w:szCs w:val="16"/>
        </w:rPr>
      </w:pPr>
      <w:r w:rsidRPr="00D41207">
        <w:rPr>
          <w:rFonts w:ascii="Times New Roman" w:hAnsi="Times New Roman"/>
        </w:rPr>
        <w:lastRenderedPageBreak/>
        <w:t xml:space="preserve">HUERTAS, Franco. </w:t>
      </w:r>
      <w:r w:rsidRPr="00D41207">
        <w:rPr>
          <w:rFonts w:ascii="Times New Roman" w:hAnsi="Times New Roman"/>
          <w:b/>
          <w:bCs/>
        </w:rPr>
        <w:t>O método PES</w:t>
      </w:r>
      <w:r w:rsidRPr="00D41207">
        <w:rPr>
          <w:rFonts w:ascii="Times New Roman" w:hAnsi="Times New Roman"/>
        </w:rPr>
        <w:t xml:space="preserve">: entrevista com Matus. São Paulo: FUNDAP, 1996. </w:t>
      </w:r>
    </w:p>
    <w:p w:rsidR="00D41207" w:rsidRPr="00D41207" w:rsidRDefault="00D41207" w:rsidP="00D41207">
      <w:pPr>
        <w:spacing w:before="240" w:after="240" w:line="240" w:lineRule="auto"/>
        <w:jc w:val="left"/>
        <w:rPr>
          <w:rFonts w:ascii="Times New Roman" w:hAnsi="Times New Roman"/>
          <w:sz w:val="16"/>
          <w:szCs w:val="16"/>
        </w:rPr>
      </w:pPr>
      <w:r w:rsidRPr="00D41207">
        <w:rPr>
          <w:rFonts w:ascii="Times New Roman" w:hAnsi="Times New Roman"/>
        </w:rPr>
        <w:t xml:space="preserve">MATUS, Carlos. </w:t>
      </w:r>
      <w:r w:rsidRPr="00D41207">
        <w:rPr>
          <w:rFonts w:ascii="Times New Roman" w:hAnsi="Times New Roman"/>
          <w:b/>
          <w:bCs/>
        </w:rPr>
        <w:t>Adeus, senhor presidente</w:t>
      </w:r>
      <w:r w:rsidRPr="00D41207">
        <w:rPr>
          <w:rFonts w:ascii="Times New Roman" w:hAnsi="Times New Roman"/>
        </w:rPr>
        <w:t>: Governantes e Governados. São Paulo: FUNDAP, 1996.</w:t>
      </w:r>
    </w:p>
    <w:p w:rsidR="00D41207" w:rsidRPr="00D41207" w:rsidRDefault="00D41207" w:rsidP="00D41207">
      <w:pPr>
        <w:spacing w:before="240" w:after="240" w:line="240" w:lineRule="auto"/>
        <w:jc w:val="left"/>
        <w:rPr>
          <w:rFonts w:ascii="Times New Roman" w:hAnsi="Times New Roman"/>
          <w:sz w:val="16"/>
          <w:szCs w:val="16"/>
        </w:rPr>
      </w:pPr>
      <w:r w:rsidRPr="00D41207">
        <w:rPr>
          <w:rFonts w:ascii="Times New Roman" w:hAnsi="Times New Roman"/>
          <w:i/>
          <w:iCs/>
        </w:rPr>
        <w:t xml:space="preserve">______. </w:t>
      </w:r>
      <w:r w:rsidRPr="00D41207">
        <w:rPr>
          <w:rFonts w:ascii="Times New Roman" w:hAnsi="Times New Roman"/>
          <w:b/>
          <w:bCs/>
        </w:rPr>
        <w:t>Estratégias Políticas: Chimpanzé, Maquiavel e Gandhi</w:t>
      </w:r>
      <w:r w:rsidRPr="00D41207">
        <w:rPr>
          <w:rFonts w:ascii="Times New Roman" w:hAnsi="Times New Roman"/>
        </w:rPr>
        <w:t>. Tradução Giselda Barroso Sauveur. São Paulo, FUNDAP, 1996.</w:t>
      </w:r>
    </w:p>
    <w:p w:rsidR="00C818D5" w:rsidRDefault="00D41207" w:rsidP="00096634">
      <w:pPr>
        <w:spacing w:before="240" w:after="240" w:line="240" w:lineRule="auto"/>
        <w:jc w:val="left"/>
      </w:pPr>
      <w:r w:rsidRPr="00D41207">
        <w:rPr>
          <w:rFonts w:ascii="Times New Roman" w:hAnsi="Times New Roman"/>
        </w:rPr>
        <w:t xml:space="preserve">MELNICK, Julio. </w:t>
      </w:r>
      <w:r w:rsidRPr="00D41207">
        <w:rPr>
          <w:rFonts w:ascii="Times New Roman" w:hAnsi="Times New Roman"/>
          <w:b/>
          <w:bCs/>
        </w:rPr>
        <w:t>Manual de projetos de desenvolvimento econômico</w:t>
      </w:r>
      <w:r w:rsidRPr="00D41207">
        <w:rPr>
          <w:rFonts w:ascii="Times New Roman" w:hAnsi="Times New Roman"/>
        </w:rPr>
        <w:t xml:space="preserve"> (Nações Unidas). Rio de Janeiro: Unilivros, 1981.</w:t>
      </w:r>
    </w:p>
    <w:p w:rsidR="00C818D5" w:rsidRPr="00C818D5" w:rsidRDefault="00C818D5" w:rsidP="00C818D5">
      <w:pPr>
        <w:pStyle w:val="TITULO3"/>
        <w:ind w:right="-615"/>
      </w:pPr>
      <w:r w:rsidRPr="007462A6">
        <w:t xml:space="preserve">Disciplina </w:t>
      </w:r>
      <w:r w:rsidR="00E378AD">
        <w:t xml:space="preserve">7 – </w:t>
      </w:r>
      <w:r w:rsidRPr="00C818D5">
        <w:t>Processos Administrativos</w:t>
      </w:r>
    </w:p>
    <w:p w:rsidR="00C818D5" w:rsidRDefault="00C818D5" w:rsidP="00C818D5">
      <w:pPr>
        <w:pStyle w:val="Biblio"/>
        <w:ind w:right="-615"/>
      </w:pPr>
      <w:r>
        <w:t>Ementa</w:t>
      </w:r>
    </w:p>
    <w:p w:rsidR="00C818D5" w:rsidRPr="00D41207" w:rsidRDefault="00D41207" w:rsidP="00C818D5">
      <w:pPr>
        <w:autoSpaceDE w:val="0"/>
        <w:autoSpaceDN w:val="0"/>
        <w:adjustRightInd w:val="0"/>
        <w:ind w:right="-615"/>
        <w:rPr>
          <w:rFonts w:ascii="Times New Roman" w:hAnsi="Times New Roman"/>
        </w:rPr>
      </w:pPr>
      <w:r w:rsidRPr="00D41207">
        <w:rPr>
          <w:rFonts w:ascii="Times New Roman" w:hAnsi="Times New Roman"/>
        </w:rPr>
        <w:t>Abordagens conceituais sobre processos; organizações e suas múltiplas configurações; tipos de organização e suas respectivas orientações para processos; critérios de interdependência (visões: tradicional, contemporânea e inovadora); organizações públicas e suas configurações. Identificação de processos; ferramentas para identificação e mapeamento de processos; padrões para fluxogramação; metodologia para mapeamento de processos; a importância do fator documentação e a necessidade de capacitação e qualificação de pessoas.</w:t>
      </w:r>
    </w:p>
    <w:p w:rsidR="00C818D5" w:rsidRPr="007462A6" w:rsidRDefault="00C818D5" w:rsidP="00C818D5">
      <w:pPr>
        <w:pStyle w:val="Biblio"/>
        <w:ind w:right="-615"/>
      </w:pPr>
      <w:r w:rsidRPr="007462A6">
        <w:t xml:space="preserve">Bibliografia </w:t>
      </w:r>
      <w:r>
        <w:t>Básica</w:t>
      </w:r>
    </w:p>
    <w:p w:rsidR="00D41207" w:rsidRPr="00D41207" w:rsidRDefault="00D41207" w:rsidP="00C818D5">
      <w:pPr>
        <w:pStyle w:val="Biblio"/>
        <w:ind w:right="-615"/>
        <w:rPr>
          <w:rFonts w:ascii="Times New Roman" w:hAnsi="Times New Roman"/>
          <w:b w:val="0"/>
          <w:sz w:val="24"/>
          <w:szCs w:val="24"/>
        </w:rPr>
      </w:pPr>
      <w:r w:rsidRPr="00D41207">
        <w:rPr>
          <w:rFonts w:ascii="Times New Roman" w:hAnsi="Times New Roman"/>
          <w:b w:val="0"/>
          <w:sz w:val="24"/>
          <w:szCs w:val="24"/>
        </w:rPr>
        <w:t xml:space="preserve">MINTZBERG, H. </w:t>
      </w:r>
      <w:r w:rsidRPr="00D41207">
        <w:rPr>
          <w:rFonts w:ascii="Times New Roman" w:hAnsi="Times New Roman"/>
          <w:bCs/>
          <w:sz w:val="24"/>
          <w:szCs w:val="24"/>
        </w:rPr>
        <w:t>Criando Organizações Eficazes</w:t>
      </w:r>
      <w:r w:rsidRPr="00D41207">
        <w:rPr>
          <w:rFonts w:ascii="Times New Roman" w:hAnsi="Times New Roman"/>
          <w:b w:val="0"/>
          <w:bCs/>
          <w:sz w:val="24"/>
          <w:szCs w:val="24"/>
        </w:rPr>
        <w:t>: estruturas em cinco configurações</w:t>
      </w:r>
      <w:r w:rsidRPr="00D41207">
        <w:rPr>
          <w:rFonts w:ascii="Times New Roman" w:hAnsi="Times New Roman"/>
          <w:b w:val="0"/>
          <w:sz w:val="24"/>
          <w:szCs w:val="24"/>
        </w:rPr>
        <w:t xml:space="preserve">. São Paulo; Atlas, 1995. </w:t>
      </w:r>
    </w:p>
    <w:p w:rsidR="00D41207" w:rsidRDefault="00D41207" w:rsidP="00C818D5">
      <w:pPr>
        <w:pStyle w:val="Biblio"/>
        <w:ind w:right="-615"/>
        <w:rPr>
          <w:rFonts w:ascii="Times New Roman" w:hAnsi="Times New Roman"/>
          <w:b w:val="0"/>
          <w:sz w:val="24"/>
          <w:szCs w:val="24"/>
        </w:rPr>
      </w:pPr>
      <w:r w:rsidRPr="00D41207">
        <w:rPr>
          <w:rFonts w:ascii="Times New Roman" w:hAnsi="Times New Roman"/>
          <w:b w:val="0"/>
          <w:sz w:val="24"/>
          <w:szCs w:val="24"/>
        </w:rPr>
        <w:t xml:space="preserve">ROBBINS, S. P. </w:t>
      </w:r>
      <w:r w:rsidRPr="00D41207">
        <w:rPr>
          <w:rFonts w:ascii="Times New Roman" w:hAnsi="Times New Roman"/>
          <w:bCs/>
          <w:sz w:val="24"/>
          <w:szCs w:val="24"/>
        </w:rPr>
        <w:t>O Processo Administrativo</w:t>
      </w:r>
      <w:r w:rsidRPr="00D41207">
        <w:rPr>
          <w:rFonts w:ascii="Times New Roman" w:hAnsi="Times New Roman"/>
          <w:b w:val="0"/>
          <w:bCs/>
          <w:sz w:val="24"/>
          <w:szCs w:val="24"/>
        </w:rPr>
        <w:t>: integrando teoria e prática</w:t>
      </w:r>
      <w:r w:rsidRPr="00D41207">
        <w:rPr>
          <w:rFonts w:ascii="Times New Roman" w:hAnsi="Times New Roman"/>
          <w:b w:val="0"/>
          <w:sz w:val="24"/>
          <w:szCs w:val="24"/>
        </w:rPr>
        <w:t>. São Paulo; Atlas, 1981;</w:t>
      </w:r>
    </w:p>
    <w:p w:rsidR="00C818D5" w:rsidRPr="00D41207" w:rsidRDefault="00C818D5" w:rsidP="00C818D5">
      <w:pPr>
        <w:pStyle w:val="Biblio"/>
        <w:ind w:right="-615"/>
      </w:pPr>
      <w:r w:rsidRPr="00D41207">
        <w:t>Bibliografia Complementar</w:t>
      </w:r>
    </w:p>
    <w:p w:rsidR="00C818D5" w:rsidRDefault="00C818D5" w:rsidP="00C818D5">
      <w:pPr>
        <w:pStyle w:val="BIBLIOG"/>
        <w:ind w:right="-615"/>
      </w:pPr>
      <w:r>
        <w:t xml:space="preserve">HARVARD B. R. </w:t>
      </w:r>
      <w:r w:rsidRPr="003F53D4">
        <w:rPr>
          <w:b/>
        </w:rPr>
        <w:t>Processo decisório</w:t>
      </w:r>
      <w:r>
        <w:t>: os melhores artigos da Harvard Business Review. Rio de Janeiro: Elsevier, 2006;</w:t>
      </w:r>
    </w:p>
    <w:p w:rsidR="00C818D5" w:rsidRDefault="00C818D5" w:rsidP="00C818D5">
      <w:pPr>
        <w:pStyle w:val="BIBLIOG"/>
        <w:ind w:right="-615"/>
      </w:pPr>
      <w:r>
        <w:t xml:space="preserve">MATIAS-PEREIRA, J. </w:t>
      </w:r>
      <w:r w:rsidRPr="003F53D4">
        <w:rPr>
          <w:b/>
        </w:rPr>
        <w:t>Manual de gestão pública contemporânea</w:t>
      </w:r>
      <w:r>
        <w:t xml:space="preserve">. São Paulo: Atlas, 2008; </w:t>
      </w:r>
    </w:p>
    <w:p w:rsidR="00C818D5" w:rsidRDefault="00C818D5" w:rsidP="00C818D5">
      <w:pPr>
        <w:pStyle w:val="BIBLIOG"/>
        <w:ind w:right="-615"/>
      </w:pPr>
      <w:r>
        <w:t xml:space="preserve">MORGAN, G. </w:t>
      </w:r>
      <w:r w:rsidRPr="003F53D4">
        <w:rPr>
          <w:b/>
        </w:rPr>
        <w:t>Imagens da organização</w:t>
      </w:r>
      <w:r>
        <w:t>. São Paulo: Atlas, 1996.</w:t>
      </w:r>
    </w:p>
    <w:p w:rsidR="00C818D5" w:rsidRDefault="00C818D5" w:rsidP="00C818D5">
      <w:pPr>
        <w:pStyle w:val="BIBLIOG"/>
        <w:ind w:right="-615"/>
      </w:pPr>
      <w:r>
        <w:t xml:space="preserve">NADLER, D. </w:t>
      </w:r>
      <w:r w:rsidRPr="003F53D4">
        <w:rPr>
          <w:b/>
        </w:rPr>
        <w:t>Arquitetura organizacional</w:t>
      </w:r>
      <w:r>
        <w:t xml:space="preserve">: a chave para a mudança empresarial. Rio de Janeiro: Campus, 1993.  </w:t>
      </w:r>
    </w:p>
    <w:p w:rsidR="00C818D5" w:rsidRDefault="00C818D5" w:rsidP="00C818D5">
      <w:pPr>
        <w:pStyle w:val="BIBLIOG"/>
        <w:ind w:right="-615"/>
      </w:pPr>
      <w:r>
        <w:t xml:space="preserve">ROBBINS, S. P. </w:t>
      </w:r>
      <w:r w:rsidRPr="003F53D4">
        <w:rPr>
          <w:b/>
        </w:rPr>
        <w:t>Administração</w:t>
      </w:r>
      <w:r>
        <w:t>: mudanças e perspectivas. São Paulo: Saraiva, 2005;</w:t>
      </w:r>
    </w:p>
    <w:p w:rsidR="00C818D5" w:rsidRDefault="00C818D5" w:rsidP="00C818D5">
      <w:pPr>
        <w:pStyle w:val="BIBLIOG"/>
        <w:ind w:right="-615"/>
      </w:pPr>
      <w:r>
        <w:t xml:space="preserve">RUMMLER, G. A. BRACHE, A. P. </w:t>
      </w:r>
      <w:r w:rsidRPr="003F53D4">
        <w:rPr>
          <w:b/>
        </w:rPr>
        <w:t>Melhores desempenhos das organizações</w:t>
      </w:r>
      <w:r>
        <w:t>: uma abordagem prática para transformar organizações através da reengenharia. São Paulo: Makron Books, 1994.</w:t>
      </w:r>
    </w:p>
    <w:p w:rsidR="00507D92" w:rsidRPr="00C818D5" w:rsidRDefault="00C818D5" w:rsidP="0021194C">
      <w:pPr>
        <w:pStyle w:val="TITULO1"/>
        <w:rPr>
          <w:rStyle w:val="CharChar"/>
          <w:rFonts w:ascii="Calibri" w:hAnsi="Calibri" w:cs="Times New Roman"/>
          <w:bCs w:val="0"/>
          <w:kern w:val="0"/>
          <w:sz w:val="56"/>
          <w:szCs w:val="24"/>
        </w:rPr>
      </w:pPr>
      <w:r>
        <w:rPr>
          <w:rStyle w:val="CharChar"/>
          <w:rFonts w:ascii="Calibri" w:hAnsi="Calibri" w:cs="Times New Roman"/>
          <w:bCs w:val="0"/>
          <w:kern w:val="0"/>
          <w:sz w:val="56"/>
          <w:szCs w:val="24"/>
        </w:rPr>
        <w:t>11</w:t>
      </w:r>
      <w:r w:rsidR="007968AF">
        <w:rPr>
          <w:rStyle w:val="CharChar"/>
          <w:rFonts w:ascii="Calibri" w:hAnsi="Calibri" w:cs="Times New Roman"/>
          <w:bCs w:val="0"/>
          <w:kern w:val="0"/>
          <w:sz w:val="56"/>
          <w:szCs w:val="24"/>
        </w:rPr>
        <w:t xml:space="preserve">. </w:t>
      </w:r>
      <w:r w:rsidRPr="00C818D5">
        <w:rPr>
          <w:rStyle w:val="CharChar"/>
          <w:rFonts w:ascii="Calibri" w:hAnsi="Calibri" w:cs="Times New Roman"/>
          <w:bCs w:val="0"/>
          <w:kern w:val="0"/>
          <w:sz w:val="56"/>
          <w:szCs w:val="24"/>
        </w:rPr>
        <w:t>Corpo Docente</w:t>
      </w:r>
    </w:p>
    <w:p w:rsidR="00707FFE" w:rsidRDefault="00C818D5" w:rsidP="00402720">
      <w:pPr>
        <w:pStyle w:val="TEXTO"/>
        <w:ind w:right="-615"/>
        <w:rPr>
          <w:rStyle w:val="CharChar"/>
          <w:rFonts w:ascii="Calibri" w:hAnsi="Calibri" w:cs="Times New Roman"/>
          <w:bCs w:val="0"/>
          <w:kern w:val="0"/>
          <w:sz w:val="56"/>
          <w:szCs w:val="24"/>
        </w:rPr>
      </w:pPr>
      <w:r w:rsidRPr="00C818D5">
        <w:t>O corpo docente será formado por professores com titulação de mestrado e doutorado.</w:t>
      </w:r>
    </w:p>
    <w:p w:rsidR="00C818D5" w:rsidRPr="00C818D5" w:rsidRDefault="00C818D5" w:rsidP="0021194C">
      <w:pPr>
        <w:pStyle w:val="TITULO1"/>
        <w:rPr>
          <w:rStyle w:val="CharChar"/>
          <w:rFonts w:ascii="Calibri" w:hAnsi="Calibri" w:cs="Times New Roman"/>
          <w:bCs w:val="0"/>
          <w:kern w:val="0"/>
          <w:sz w:val="56"/>
          <w:szCs w:val="24"/>
        </w:rPr>
      </w:pPr>
      <w:r>
        <w:rPr>
          <w:rStyle w:val="CharChar"/>
          <w:rFonts w:ascii="Calibri" w:hAnsi="Calibri" w:cs="Times New Roman"/>
          <w:bCs w:val="0"/>
          <w:kern w:val="0"/>
          <w:sz w:val="56"/>
          <w:szCs w:val="24"/>
        </w:rPr>
        <w:t xml:space="preserve">12. </w:t>
      </w:r>
      <w:r w:rsidRPr="00C818D5">
        <w:rPr>
          <w:rStyle w:val="CharChar"/>
          <w:rFonts w:ascii="Calibri" w:hAnsi="Calibri" w:cs="Times New Roman"/>
          <w:bCs w:val="0"/>
          <w:kern w:val="0"/>
          <w:sz w:val="56"/>
          <w:szCs w:val="24"/>
        </w:rPr>
        <w:t>Metodologia</w:t>
      </w:r>
    </w:p>
    <w:p w:rsidR="00C818D5" w:rsidRDefault="00C818D5" w:rsidP="00C818D5">
      <w:pPr>
        <w:pStyle w:val="TEXTO"/>
        <w:ind w:right="-615"/>
      </w:pPr>
      <w:r>
        <w:t xml:space="preserve">O Curso de Especialização </w:t>
      </w:r>
      <w:smartTag w:uri="urn:schemas-microsoft-com:office:smarttags" w:element="PersonName">
        <w:smartTagPr>
          <w:attr w:name="ProductID" w:val="EM ￼GESTÃO PÚBLICA MUNICIPAL"/>
        </w:smartTagPr>
        <w:smartTag w:uri="urn:schemas-microsoft-com:office:smarttags" w:element="PersonName">
          <w:smartTagPr>
            <w:attr w:name="ProductID" w:val="em Gest￣o P￺blica"/>
          </w:smartTagPr>
          <w:r>
            <w:t>em Gestão Pública</w:t>
          </w:r>
        </w:smartTag>
        <w:r w:rsidR="00DA1A29">
          <w:t xml:space="preserve"> Municipal</w:t>
        </w:r>
      </w:smartTag>
      <w:r>
        <w:t xml:space="preserve"> será ofertado na modalidade a distância. </w:t>
      </w:r>
    </w:p>
    <w:p w:rsidR="00C818D5" w:rsidRDefault="00C818D5" w:rsidP="00C818D5">
      <w:pPr>
        <w:pStyle w:val="TEXTO"/>
        <w:ind w:right="-615"/>
      </w:pPr>
      <w:r>
        <w:t>A Educação a Distância (EaD) não deve ser reduzida a questões metodológicas ou de gerenciamento, ou como possibilidade apenas de emprego de Novas Tecnologias da Comunicação (NTCs) na prática docente e no processo formativo dos estudantes.</w:t>
      </w:r>
    </w:p>
    <w:p w:rsidR="00C818D5" w:rsidRDefault="00C818D5" w:rsidP="00C818D5">
      <w:pPr>
        <w:pStyle w:val="TEXTO"/>
        <w:ind w:right="-615"/>
      </w:pPr>
      <w:r>
        <w:t xml:space="preserve">Não existe uma metodologia de Educação a Distância (EaD) e menos ainda um “modelo” único de oferta de cursos a distância. Cada instituição, ao longo desses anos, vem construindo sua experiência em EaD e </w:t>
      </w:r>
      <w:r w:rsidR="008075C0">
        <w:t>adaptando-a</w:t>
      </w:r>
      <w:r>
        <w:t xml:space="preserve"> </w:t>
      </w:r>
      <w:r w:rsidR="008075C0">
        <w:t>para essa</w:t>
      </w:r>
      <w:r>
        <w:t xml:space="preserve"> modalidade, dando-lhe uma </w:t>
      </w:r>
      <w:r w:rsidR="004A2A0A">
        <w:t>“</w:t>
      </w:r>
      <w:r>
        <w:t>cara</w:t>
      </w:r>
      <w:r w:rsidR="004A2A0A">
        <w:t>”</w:t>
      </w:r>
      <w:r>
        <w:t xml:space="preserve"> própria, calcada na realidade local e na trajetória da instituição e dos profissionais que atuam na EaD.</w:t>
      </w:r>
    </w:p>
    <w:p w:rsidR="00C818D5" w:rsidRPr="00C818D5" w:rsidRDefault="00C818D5" w:rsidP="00C818D5">
      <w:pPr>
        <w:pStyle w:val="TEXTO"/>
        <w:ind w:right="-615"/>
      </w:pPr>
      <w:r>
        <w:t xml:space="preserve">Por isso, nesse projeto </w:t>
      </w:r>
      <w:r w:rsidRPr="00BD295D">
        <w:rPr>
          <w:b/>
        </w:rPr>
        <w:t>não cabe</w:t>
      </w:r>
      <w:r>
        <w:t xml:space="preserve"> definir aspectos procedimentais e de organização do curso, isso será definido no projeto pedagógico de cada instituição. O que podemos acenar aqui são aspectos gerais sobre a modalidade de EaD, em sua dimensão conceitual e de gestão, para garantir qualidade na formação dos </w:t>
      </w:r>
      <w:r w:rsidR="008075C0">
        <w:t>estudantes</w:t>
      </w:r>
      <w:r>
        <w:t xml:space="preserve"> desse curso de especialização.</w:t>
      </w:r>
    </w:p>
    <w:p w:rsidR="009F070B" w:rsidRDefault="00866C7A" w:rsidP="00866C7A">
      <w:pPr>
        <w:pStyle w:val="TITULO2"/>
      </w:pPr>
      <w:r w:rsidRPr="00866C7A">
        <w:t>12.1</w:t>
      </w:r>
      <w:r w:rsidRPr="00866C7A">
        <w:tab/>
        <w:t>A organização do sistema de EaD</w:t>
      </w:r>
    </w:p>
    <w:p w:rsidR="00866C7A" w:rsidRDefault="00866C7A" w:rsidP="00866C7A">
      <w:pPr>
        <w:pStyle w:val="TEXTO"/>
        <w:ind w:right="-615"/>
      </w:pPr>
      <w:r>
        <w:t xml:space="preserve">Estamos vivendo um período histórico de “crise”, de “transição”, </w:t>
      </w:r>
      <w:r w:rsidR="00271B3E">
        <w:t>cujos</w:t>
      </w:r>
      <w:r>
        <w:t xml:space="preserve"> modelos e paradigmas tradicionais de compreensão e explicação da realidade estão sendo revistos enquanto outros estão emergindo. As teorias clássicas no campo da educação não dão mais conta da complexidade do fenômeno e da prática educativa.</w:t>
      </w:r>
    </w:p>
    <w:p w:rsidR="00866C7A" w:rsidRDefault="00866C7A" w:rsidP="00866C7A">
      <w:pPr>
        <w:pStyle w:val="TEXTO"/>
        <w:ind w:right="-615"/>
      </w:pPr>
      <w:r>
        <w:t>O paradigma positivista precisa ser totalmente substituído por outro ou outros. Os atuais paradigmas educacionais falam da necessidade da participação, da construção do conhecimento, da autonomia de aprendizagem, de currículo aberto, de redes de conhecimentos, da i</w:t>
      </w:r>
      <w:r w:rsidR="00271B3E">
        <w:t>nterconectividade dos problemas e</w:t>
      </w:r>
      <w:r>
        <w:t xml:space="preserve"> das relações.</w:t>
      </w:r>
    </w:p>
    <w:p w:rsidR="00866C7A" w:rsidRDefault="00866C7A" w:rsidP="00866C7A">
      <w:pPr>
        <w:pStyle w:val="TEXTO"/>
        <w:ind w:right="-615"/>
      </w:pPr>
      <w:r>
        <w:t>A EaD, neste sentido, oferece possibilidades de uma nova prática educativa  e social, por suas características e sua forma de organizar a aprendizagem e os processos formativos.</w:t>
      </w:r>
    </w:p>
    <w:p w:rsidR="00866C7A" w:rsidRDefault="00866C7A" w:rsidP="00866C7A">
      <w:pPr>
        <w:pStyle w:val="TEXTO"/>
        <w:ind w:right="-615"/>
      </w:pPr>
      <w:r>
        <w:t xml:space="preserve">Exige, pois, uma </w:t>
      </w:r>
      <w:r w:rsidRPr="00271B3E">
        <w:rPr>
          <w:b/>
        </w:rPr>
        <w:t>organização de apoio institucional</w:t>
      </w:r>
      <w:r>
        <w:t xml:space="preserve"> e uma </w:t>
      </w:r>
      <w:r w:rsidRPr="00271B3E">
        <w:rPr>
          <w:b/>
        </w:rPr>
        <w:t>mediação pedagógica</w:t>
      </w:r>
      <w:r>
        <w:t xml:space="preserve"> que garant</w:t>
      </w:r>
      <w:r w:rsidR="00271B3E">
        <w:t>em</w:t>
      </w:r>
      <w:r>
        <w:t xml:space="preserve"> as condições necessárias à efetivação do ato educativo. Pois, na EaD, quem ensina não é um professor, mas uma instituição. Trata-se de uma ação mais complexa e coletiva em que todos os sujeitos do processo ensino e aprendizagem estão envolvidos direta ou indiretamente: de quem </w:t>
      </w:r>
      <w:r w:rsidR="005230D4">
        <w:t>concebe</w:t>
      </w:r>
      <w:r>
        <w:t xml:space="preserve"> e elabora o material didático a quem </w:t>
      </w:r>
      <w:r w:rsidR="005230D4">
        <w:t>cuida</w:t>
      </w:r>
      <w:r>
        <w:t xml:space="preserve"> para que es</w:t>
      </w:r>
      <w:r w:rsidR="005230D4">
        <w:t>s</w:t>
      </w:r>
      <w:r>
        <w:t xml:space="preserve">e </w:t>
      </w:r>
      <w:r w:rsidR="005230D4">
        <w:t xml:space="preserve">material </w:t>
      </w:r>
      <w:r>
        <w:t>chegue às mãos do estu</w:t>
      </w:r>
      <w:r w:rsidR="005230D4">
        <w:t>dante, do coordenador de curso a</w:t>
      </w:r>
      <w:r>
        <w:t>o orientador (tutor), do autor ao tecnólogo educacional (</w:t>
      </w:r>
      <w:r w:rsidRPr="00A87898">
        <w:rPr>
          <w:i/>
        </w:rPr>
        <w:t>designer</w:t>
      </w:r>
      <w:r w:rsidR="00F75B72">
        <w:t xml:space="preserve"> instrucional</w:t>
      </w:r>
      <w:r>
        <w:t>), do editor ao artista gráfico (</w:t>
      </w:r>
      <w:r w:rsidRPr="00A87898">
        <w:rPr>
          <w:i/>
        </w:rPr>
        <w:t>web designer</w:t>
      </w:r>
      <w:r>
        <w:t>).</w:t>
      </w:r>
    </w:p>
    <w:p w:rsidR="00866C7A" w:rsidRDefault="00866C7A" w:rsidP="00866C7A">
      <w:pPr>
        <w:pStyle w:val="TEXTO"/>
        <w:ind w:right="-615"/>
      </w:pPr>
      <w:r>
        <w:t>A EaD deve ser pensada, então, e implementada pela “instituição ensinante” numa perspectiva sistêmica</w:t>
      </w:r>
      <w:r w:rsidR="004C4B54">
        <w:t xml:space="preserve"> (Figura 3)</w:t>
      </w:r>
      <w:r>
        <w:t>. A</w:t>
      </w:r>
      <w:r w:rsidR="005230D4">
        <w:t xml:space="preserve"> metáfora da rede traduz bem ess</w:t>
      </w:r>
      <w:r>
        <w:t>a nova visão da organização do trabalho pedagógico.</w:t>
      </w:r>
    </w:p>
    <w:p w:rsidR="00866C7A" w:rsidRDefault="002B543A" w:rsidP="002B543A">
      <w:pPr>
        <w:pStyle w:val="ITEM"/>
        <w:spacing w:before="240"/>
      </w:pPr>
      <w:r>
        <w:rPr>
          <w:rFonts w:ascii="Wingdings 3" w:hAnsi="Wingdings 3" w:cs="Wingdings 3"/>
          <w:color w:val="3F466E"/>
        </w:rPr>
        <w:t></w:t>
      </w:r>
      <w:r>
        <w:t xml:space="preserve"> </w:t>
      </w:r>
      <w:r w:rsidR="00866C7A" w:rsidRPr="002B543A">
        <w:rPr>
          <w:b/>
        </w:rPr>
        <w:t>O estudante</w:t>
      </w:r>
      <w:r w:rsidR="00866C7A">
        <w:t>: aluno matriculado no curso e que irá estudar “a distância”;</w:t>
      </w:r>
    </w:p>
    <w:p w:rsidR="00866C7A" w:rsidRDefault="002B543A" w:rsidP="002B543A">
      <w:pPr>
        <w:pStyle w:val="ITEM"/>
      </w:pPr>
      <w:r>
        <w:rPr>
          <w:rFonts w:ascii="Wingdings 3" w:hAnsi="Wingdings 3" w:cs="Wingdings 3"/>
          <w:color w:val="3F466E"/>
        </w:rPr>
        <w:t></w:t>
      </w:r>
      <w:r>
        <w:t xml:space="preserve"> </w:t>
      </w:r>
      <w:r w:rsidR="00866C7A" w:rsidRPr="002B543A">
        <w:rPr>
          <w:b/>
        </w:rPr>
        <w:t>Professores autores</w:t>
      </w:r>
      <w:r w:rsidR="00866C7A">
        <w:t>: responsáveis pela produção dos Textos de Apoio;</w:t>
      </w:r>
    </w:p>
    <w:p w:rsidR="00866C7A" w:rsidRDefault="002B543A" w:rsidP="002B543A">
      <w:pPr>
        <w:pStyle w:val="ITEM"/>
      </w:pPr>
      <w:r>
        <w:rPr>
          <w:rFonts w:ascii="Wingdings 3" w:hAnsi="Wingdings 3" w:cs="Wingdings 3"/>
          <w:color w:val="3F466E"/>
        </w:rPr>
        <w:t></w:t>
      </w:r>
      <w:r>
        <w:t xml:space="preserve"> </w:t>
      </w:r>
      <w:r w:rsidR="00866C7A" w:rsidRPr="002B543A">
        <w:rPr>
          <w:b/>
        </w:rPr>
        <w:t>Professores “especialistas</w:t>
      </w:r>
      <w:r w:rsidR="00866C7A" w:rsidRPr="005230D4">
        <w:rPr>
          <w:b/>
        </w:rPr>
        <w:t>”</w:t>
      </w:r>
      <w:r w:rsidR="00866C7A" w:rsidRPr="005230D4">
        <w:t>:</w:t>
      </w:r>
      <w:r w:rsidR="00866C7A">
        <w:t xml:space="preserve"> responsáveis pela oferta de determinada disciplina no curso;</w:t>
      </w:r>
    </w:p>
    <w:p w:rsidR="00096634" w:rsidRDefault="002B543A" w:rsidP="002B543A">
      <w:pPr>
        <w:pStyle w:val="ITEM"/>
      </w:pPr>
      <w:r>
        <w:rPr>
          <w:rFonts w:ascii="Wingdings 3" w:hAnsi="Wingdings 3" w:cs="Wingdings 3"/>
          <w:color w:val="3F466E"/>
        </w:rPr>
        <w:t></w:t>
      </w:r>
      <w:r>
        <w:t xml:space="preserve"> </w:t>
      </w:r>
      <w:r w:rsidR="00866C7A" w:rsidRPr="002B543A">
        <w:rPr>
          <w:b/>
        </w:rPr>
        <w:t>Professores pesquisadores</w:t>
      </w:r>
      <w:r w:rsidR="00096634">
        <w:t xml:space="preserve">: </w:t>
      </w:r>
      <w:r w:rsidR="00096634" w:rsidRPr="00183AAB">
        <w:t xml:space="preserve">ligados a programa de pós-graduação da </w:t>
      </w:r>
      <w:r w:rsidR="00096634">
        <w:t>UFSC</w:t>
      </w:r>
      <w:r w:rsidR="00096634" w:rsidRPr="00183AAB">
        <w:t>, ou com projeto específico, com a função de acompanhar o desenvolvimento do curso para monitorar e avaliar o sistema como um todo, ou alguns de seus subsistemas, para contribuir no processo de reconstrução da caminhada da Instituição na modalidade a distância.</w:t>
      </w:r>
    </w:p>
    <w:p w:rsidR="00866C7A" w:rsidRDefault="002B543A" w:rsidP="002B543A">
      <w:pPr>
        <w:pStyle w:val="ITEM"/>
      </w:pPr>
      <w:r>
        <w:rPr>
          <w:rFonts w:ascii="Wingdings 3" w:hAnsi="Wingdings 3" w:cs="Wingdings 3"/>
          <w:color w:val="3F466E"/>
        </w:rPr>
        <w:t></w:t>
      </w:r>
      <w:r>
        <w:t xml:space="preserve"> </w:t>
      </w:r>
      <w:r w:rsidR="00866C7A" w:rsidRPr="002B543A">
        <w:rPr>
          <w:b/>
        </w:rPr>
        <w:t>Tutores/Orientadores</w:t>
      </w:r>
      <w:r w:rsidR="00866C7A">
        <w:t>: bacharéis em Administração e nas áreas dos Módulos Específicos, com titulação mínima de Mestrado, com a função de acompanhar, apoiar e avaliar os cursistas em sua caminhada. Podem ser os próprios professores do curso, ou o professor “especialista”, responsável pela oferta da disciplina formar uma equipe de orientadores, sob sua supervisão;</w:t>
      </w:r>
    </w:p>
    <w:p w:rsidR="00866C7A" w:rsidRDefault="002B543A" w:rsidP="002B543A">
      <w:pPr>
        <w:pStyle w:val="ITEM"/>
      </w:pPr>
      <w:r>
        <w:rPr>
          <w:rFonts w:ascii="Wingdings 3" w:hAnsi="Wingdings 3" w:cs="Wingdings 3"/>
          <w:color w:val="3F466E"/>
        </w:rPr>
        <w:t></w:t>
      </w:r>
      <w:r>
        <w:t xml:space="preserve"> </w:t>
      </w:r>
      <w:r w:rsidR="00866C7A" w:rsidRPr="002B543A">
        <w:rPr>
          <w:b/>
        </w:rPr>
        <w:t>Equipe de apoio tecnológico e de logística</w:t>
      </w:r>
      <w:r w:rsidR="00866C7A">
        <w:t>;</w:t>
      </w:r>
    </w:p>
    <w:p w:rsidR="00866C7A" w:rsidRDefault="002B543A" w:rsidP="002B543A">
      <w:pPr>
        <w:pStyle w:val="ITEM"/>
      </w:pPr>
      <w:r>
        <w:rPr>
          <w:rFonts w:ascii="Wingdings 3" w:hAnsi="Wingdings 3" w:cs="Wingdings 3"/>
          <w:color w:val="3F466E"/>
        </w:rPr>
        <w:t></w:t>
      </w:r>
      <w:r w:rsidR="007A1C1F">
        <w:rPr>
          <w:rFonts w:ascii="Wingdings 3" w:hAnsi="Wingdings 3" w:cs="Wingdings 3"/>
          <w:color w:val="3F466E"/>
        </w:rPr>
        <w:t></w:t>
      </w:r>
      <w:r w:rsidR="00866C7A" w:rsidRPr="002B543A">
        <w:rPr>
          <w:b/>
        </w:rPr>
        <w:t>O material didático</w:t>
      </w:r>
      <w:r w:rsidR="00866C7A">
        <w:t>: o elo de diálogo do estudante com o autor, com o professor especialista, com o orientador;</w:t>
      </w:r>
    </w:p>
    <w:p w:rsidR="00866C7A" w:rsidRDefault="002B543A" w:rsidP="002B543A">
      <w:pPr>
        <w:pStyle w:val="ITEM"/>
      </w:pPr>
      <w:r>
        <w:rPr>
          <w:rFonts w:ascii="Wingdings 3" w:hAnsi="Wingdings 3" w:cs="Wingdings 3"/>
          <w:color w:val="3F466E"/>
        </w:rPr>
        <w:t></w:t>
      </w:r>
      <w:r>
        <w:t xml:space="preserve"> </w:t>
      </w:r>
      <w:r w:rsidR="00866C7A" w:rsidRPr="002B543A">
        <w:rPr>
          <w:b/>
        </w:rPr>
        <w:t>O Núcleo/Centro/Secretaria de Educação a Distância</w:t>
      </w:r>
      <w:r w:rsidR="00866C7A">
        <w:t>: em que atua a equipe pedagógica do curso, composta por professores e técnicos de diferentes áreas do conhecimento, responsável pela gestão do projeto pedagógico do curso e/ou da modalidade;</w:t>
      </w:r>
      <w:r w:rsidR="005230D4">
        <w:t xml:space="preserve"> e</w:t>
      </w:r>
    </w:p>
    <w:p w:rsidR="009F070B" w:rsidRDefault="002B543A" w:rsidP="002B543A">
      <w:pPr>
        <w:pStyle w:val="ITEM"/>
        <w:spacing w:after="240"/>
      </w:pPr>
      <w:r>
        <w:rPr>
          <w:rFonts w:ascii="Wingdings 3" w:hAnsi="Wingdings 3" w:cs="Wingdings 3"/>
          <w:color w:val="3F466E"/>
        </w:rPr>
        <w:t></w:t>
      </w:r>
      <w:r>
        <w:t xml:space="preserve"> </w:t>
      </w:r>
      <w:r w:rsidR="005230D4">
        <w:rPr>
          <w:b/>
        </w:rPr>
        <w:t>Po</w:t>
      </w:r>
      <w:r w:rsidR="00866C7A" w:rsidRPr="002B543A">
        <w:rPr>
          <w:b/>
        </w:rPr>
        <w:t>los de Apoio Presencial</w:t>
      </w:r>
      <w:r w:rsidR="00866C7A">
        <w:t>, onde se oferece ao cursista estrutura de apoio ao desenvolvimento de suas atividades no curso.</w:t>
      </w:r>
    </w:p>
    <w:p w:rsidR="006862A5" w:rsidRDefault="00D44140" w:rsidP="00592052">
      <w:pPr>
        <w:pStyle w:val="ITEM"/>
        <w:ind w:left="0" w:right="-615" w:firstLine="0"/>
        <w:jc w:val="center"/>
      </w:pPr>
      <w:r>
        <w:rPr>
          <w:rFonts w:ascii="Wingdings 3" w:hAnsi="Wingdings 3" w:cs="Wingdings 3"/>
          <w:noProof/>
          <w:color w:val="3F466E"/>
        </w:rPr>
        <w:drawing>
          <wp:inline distT="0" distB="0" distL="0" distR="0">
            <wp:extent cx="5105400" cy="4933950"/>
            <wp:effectExtent l="0" t="0" r="0" b="0"/>
            <wp:docPr id="3" name="Imagem 3" descr="Figura 1 g sa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a 1 g saud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05400" cy="4933950"/>
                    </a:xfrm>
                    <a:prstGeom prst="rect">
                      <a:avLst/>
                    </a:prstGeom>
                    <a:noFill/>
                    <a:ln>
                      <a:noFill/>
                    </a:ln>
                  </pic:spPr>
                </pic:pic>
              </a:graphicData>
            </a:graphic>
          </wp:inline>
        </w:drawing>
      </w:r>
    </w:p>
    <w:p w:rsidR="006862A5" w:rsidRPr="001C03A9" w:rsidRDefault="006862A5" w:rsidP="005230D4">
      <w:pPr>
        <w:spacing w:line="240" w:lineRule="auto"/>
        <w:ind w:right="-615"/>
        <w:jc w:val="center"/>
        <w:rPr>
          <w:rFonts w:ascii="Times New Roman" w:hAnsi="Times New Roman"/>
          <w:sz w:val="22"/>
          <w:szCs w:val="22"/>
        </w:rPr>
      </w:pPr>
      <w:r w:rsidRPr="001C03A9">
        <w:rPr>
          <w:rFonts w:ascii="Times New Roman" w:hAnsi="Times New Roman"/>
          <w:b/>
          <w:sz w:val="22"/>
          <w:szCs w:val="22"/>
        </w:rPr>
        <w:t xml:space="preserve">Figura </w:t>
      </w:r>
      <w:r w:rsidR="00A06707" w:rsidRPr="001C03A9">
        <w:rPr>
          <w:rFonts w:ascii="Times New Roman" w:hAnsi="Times New Roman"/>
          <w:b/>
          <w:sz w:val="22"/>
          <w:szCs w:val="22"/>
        </w:rPr>
        <w:t>3</w:t>
      </w:r>
      <w:r w:rsidRPr="001C03A9">
        <w:rPr>
          <w:rFonts w:ascii="Times New Roman" w:hAnsi="Times New Roman"/>
          <w:sz w:val="22"/>
          <w:szCs w:val="22"/>
        </w:rPr>
        <w:t>:</w:t>
      </w:r>
      <w:r w:rsidRPr="001C03A9">
        <w:rPr>
          <w:rFonts w:ascii="Times New Roman" w:hAnsi="Times New Roman"/>
          <w:b/>
          <w:sz w:val="22"/>
          <w:szCs w:val="22"/>
        </w:rPr>
        <w:t xml:space="preserve"> </w:t>
      </w:r>
      <w:r w:rsidR="002B543A" w:rsidRPr="001C03A9">
        <w:rPr>
          <w:rFonts w:ascii="Times New Roman" w:hAnsi="Times New Roman"/>
          <w:sz w:val="22"/>
          <w:szCs w:val="22"/>
        </w:rPr>
        <w:t xml:space="preserve">Componentes da ação formativa no curso de Especialização </w:t>
      </w:r>
      <w:smartTag w:uri="urn:schemas-microsoft-com:office:smarttags" w:element="PersonName">
        <w:smartTagPr>
          <w:attr w:name="ProductID" w:val="EM ￼GESTÃO PÚBLICA MUNICIPAL"/>
        </w:smartTagPr>
        <w:smartTag w:uri="urn:schemas-microsoft-com:office:smarttags" w:element="PersonName">
          <w:smartTagPr>
            <w:attr w:name="ProductID" w:val="em Gest￣o P￺blica"/>
          </w:smartTagPr>
          <w:r w:rsidR="002B543A" w:rsidRPr="001C03A9">
            <w:rPr>
              <w:rFonts w:ascii="Times New Roman" w:hAnsi="Times New Roman"/>
              <w:sz w:val="22"/>
              <w:szCs w:val="22"/>
            </w:rPr>
            <w:t>em Gestão Pública</w:t>
          </w:r>
        </w:smartTag>
        <w:r w:rsidR="00DA1A29" w:rsidRPr="001C03A9">
          <w:rPr>
            <w:rFonts w:ascii="Times New Roman" w:hAnsi="Times New Roman"/>
            <w:sz w:val="22"/>
            <w:szCs w:val="22"/>
          </w:rPr>
          <w:t xml:space="preserve"> Municipal</w:t>
        </w:r>
      </w:smartTag>
      <w:r w:rsidR="002B543A" w:rsidRPr="001C03A9">
        <w:rPr>
          <w:rFonts w:ascii="Times New Roman" w:hAnsi="Times New Roman"/>
          <w:sz w:val="22"/>
          <w:szCs w:val="22"/>
        </w:rPr>
        <w:t xml:space="preserve"> </w:t>
      </w:r>
      <w:r w:rsidR="005230D4" w:rsidRPr="001C03A9">
        <w:rPr>
          <w:rFonts w:ascii="Times New Roman" w:hAnsi="Times New Roman"/>
          <w:sz w:val="22"/>
          <w:szCs w:val="22"/>
        </w:rPr>
        <w:t>–</w:t>
      </w:r>
      <w:r w:rsidR="002B543A" w:rsidRPr="001C03A9">
        <w:rPr>
          <w:rFonts w:ascii="Times New Roman" w:hAnsi="Times New Roman"/>
          <w:sz w:val="22"/>
          <w:szCs w:val="22"/>
        </w:rPr>
        <w:t xml:space="preserve"> a distância</w:t>
      </w:r>
      <w:r w:rsidR="005230D4" w:rsidRPr="001C03A9">
        <w:rPr>
          <w:rFonts w:ascii="Times New Roman" w:hAnsi="Times New Roman"/>
          <w:sz w:val="22"/>
          <w:szCs w:val="22"/>
        </w:rPr>
        <w:t>.</w:t>
      </w:r>
    </w:p>
    <w:p w:rsidR="006862A5" w:rsidRPr="001C03A9" w:rsidRDefault="006862A5" w:rsidP="005230D4">
      <w:pPr>
        <w:tabs>
          <w:tab w:val="left" w:pos="-720"/>
        </w:tabs>
        <w:spacing w:after="480" w:line="240" w:lineRule="atLeast"/>
        <w:ind w:right="-612"/>
        <w:jc w:val="center"/>
        <w:rPr>
          <w:rFonts w:ascii="Times New Roman" w:hAnsi="Times New Roman"/>
          <w:sz w:val="22"/>
          <w:szCs w:val="22"/>
        </w:rPr>
      </w:pPr>
      <w:r w:rsidRPr="001C03A9">
        <w:rPr>
          <w:rFonts w:ascii="Times New Roman" w:hAnsi="Times New Roman"/>
          <w:b/>
          <w:sz w:val="22"/>
          <w:szCs w:val="22"/>
        </w:rPr>
        <w:t xml:space="preserve">Fonte: </w:t>
      </w:r>
      <w:r w:rsidR="005230D4" w:rsidRPr="001C03A9">
        <w:rPr>
          <w:rFonts w:ascii="Times New Roman" w:hAnsi="Times New Roman"/>
          <w:sz w:val="22"/>
          <w:szCs w:val="22"/>
        </w:rPr>
        <w:t>adaptad</w:t>
      </w:r>
      <w:r w:rsidR="00BD1CF0" w:rsidRPr="001C03A9">
        <w:rPr>
          <w:rFonts w:ascii="Times New Roman" w:hAnsi="Times New Roman"/>
          <w:sz w:val="22"/>
          <w:szCs w:val="22"/>
        </w:rPr>
        <w:t>a</w:t>
      </w:r>
      <w:r w:rsidR="005230D4" w:rsidRPr="001C03A9">
        <w:rPr>
          <w:rFonts w:ascii="Times New Roman" w:hAnsi="Times New Roman"/>
          <w:sz w:val="22"/>
          <w:szCs w:val="22"/>
        </w:rPr>
        <w:t xml:space="preserve"> de</w:t>
      </w:r>
      <w:r w:rsidR="005230D4" w:rsidRPr="001C03A9">
        <w:rPr>
          <w:rFonts w:ascii="Times New Roman" w:hAnsi="Times New Roman"/>
          <w:b/>
          <w:sz w:val="22"/>
          <w:szCs w:val="22"/>
        </w:rPr>
        <w:t xml:space="preserve"> </w:t>
      </w:r>
      <w:r w:rsidR="005230D4" w:rsidRPr="001C03A9">
        <w:rPr>
          <w:rFonts w:ascii="Times New Roman" w:hAnsi="Times New Roman"/>
          <w:sz w:val="22"/>
          <w:szCs w:val="22"/>
        </w:rPr>
        <w:t>Preti</w:t>
      </w:r>
      <w:r w:rsidRPr="001C03A9">
        <w:rPr>
          <w:rFonts w:ascii="Times New Roman" w:hAnsi="Times New Roman"/>
          <w:sz w:val="22"/>
          <w:szCs w:val="22"/>
        </w:rPr>
        <w:t xml:space="preserve"> </w:t>
      </w:r>
      <w:r w:rsidR="005230D4" w:rsidRPr="001C03A9">
        <w:rPr>
          <w:rFonts w:ascii="Times New Roman" w:hAnsi="Times New Roman"/>
          <w:sz w:val="22"/>
          <w:szCs w:val="22"/>
        </w:rPr>
        <w:t>(</w:t>
      </w:r>
      <w:r w:rsidRPr="001C03A9">
        <w:rPr>
          <w:rFonts w:ascii="Times New Roman" w:hAnsi="Times New Roman"/>
          <w:sz w:val="22"/>
          <w:szCs w:val="22"/>
        </w:rPr>
        <w:t>1996</w:t>
      </w:r>
      <w:r w:rsidR="005230D4" w:rsidRPr="001C03A9">
        <w:rPr>
          <w:rFonts w:ascii="Times New Roman" w:hAnsi="Times New Roman"/>
          <w:sz w:val="22"/>
          <w:szCs w:val="22"/>
        </w:rPr>
        <w:t>)</w:t>
      </w:r>
      <w:r w:rsidRPr="001C03A9">
        <w:rPr>
          <w:rFonts w:ascii="Times New Roman" w:hAnsi="Times New Roman"/>
          <w:sz w:val="22"/>
          <w:szCs w:val="22"/>
        </w:rPr>
        <w:t>.</w:t>
      </w:r>
    </w:p>
    <w:p w:rsidR="002B543A" w:rsidRDefault="002B543A" w:rsidP="005230D4">
      <w:pPr>
        <w:pStyle w:val="TEXTO"/>
        <w:ind w:right="-612"/>
      </w:pPr>
      <w:r>
        <w:t>Assim organizada, a “instituição ensinante” poderá oferecer</w:t>
      </w:r>
      <w:r w:rsidR="005230D4">
        <w:t xml:space="preserve"> um</w:t>
      </w:r>
      <w:r>
        <w:t xml:space="preserve"> saber atualizado (filtrando o mais válido das recentes produções científicas), dando prioridade aos conhecimentos instrumentais (“aprender a aprender”), visando </w:t>
      </w:r>
      <w:r w:rsidR="004C0EC4">
        <w:t xml:space="preserve">à </w:t>
      </w:r>
      <w:r>
        <w:t>educação permanente do cidadão e estando compromissada com o meio circundante.</w:t>
      </w:r>
    </w:p>
    <w:p w:rsidR="00444D4D" w:rsidRDefault="002B543A" w:rsidP="002B543A">
      <w:pPr>
        <w:pStyle w:val="TEXTO"/>
        <w:ind w:right="-615"/>
      </w:pPr>
      <w:r>
        <w:t>Para tal, nessa organização devem estar presente constantemente:</w:t>
      </w:r>
    </w:p>
    <w:p w:rsidR="00444D4D" w:rsidRPr="002B543A" w:rsidRDefault="00444D4D" w:rsidP="0039243B">
      <w:pPr>
        <w:pStyle w:val="ITEM"/>
        <w:spacing w:before="240"/>
        <w:ind w:right="-615"/>
        <w:rPr>
          <w:rFonts w:cs="Times New Roman"/>
        </w:rPr>
      </w:pPr>
      <w:r>
        <w:rPr>
          <w:rFonts w:ascii="Wingdings 3" w:hAnsi="Wingdings 3" w:cs="Wingdings 3"/>
          <w:color w:val="3F466E"/>
        </w:rPr>
        <w:t></w:t>
      </w:r>
      <w:r>
        <w:rPr>
          <w:rFonts w:cs="Times New Roman"/>
        </w:rPr>
        <w:t xml:space="preserve"> </w:t>
      </w:r>
      <w:r w:rsidRPr="00444D4D">
        <w:rPr>
          <w:rFonts w:cs="Times New Roman"/>
          <w:b/>
        </w:rPr>
        <w:t>A estrutura organizativa</w:t>
      </w:r>
      <w:r w:rsidR="00AE6DA6">
        <w:rPr>
          <w:rFonts w:cs="Times New Roman"/>
        </w:rPr>
        <w:t>:</w:t>
      </w:r>
      <w:r w:rsidRPr="00444D4D">
        <w:rPr>
          <w:rFonts w:cs="Times New Roman"/>
        </w:rPr>
        <w:t xml:space="preserve"> </w:t>
      </w:r>
      <w:r w:rsidR="002B543A" w:rsidRPr="002B543A">
        <w:rPr>
          <w:rFonts w:cs="Times New Roman"/>
        </w:rPr>
        <w:t>composta pelos subsistemas de concepção, produção e distribuição dos materiais didáticos, de gestão, de comunicação, de condução do processo de aprendizagem e de avaliação,</w:t>
      </w:r>
      <w:r w:rsidR="00AE6DA6">
        <w:rPr>
          <w:rFonts w:cs="Times New Roman"/>
        </w:rPr>
        <w:t xml:space="preserve"> e os P</w:t>
      </w:r>
      <w:r w:rsidR="005230D4">
        <w:rPr>
          <w:rFonts w:cs="Times New Roman"/>
        </w:rPr>
        <w:t>o</w:t>
      </w:r>
      <w:r w:rsidR="00AE6DA6">
        <w:rPr>
          <w:rFonts w:cs="Times New Roman"/>
        </w:rPr>
        <w:t>los de Apoio Presencial;</w:t>
      </w:r>
    </w:p>
    <w:p w:rsidR="00444D4D" w:rsidRPr="002B543A" w:rsidRDefault="00444D4D" w:rsidP="0039243B">
      <w:pPr>
        <w:pStyle w:val="ITEM"/>
        <w:ind w:right="-615"/>
        <w:rPr>
          <w:rFonts w:cs="Times New Roman"/>
        </w:rPr>
      </w:pPr>
      <w:r>
        <w:rPr>
          <w:rFonts w:ascii="Wingdings 3" w:hAnsi="Wingdings 3" w:cs="Wingdings 3"/>
          <w:color w:val="3F466E"/>
        </w:rPr>
        <w:t></w:t>
      </w:r>
      <w:r>
        <w:rPr>
          <w:rFonts w:cs="Times New Roman"/>
        </w:rPr>
        <w:t xml:space="preserve"> </w:t>
      </w:r>
      <w:r w:rsidRPr="00444D4D">
        <w:rPr>
          <w:rFonts w:cs="Times New Roman"/>
          <w:b/>
        </w:rPr>
        <w:t>A comunicação</w:t>
      </w:r>
      <w:r w:rsidRPr="00444D4D">
        <w:rPr>
          <w:rFonts w:cs="Times New Roman"/>
        </w:rPr>
        <w:t xml:space="preserve">: </w:t>
      </w:r>
      <w:r w:rsidR="002B543A" w:rsidRPr="002B543A">
        <w:rPr>
          <w:rFonts w:cs="Times New Roman"/>
        </w:rPr>
        <w:t xml:space="preserve">que deverá ser multidirecional, com diferentes modalidades e vias de acesso. A comunicação multimídia, com diversos meio e linguagens, exige, como qualquer aprendizagem, uma implicação consciente do aprendiz, uma intencionalidade, uma atitude adequada, as destrezas e conhecimentos prévios necessários. Os materiais utilizados também devem estar adequados aos interesses, </w:t>
      </w:r>
      <w:r w:rsidR="00AE6DA6">
        <w:rPr>
          <w:rFonts w:cs="Times New Roman"/>
        </w:rPr>
        <w:t>necessidades e nível dos alunos; e</w:t>
      </w:r>
    </w:p>
    <w:p w:rsidR="00444D4D" w:rsidRPr="002B543A" w:rsidRDefault="00444D4D" w:rsidP="002B543A">
      <w:pPr>
        <w:pStyle w:val="ITEM"/>
        <w:spacing w:after="240"/>
        <w:ind w:right="-612"/>
        <w:rPr>
          <w:rFonts w:cs="Times New Roman"/>
        </w:rPr>
      </w:pPr>
      <w:r>
        <w:rPr>
          <w:rFonts w:ascii="Wingdings 3" w:hAnsi="Wingdings 3" w:cs="Wingdings 3"/>
          <w:color w:val="3F466E"/>
        </w:rPr>
        <w:t></w:t>
      </w:r>
      <w:r>
        <w:rPr>
          <w:rFonts w:cs="Times New Roman"/>
        </w:rPr>
        <w:t xml:space="preserve"> </w:t>
      </w:r>
      <w:r w:rsidRPr="00444D4D">
        <w:rPr>
          <w:rFonts w:cs="Times New Roman"/>
          <w:b/>
        </w:rPr>
        <w:t>O trabalho cooperativo</w:t>
      </w:r>
      <w:r w:rsidRPr="00444D4D">
        <w:rPr>
          <w:rFonts w:cs="Times New Roman"/>
        </w:rPr>
        <w:t xml:space="preserve">: </w:t>
      </w:r>
      <w:r w:rsidR="002B543A" w:rsidRPr="002B543A">
        <w:rPr>
          <w:rFonts w:cs="Times New Roman"/>
        </w:rPr>
        <w:t xml:space="preserve">somos frutos de uma formação que privilegiou o individualismo e a competição. Na modalidade a distância, o que há, na maioria das vezes, são trabalhos de parcerias entre diferentes profissionais (autores, </w:t>
      </w:r>
      <w:r w:rsidR="002B543A" w:rsidRPr="00E77073">
        <w:rPr>
          <w:rFonts w:cs="Times New Roman"/>
          <w:i/>
        </w:rPr>
        <w:t>designer</w:t>
      </w:r>
      <w:r w:rsidR="002B543A" w:rsidRPr="002B543A">
        <w:rPr>
          <w:rFonts w:cs="Times New Roman"/>
        </w:rPr>
        <w:t xml:space="preserve"> instrucional, </w:t>
      </w:r>
      <w:r w:rsidR="002B543A" w:rsidRPr="00E77073">
        <w:rPr>
          <w:rFonts w:cs="Times New Roman"/>
          <w:i/>
        </w:rPr>
        <w:t>web designer</w:t>
      </w:r>
      <w:r w:rsidR="002B543A" w:rsidRPr="002B543A">
        <w:rPr>
          <w:rFonts w:cs="Times New Roman"/>
        </w:rPr>
        <w:t>, tecnólogos educacionais, orientadores), com pouca interação e diálogo. A ação pedagógica e a construção de conhecimento, numa perspectiva heurística e construtiva, deve se sustentar sobre o alicerce do trabalho colaborativo ou cooperativo, na construção de uma rede ou de uma “comunidade de aprendizagem”.</w:t>
      </w:r>
    </w:p>
    <w:p w:rsidR="0034472D" w:rsidRPr="002B543A" w:rsidRDefault="002B543A" w:rsidP="0039243B">
      <w:pPr>
        <w:pStyle w:val="TEXTO"/>
        <w:ind w:right="-615"/>
      </w:pPr>
      <w:r w:rsidRPr="002B543A">
        <w:t>Mas como “funcionar</w:t>
      </w:r>
      <w:r w:rsidR="005230D4">
        <w:t>á</w:t>
      </w:r>
      <w:r w:rsidRPr="002B543A">
        <w:t xml:space="preserve">” esse curso de </w:t>
      </w:r>
      <w:r w:rsidR="005230D4">
        <w:t>especialização a distância? Na F</w:t>
      </w:r>
      <w:r w:rsidRPr="002B543A">
        <w:t>igura 4, desenhamos o caminho proposto a ser percorrido pelo cursista.</w:t>
      </w:r>
    </w:p>
    <w:p w:rsidR="005250A8" w:rsidRDefault="00D44140" w:rsidP="0039243B">
      <w:pPr>
        <w:pStyle w:val="Legenda"/>
        <w:ind w:right="-615"/>
      </w:pPr>
      <w:r>
        <w:rPr>
          <w:noProof/>
        </w:rPr>
        <w:drawing>
          <wp:inline distT="0" distB="0" distL="0" distR="0">
            <wp:extent cx="5400675" cy="6610350"/>
            <wp:effectExtent l="0" t="0" r="9525" b="0"/>
            <wp:docPr id="4" name="Imagem 4" descr="Figura 4 pub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a 4 pub municipa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675" cy="6610350"/>
                    </a:xfrm>
                    <a:prstGeom prst="rect">
                      <a:avLst/>
                    </a:prstGeom>
                    <a:noFill/>
                    <a:ln>
                      <a:noFill/>
                    </a:ln>
                  </pic:spPr>
                </pic:pic>
              </a:graphicData>
            </a:graphic>
          </wp:inline>
        </w:drawing>
      </w:r>
    </w:p>
    <w:p w:rsidR="005250A8" w:rsidRPr="001C03A9" w:rsidRDefault="005250A8" w:rsidP="00E05FDC">
      <w:pPr>
        <w:spacing w:line="240" w:lineRule="auto"/>
        <w:ind w:right="-615"/>
        <w:jc w:val="center"/>
        <w:rPr>
          <w:rFonts w:ascii="Times New Roman" w:hAnsi="Times New Roman"/>
          <w:sz w:val="22"/>
          <w:szCs w:val="22"/>
        </w:rPr>
      </w:pPr>
      <w:r w:rsidRPr="001C03A9">
        <w:rPr>
          <w:rFonts w:ascii="Times New Roman" w:hAnsi="Times New Roman"/>
          <w:b/>
          <w:sz w:val="22"/>
          <w:szCs w:val="22"/>
        </w:rPr>
        <w:t xml:space="preserve">Figura </w:t>
      </w:r>
      <w:r w:rsidR="00AF165C" w:rsidRPr="001C03A9">
        <w:rPr>
          <w:rFonts w:ascii="Times New Roman" w:hAnsi="Times New Roman"/>
          <w:b/>
          <w:sz w:val="22"/>
          <w:szCs w:val="22"/>
        </w:rPr>
        <w:t>4</w:t>
      </w:r>
      <w:r w:rsidRPr="001C03A9">
        <w:rPr>
          <w:rFonts w:ascii="Times New Roman" w:hAnsi="Times New Roman"/>
          <w:sz w:val="22"/>
          <w:szCs w:val="22"/>
        </w:rPr>
        <w:t>:</w:t>
      </w:r>
      <w:r w:rsidRPr="001C03A9">
        <w:rPr>
          <w:rFonts w:ascii="Times New Roman" w:hAnsi="Times New Roman"/>
          <w:b/>
          <w:sz w:val="22"/>
          <w:szCs w:val="22"/>
        </w:rPr>
        <w:t xml:space="preserve"> </w:t>
      </w:r>
      <w:r w:rsidRPr="001C03A9">
        <w:rPr>
          <w:rFonts w:ascii="Times New Roman" w:hAnsi="Times New Roman"/>
          <w:sz w:val="22"/>
          <w:szCs w:val="22"/>
        </w:rPr>
        <w:t>Percurso do estudante</w:t>
      </w:r>
      <w:r w:rsidR="00E05FDC" w:rsidRPr="001C03A9">
        <w:rPr>
          <w:rFonts w:ascii="Times New Roman" w:hAnsi="Times New Roman"/>
          <w:sz w:val="22"/>
          <w:szCs w:val="22"/>
        </w:rPr>
        <w:t>.</w:t>
      </w:r>
    </w:p>
    <w:p w:rsidR="005250A8" w:rsidRPr="001C03A9" w:rsidRDefault="005250A8" w:rsidP="00E05FDC">
      <w:pPr>
        <w:tabs>
          <w:tab w:val="left" w:pos="-720"/>
        </w:tabs>
        <w:spacing w:after="360" w:line="240" w:lineRule="atLeast"/>
        <w:ind w:right="-612"/>
        <w:jc w:val="center"/>
        <w:rPr>
          <w:rFonts w:ascii="Times New Roman" w:hAnsi="Times New Roman"/>
          <w:sz w:val="22"/>
          <w:szCs w:val="22"/>
        </w:rPr>
      </w:pPr>
      <w:r w:rsidRPr="001C03A9">
        <w:rPr>
          <w:rFonts w:ascii="Times New Roman" w:hAnsi="Times New Roman"/>
          <w:b/>
          <w:sz w:val="22"/>
          <w:szCs w:val="22"/>
        </w:rPr>
        <w:t xml:space="preserve">Fonte: </w:t>
      </w:r>
      <w:r w:rsidR="00E05FDC" w:rsidRPr="001C03A9">
        <w:rPr>
          <w:rFonts w:ascii="Times New Roman" w:hAnsi="Times New Roman"/>
          <w:sz w:val="22"/>
          <w:szCs w:val="22"/>
        </w:rPr>
        <w:t>adaptad</w:t>
      </w:r>
      <w:r w:rsidR="00BD1CF0" w:rsidRPr="001C03A9">
        <w:rPr>
          <w:rFonts w:ascii="Times New Roman" w:hAnsi="Times New Roman"/>
          <w:sz w:val="22"/>
          <w:szCs w:val="22"/>
        </w:rPr>
        <w:t>a</w:t>
      </w:r>
      <w:r w:rsidR="00E05FDC" w:rsidRPr="001C03A9">
        <w:rPr>
          <w:rFonts w:ascii="Times New Roman" w:hAnsi="Times New Roman"/>
          <w:sz w:val="22"/>
          <w:szCs w:val="22"/>
        </w:rPr>
        <w:t xml:space="preserve"> de</w:t>
      </w:r>
      <w:r w:rsidR="00E05FDC" w:rsidRPr="001C03A9">
        <w:rPr>
          <w:rFonts w:ascii="Times New Roman" w:hAnsi="Times New Roman"/>
          <w:b/>
          <w:sz w:val="22"/>
          <w:szCs w:val="22"/>
        </w:rPr>
        <w:t xml:space="preserve"> </w:t>
      </w:r>
      <w:r w:rsidR="00E05FDC" w:rsidRPr="001C03A9">
        <w:rPr>
          <w:rFonts w:ascii="Times New Roman" w:hAnsi="Times New Roman"/>
          <w:sz w:val="22"/>
          <w:szCs w:val="22"/>
        </w:rPr>
        <w:t>Preti</w:t>
      </w:r>
      <w:r w:rsidRPr="001C03A9">
        <w:rPr>
          <w:rFonts w:ascii="Times New Roman" w:hAnsi="Times New Roman"/>
          <w:sz w:val="22"/>
          <w:szCs w:val="22"/>
        </w:rPr>
        <w:t xml:space="preserve"> </w:t>
      </w:r>
      <w:r w:rsidR="00E05FDC" w:rsidRPr="001C03A9">
        <w:rPr>
          <w:rFonts w:ascii="Times New Roman" w:hAnsi="Times New Roman"/>
          <w:sz w:val="22"/>
          <w:szCs w:val="22"/>
        </w:rPr>
        <w:t>(</w:t>
      </w:r>
      <w:r w:rsidRPr="001C03A9">
        <w:rPr>
          <w:rFonts w:ascii="Times New Roman" w:hAnsi="Times New Roman"/>
          <w:sz w:val="22"/>
          <w:szCs w:val="22"/>
        </w:rPr>
        <w:t>1996</w:t>
      </w:r>
      <w:r w:rsidR="00E05FDC" w:rsidRPr="001C03A9">
        <w:rPr>
          <w:rFonts w:ascii="Times New Roman" w:hAnsi="Times New Roman"/>
          <w:sz w:val="22"/>
          <w:szCs w:val="22"/>
        </w:rPr>
        <w:t>)</w:t>
      </w:r>
      <w:r w:rsidRPr="001C03A9">
        <w:rPr>
          <w:rFonts w:ascii="Times New Roman" w:hAnsi="Times New Roman"/>
          <w:sz w:val="22"/>
          <w:szCs w:val="22"/>
        </w:rPr>
        <w:t>.</w:t>
      </w:r>
    </w:p>
    <w:p w:rsidR="00AF165C" w:rsidRDefault="00AF165C" w:rsidP="00AF165C">
      <w:pPr>
        <w:pStyle w:val="TEXTO"/>
        <w:ind w:right="-615"/>
      </w:pPr>
      <w:r>
        <w:t>É importante frisar que todos os passos e etapas do curso são planejados pela equipe pedagógica com antecedência e que os estudantes devem ser informados desde o início de seu percurso. Por isso, ao matricular-se, o estudante recebe o Projeto Pedagógico do curso contendo todas as informações referentes ao curso e à modalidade</w:t>
      </w:r>
      <w:r w:rsidR="00795ABB">
        <w:t xml:space="preserve">, bem como </w:t>
      </w:r>
      <w:r>
        <w:t xml:space="preserve">o calendário do semestre, ou do ano. </w:t>
      </w:r>
    </w:p>
    <w:p w:rsidR="00AF165C" w:rsidRDefault="00AF165C" w:rsidP="00AF165C">
      <w:pPr>
        <w:pStyle w:val="TEXTO"/>
        <w:ind w:right="-615"/>
      </w:pPr>
      <w:r>
        <w:t xml:space="preserve">Cada disciplina tem momentos presenciais e a distância. No momento </w:t>
      </w:r>
      <w:r w:rsidRPr="001A28F4">
        <w:rPr>
          <w:b/>
        </w:rPr>
        <w:t>a distância</w:t>
      </w:r>
      <w:r>
        <w:t xml:space="preserve">, o aluno lê o Texto de Apoio, tendo que apresentar atividades de aprendizagem em que evidencia sua compreensão dos conteúdos estudados e sua aplicação no campo da Administração Pública. </w:t>
      </w:r>
    </w:p>
    <w:p w:rsidR="00AF165C" w:rsidRDefault="00AF165C" w:rsidP="00AF165C">
      <w:pPr>
        <w:pStyle w:val="TEXTO"/>
        <w:ind w:right="-615"/>
      </w:pPr>
      <w:r>
        <w:t xml:space="preserve">Nos </w:t>
      </w:r>
      <w:r w:rsidRPr="001A28F4">
        <w:rPr>
          <w:b/>
        </w:rPr>
        <w:t>Encontros Presenciais</w:t>
      </w:r>
      <w:r>
        <w:t xml:space="preserve">, que podem ocupar um dia ou um dia e meio, são realizadas as avaliações da disciplina, por meio de provas subjetivas, ou exposição de trabalhos, ou realização de oficinas. Na véspera da avaliação, como momento de fechamento da disciplina, pode-se organizar um encontro dos alunos com o professor responsável pela mesma. Aproveita-se a presença dos alunos para discussão temática com o professor da disciplina que será oferecida em seguida. </w:t>
      </w:r>
    </w:p>
    <w:p w:rsidR="00AF165C" w:rsidRDefault="00AF165C" w:rsidP="00AF165C">
      <w:pPr>
        <w:pStyle w:val="TEXTO"/>
        <w:ind w:right="-615"/>
      </w:pPr>
      <w:r>
        <w:t xml:space="preserve">O aluno enviará as atividades e manterá contato com o seu orientador utilizando sempre o </w:t>
      </w:r>
      <w:r w:rsidR="004B272C">
        <w:t>A</w:t>
      </w:r>
      <w:r>
        <w:t xml:space="preserve">mbiente </w:t>
      </w:r>
      <w:r w:rsidR="004B272C">
        <w:t>V</w:t>
      </w:r>
      <w:r>
        <w:t xml:space="preserve">irtual de </w:t>
      </w:r>
      <w:r w:rsidR="004B272C">
        <w:t>Ensino-A</w:t>
      </w:r>
      <w:r>
        <w:t>prendizagem</w:t>
      </w:r>
      <w:r w:rsidR="004B272C">
        <w:t xml:space="preserve"> (AVEA)</w:t>
      </w:r>
      <w:r>
        <w:t xml:space="preserve">, para que tudo fique registrado no sistema, evitando dissabores, muito comuns quando se utiliza outra rede de comunicação, como o correio eletrônico. </w:t>
      </w:r>
    </w:p>
    <w:p w:rsidR="00AF165C" w:rsidRDefault="00AF165C" w:rsidP="00AF165C">
      <w:pPr>
        <w:pStyle w:val="TEXTO"/>
        <w:ind w:right="-615"/>
      </w:pPr>
      <w:r>
        <w:t xml:space="preserve">Caso o trabalho apresentado ou a avaliação escrita não atender aos requisitos mínimos estabelecidos, o orientador indicará ao aluno literatura complementar que o auxilie a completar sua compreensão sobre o tema </w:t>
      </w:r>
      <w:smartTag w:uri="urn:schemas-microsoft-com:office:smarttags" w:element="PersonName">
        <w:smartTagPr>
          <w:attr w:name="ProductID" w:val="em estudo. O"/>
        </w:smartTagPr>
        <w:r>
          <w:t>em estudo. O</w:t>
        </w:r>
      </w:smartTag>
      <w:r>
        <w:t xml:space="preserve"> aluno deverá rever o trabalho ou se submeter a </w:t>
      </w:r>
      <w:r w:rsidR="00E05FDC">
        <w:t xml:space="preserve">uma </w:t>
      </w:r>
      <w:r>
        <w:t xml:space="preserve">outra avaliação até o final da disciplina seguinte. Aconselha-se não deixar o aluno se apresentar nos Encontros Presenciais com mais </w:t>
      </w:r>
      <w:r w:rsidR="00BA408B">
        <w:t>de</w:t>
      </w:r>
      <w:r>
        <w:t xml:space="preserve"> duas avaliações.</w:t>
      </w:r>
    </w:p>
    <w:p w:rsidR="00AF165C" w:rsidRDefault="00AF165C" w:rsidP="00AF165C">
      <w:pPr>
        <w:pStyle w:val="TEXTO"/>
        <w:ind w:right="-615"/>
      </w:pPr>
      <w:r>
        <w:t xml:space="preserve">No desenvolvimento do curso, são oferecidos aos alunos suportes administrativo, pedagógico, cognitivo, metacognitivo, motivacional, propiciando-lhe clima de autoaprendizagem e oferecendo, assim, ensino de qualidade.  </w:t>
      </w:r>
    </w:p>
    <w:p w:rsidR="0034472D" w:rsidRDefault="00AF165C" w:rsidP="00AF165C">
      <w:pPr>
        <w:pStyle w:val="TEXTO"/>
        <w:ind w:right="-615"/>
      </w:pPr>
      <w:r>
        <w:t xml:space="preserve">A modalidade a distância, portanto, não deve ser pensada como algo à parte da organização de ensino. É necessário que o aluno compreenda que Educação a Distância é educação permanente, contínua e que, dadas suas características, se faz imprescindível a organização de um sistema que ofereça ao estudante as condições para que </w:t>
      </w:r>
      <w:r w:rsidR="00E05FDC">
        <w:t>ele</w:t>
      </w:r>
      <w:r>
        <w:t xml:space="preserve"> efetue sua formação profissional.</w:t>
      </w:r>
    </w:p>
    <w:p w:rsidR="00302FEB" w:rsidRDefault="001C03A9" w:rsidP="00932818">
      <w:pPr>
        <w:pStyle w:val="TITULO2"/>
      </w:pPr>
      <w:r>
        <w:t>12</w:t>
      </w:r>
      <w:r w:rsidR="007968AF">
        <w:t xml:space="preserve">.2 </w:t>
      </w:r>
      <w:r w:rsidR="00302FEB">
        <w:t>A organização do curso</w:t>
      </w:r>
    </w:p>
    <w:p w:rsidR="00932818" w:rsidRDefault="00932818" w:rsidP="00932818">
      <w:pPr>
        <w:pStyle w:val="TEXTO"/>
        <w:ind w:right="-615"/>
      </w:pPr>
      <w:r>
        <w:t>A Educação a Distância, embora prescinda da relação face</w:t>
      </w:r>
      <w:r w:rsidR="00E05FDC">
        <w:t xml:space="preserve"> a </w:t>
      </w:r>
      <w:r>
        <w:t xml:space="preserve">face em </w:t>
      </w:r>
      <w:r w:rsidR="009A3270">
        <w:t xml:space="preserve">quase </w:t>
      </w:r>
      <w:r>
        <w:t>todos os momentos do processo ensino e aprendizagem, exige relação dialógica efetiva entre alunos, professores e orientadores. Por isso, impõe uma organização de sistema que possibilite o processo de interlocução permanente entre os sujeitos da ação pedagógica.</w:t>
      </w:r>
    </w:p>
    <w:p w:rsidR="00302FEB" w:rsidRDefault="00932818" w:rsidP="00932818">
      <w:pPr>
        <w:pStyle w:val="TEXTO"/>
        <w:ind w:right="-615"/>
      </w:pPr>
      <w:r>
        <w:t>Dentre os elementos imprescindíveis ao sistema estão:</w:t>
      </w:r>
    </w:p>
    <w:p w:rsidR="00302FEB" w:rsidRPr="00932818" w:rsidRDefault="00302FEB" w:rsidP="0039243B">
      <w:pPr>
        <w:pStyle w:val="ITEM"/>
        <w:spacing w:before="240"/>
        <w:ind w:right="-615"/>
      </w:pPr>
      <w:r>
        <w:rPr>
          <w:rFonts w:ascii="Wingdings 3" w:hAnsi="Wingdings 3" w:cs="Wingdings 3"/>
          <w:color w:val="3F466E"/>
        </w:rPr>
        <w:t></w:t>
      </w:r>
      <w:r>
        <w:t xml:space="preserve"> </w:t>
      </w:r>
      <w:r w:rsidR="00932818">
        <w:t>A implementação de uma rede que garanta a comunicação entre os sujeitos do processo educativo;</w:t>
      </w:r>
    </w:p>
    <w:p w:rsidR="00302FEB" w:rsidRDefault="00302FEB" w:rsidP="0039243B">
      <w:pPr>
        <w:pStyle w:val="ITEM"/>
        <w:ind w:right="-615"/>
      </w:pPr>
      <w:r>
        <w:rPr>
          <w:rFonts w:ascii="Wingdings 3" w:hAnsi="Wingdings 3" w:cs="Wingdings 3"/>
          <w:color w:val="3F466E"/>
        </w:rPr>
        <w:t></w:t>
      </w:r>
      <w:r>
        <w:t xml:space="preserve"> </w:t>
      </w:r>
      <w:r w:rsidR="00932818">
        <w:t>A produção e organização de material didático apropriado à modalidade;</w:t>
      </w:r>
    </w:p>
    <w:p w:rsidR="00302FEB" w:rsidRDefault="00302FEB" w:rsidP="0039243B">
      <w:pPr>
        <w:pStyle w:val="ITEM"/>
        <w:ind w:right="-615"/>
      </w:pPr>
      <w:r>
        <w:rPr>
          <w:rFonts w:ascii="Wingdings 3" w:hAnsi="Wingdings 3" w:cs="Wingdings 3"/>
          <w:color w:val="3F466E"/>
        </w:rPr>
        <w:t></w:t>
      </w:r>
      <w:r>
        <w:t xml:space="preserve"> </w:t>
      </w:r>
      <w:r w:rsidR="00932818">
        <w:t>Processos de orientação e avaliação próprios;</w:t>
      </w:r>
    </w:p>
    <w:p w:rsidR="00302FEB" w:rsidRDefault="00302FEB" w:rsidP="0039243B">
      <w:pPr>
        <w:pStyle w:val="ITEM"/>
        <w:ind w:right="-615"/>
      </w:pPr>
      <w:r>
        <w:rPr>
          <w:rFonts w:ascii="Wingdings 3" w:hAnsi="Wingdings 3" w:cs="Wingdings 3"/>
          <w:color w:val="3F466E"/>
        </w:rPr>
        <w:t></w:t>
      </w:r>
      <w:r>
        <w:t xml:space="preserve"> </w:t>
      </w:r>
      <w:r w:rsidR="00932818">
        <w:t>Monitoramento do percurso do estudante;</w:t>
      </w:r>
      <w:r w:rsidR="00E05FDC">
        <w:t xml:space="preserve"> e</w:t>
      </w:r>
    </w:p>
    <w:p w:rsidR="00302FEB" w:rsidRDefault="00302FEB" w:rsidP="0039243B">
      <w:pPr>
        <w:pStyle w:val="ITEM"/>
        <w:spacing w:after="240"/>
        <w:ind w:right="-615"/>
      </w:pPr>
      <w:r>
        <w:rPr>
          <w:rFonts w:ascii="Wingdings 3" w:hAnsi="Wingdings 3" w:cs="Wingdings 3"/>
          <w:color w:val="3F466E"/>
        </w:rPr>
        <w:t></w:t>
      </w:r>
      <w:r>
        <w:t xml:space="preserve"> </w:t>
      </w:r>
      <w:r w:rsidR="00932818">
        <w:t xml:space="preserve">Criação de </w:t>
      </w:r>
      <w:r w:rsidR="002A729E">
        <w:t>A</w:t>
      </w:r>
      <w:r w:rsidR="00932818">
        <w:t xml:space="preserve">mbientes </w:t>
      </w:r>
      <w:r w:rsidR="002A729E">
        <w:t>V</w:t>
      </w:r>
      <w:r w:rsidR="00932818">
        <w:t>irtuais que favoreçam o processo de estudo dos alunos.</w:t>
      </w:r>
    </w:p>
    <w:p w:rsidR="00302FEB" w:rsidRPr="00932818" w:rsidRDefault="00932818" w:rsidP="0039243B">
      <w:pPr>
        <w:pStyle w:val="TEXTO"/>
        <w:ind w:right="-615"/>
      </w:pPr>
      <w:r w:rsidRPr="00932818">
        <w:t xml:space="preserve">Para o curso de Especialização </w:t>
      </w:r>
      <w:smartTag w:uri="urn:schemas-microsoft-com:office:smarttags" w:element="PersonName">
        <w:smartTagPr>
          <w:attr w:name="ProductID" w:val="EM ￼GESTÃO PÚBLICA MUNICIPAL"/>
        </w:smartTagPr>
        <w:smartTag w:uri="urn:schemas-microsoft-com:office:smarttags" w:element="PersonName">
          <w:smartTagPr>
            <w:attr w:name="ProductID" w:val="em Gest￣o P￺blica"/>
          </w:smartTagPr>
          <w:r w:rsidRPr="00932818">
            <w:t>em Gestão Pública</w:t>
          </w:r>
        </w:smartTag>
        <w:r w:rsidR="00DA1A29">
          <w:t xml:space="preserve"> Municipal</w:t>
        </w:r>
      </w:smartTag>
      <w:r w:rsidRPr="00932818">
        <w:t>, na modalidade a distância, a estrutura e organização do sistema que d</w:t>
      </w:r>
      <w:r w:rsidR="00F65966">
        <w:t>á suporte à ação educativa preve</w:t>
      </w:r>
      <w:r w:rsidRPr="00932818">
        <w:t>em:</w:t>
      </w:r>
    </w:p>
    <w:p w:rsidR="00302FEB" w:rsidRPr="0039243B" w:rsidRDefault="00932818" w:rsidP="00932818">
      <w:pPr>
        <w:pStyle w:val="TITULO3"/>
      </w:pPr>
      <w:r w:rsidRPr="00932818">
        <w:t>12.2.1</w:t>
      </w:r>
      <w:r>
        <w:t xml:space="preserve"> </w:t>
      </w:r>
      <w:r w:rsidRPr="00932818">
        <w:t>Rede Comunicacional</w:t>
      </w:r>
    </w:p>
    <w:p w:rsidR="00302FEB" w:rsidRDefault="0021194C" w:rsidP="0039243B">
      <w:pPr>
        <w:pStyle w:val="TEXTO"/>
        <w:ind w:right="-615"/>
      </w:pPr>
      <w:r w:rsidRPr="0021194C">
        <w:t xml:space="preserve">Torna-se </w:t>
      </w:r>
      <w:r w:rsidR="00447407" w:rsidRPr="00957003">
        <w:rPr>
          <w:rStyle w:val="Refdecomentrio"/>
          <w:sz w:val="24"/>
          <w:szCs w:val="24"/>
        </w:rPr>
        <w:t>necessário o estabelecimento de uma rede comunicacional que pos</w:t>
      </w:r>
      <w:r w:rsidR="00E05FDC">
        <w:rPr>
          <w:rStyle w:val="Refdecomentrio"/>
          <w:sz w:val="24"/>
          <w:szCs w:val="24"/>
        </w:rPr>
        <w:t>sibilite a ligação dos vários Po</w:t>
      </w:r>
      <w:r w:rsidR="00447407" w:rsidRPr="00957003">
        <w:rPr>
          <w:rStyle w:val="Refdecomentrio"/>
          <w:sz w:val="24"/>
          <w:szCs w:val="24"/>
        </w:rPr>
        <w:t xml:space="preserve">los e a </w:t>
      </w:r>
      <w:r w:rsidR="00FB45F8">
        <w:rPr>
          <w:rStyle w:val="Refdecomentrio"/>
          <w:sz w:val="24"/>
          <w:szCs w:val="24"/>
        </w:rPr>
        <w:t>IPES</w:t>
      </w:r>
      <w:r w:rsidR="00447407" w:rsidRPr="00957003">
        <w:rPr>
          <w:rStyle w:val="Refdecomentrio"/>
          <w:sz w:val="24"/>
          <w:szCs w:val="24"/>
        </w:rPr>
        <w:t xml:space="preserve">. Para tanto, é imprescindível a organização de estrutura física e acadêmica na </w:t>
      </w:r>
      <w:r w:rsidR="00FB45F8">
        <w:rPr>
          <w:rStyle w:val="Refdecomentrio"/>
          <w:sz w:val="24"/>
          <w:szCs w:val="24"/>
        </w:rPr>
        <w:t>IPES</w:t>
      </w:r>
      <w:r w:rsidR="00447407" w:rsidRPr="00957003">
        <w:rPr>
          <w:rStyle w:val="Refdecomentrio"/>
          <w:sz w:val="24"/>
          <w:szCs w:val="24"/>
        </w:rPr>
        <w:t>, com a garantia de</w:t>
      </w:r>
      <w:r w:rsidRPr="0021194C">
        <w:t>:</w:t>
      </w:r>
    </w:p>
    <w:p w:rsidR="00302FEB" w:rsidRPr="0021194C" w:rsidRDefault="0039243B" w:rsidP="000C6A91">
      <w:pPr>
        <w:pStyle w:val="ITEM"/>
        <w:spacing w:before="240"/>
        <w:ind w:right="-612"/>
      </w:pPr>
      <w:r>
        <w:rPr>
          <w:rFonts w:ascii="Wingdings 3" w:hAnsi="Wingdings 3" w:cs="Wingdings 3"/>
          <w:color w:val="3F466E"/>
        </w:rPr>
        <w:t></w:t>
      </w:r>
      <w:r>
        <w:t xml:space="preserve"> </w:t>
      </w:r>
      <w:r w:rsidR="0021194C" w:rsidRPr="0021194C">
        <w:t>Manutenção de equipe multidisciplinar para orientação nas diferentes disciplinas/áreas do saber que compõem o curso;</w:t>
      </w:r>
    </w:p>
    <w:p w:rsidR="00302FEB" w:rsidRPr="0021194C" w:rsidRDefault="0039243B" w:rsidP="0039243B">
      <w:pPr>
        <w:pStyle w:val="ITEM"/>
        <w:ind w:right="-615"/>
      </w:pPr>
      <w:r>
        <w:rPr>
          <w:rFonts w:ascii="Wingdings 3" w:hAnsi="Wingdings 3" w:cs="Wingdings 3"/>
          <w:color w:val="3F466E"/>
        </w:rPr>
        <w:t></w:t>
      </w:r>
      <w:r>
        <w:t xml:space="preserve"> </w:t>
      </w:r>
      <w:r w:rsidR="0021194C" w:rsidRPr="0021194C">
        <w:t>Designação de coordenador que se responsabilize pelo acompanhamento acadêmico e administrativo do curso;</w:t>
      </w:r>
    </w:p>
    <w:p w:rsidR="00302FEB" w:rsidRPr="0021194C" w:rsidRDefault="0039243B" w:rsidP="0039243B">
      <w:pPr>
        <w:pStyle w:val="ITEM"/>
        <w:ind w:right="-615"/>
      </w:pPr>
      <w:r>
        <w:rPr>
          <w:rFonts w:ascii="Wingdings 3" w:hAnsi="Wingdings 3" w:cs="Wingdings 3"/>
          <w:color w:val="3F466E"/>
        </w:rPr>
        <w:t></w:t>
      </w:r>
      <w:r>
        <w:t xml:space="preserve"> </w:t>
      </w:r>
      <w:r w:rsidR="0021194C" w:rsidRPr="0021194C">
        <w:t>Manutenção do</w:t>
      </w:r>
      <w:r w:rsidR="00E05FDC">
        <w:t>s</w:t>
      </w:r>
      <w:r w:rsidR="0021194C" w:rsidRPr="0021194C">
        <w:t xml:space="preserve"> núcleos tecnológicos na IPES e nos P</w:t>
      </w:r>
      <w:r w:rsidR="00E05FDC">
        <w:t>o</w:t>
      </w:r>
      <w:r w:rsidR="0021194C" w:rsidRPr="0021194C">
        <w:t>los, que d</w:t>
      </w:r>
      <w:r w:rsidR="00E05FDC">
        <w:t>ão</w:t>
      </w:r>
      <w:r w:rsidR="0021194C" w:rsidRPr="0021194C">
        <w:t xml:space="preserve"> suporte à rede comunicacional prevista para o curso;</w:t>
      </w:r>
      <w:r w:rsidR="00E05FDC">
        <w:t xml:space="preserve"> e</w:t>
      </w:r>
    </w:p>
    <w:p w:rsidR="00302FEB" w:rsidRPr="0021194C" w:rsidRDefault="0039243B" w:rsidP="000C6A91">
      <w:pPr>
        <w:pStyle w:val="ITEM"/>
        <w:spacing w:after="240"/>
        <w:ind w:right="-612"/>
      </w:pPr>
      <w:r>
        <w:rPr>
          <w:rFonts w:ascii="Wingdings 3" w:hAnsi="Wingdings 3" w:cs="Wingdings 3"/>
          <w:color w:val="3F466E"/>
        </w:rPr>
        <w:t></w:t>
      </w:r>
      <w:r>
        <w:t xml:space="preserve"> </w:t>
      </w:r>
      <w:r w:rsidR="0021194C" w:rsidRPr="0021194C">
        <w:t>Organização de um sistema comun</w:t>
      </w:r>
      <w:r w:rsidR="00E05FDC">
        <w:t>icacional entre os diferentes Po</w:t>
      </w:r>
      <w:r w:rsidR="0021194C" w:rsidRPr="0021194C">
        <w:t>los e a IPES.</w:t>
      </w:r>
    </w:p>
    <w:p w:rsidR="00302FEB" w:rsidRPr="0021194C" w:rsidRDefault="0021194C" w:rsidP="0021194C">
      <w:pPr>
        <w:pStyle w:val="TITULO3"/>
      </w:pPr>
      <w:r w:rsidRPr="0021194C">
        <w:t>12.2.2</w:t>
      </w:r>
      <w:r>
        <w:t xml:space="preserve"> </w:t>
      </w:r>
      <w:r w:rsidRPr="0021194C">
        <w:t>Produção de Material Didático</w:t>
      </w:r>
    </w:p>
    <w:p w:rsidR="0021194C" w:rsidRDefault="0021194C" w:rsidP="0021194C">
      <w:pPr>
        <w:pStyle w:val="TEXTO"/>
        <w:ind w:right="-615"/>
      </w:pPr>
      <w:r>
        <w:t xml:space="preserve">O </w:t>
      </w:r>
      <w:r w:rsidR="002433A6" w:rsidRPr="00C71D1D">
        <w:rPr>
          <w:rStyle w:val="Refdecomentrio"/>
          <w:sz w:val="24"/>
          <w:szCs w:val="24"/>
        </w:rPr>
        <w:t xml:space="preserve">material didático do curso, no âmbito da proposta curricular, configura-se como um dos dinamizadores da construção curricular e também como um balizador metodológico. É mediante o material didático que são feitos os recortes das áreas de conhecimento </w:t>
      </w:r>
      <w:r w:rsidR="00E05FDC">
        <w:rPr>
          <w:rStyle w:val="Refdecomentrio"/>
          <w:sz w:val="24"/>
          <w:szCs w:val="24"/>
        </w:rPr>
        <w:t>desenvolvidas</w:t>
      </w:r>
      <w:r w:rsidR="002433A6" w:rsidRPr="00C71D1D">
        <w:rPr>
          <w:rStyle w:val="Refdecomentrio"/>
          <w:sz w:val="24"/>
          <w:szCs w:val="24"/>
        </w:rPr>
        <w:t xml:space="preserve"> no curso, além do direcionamento metodológico proposto fazendo recurso aos conceitos de historicidade, construção e diversidade. Os professores-autores participarão de uma discussão coletiva com a equipe pedagógica do curso e</w:t>
      </w:r>
      <w:r w:rsidR="00E05FDC">
        <w:rPr>
          <w:rStyle w:val="Refdecomentrio"/>
          <w:sz w:val="24"/>
          <w:szCs w:val="24"/>
        </w:rPr>
        <w:t xml:space="preserve"> com</w:t>
      </w:r>
      <w:r w:rsidR="002433A6" w:rsidRPr="00C71D1D">
        <w:rPr>
          <w:rStyle w:val="Refdecomentrio"/>
          <w:sz w:val="24"/>
          <w:szCs w:val="24"/>
        </w:rPr>
        <w:t xml:space="preserve"> especialistas no processo de concepção e produção de material didático para a EAD, </w:t>
      </w:r>
      <w:r w:rsidR="00E05FDC">
        <w:rPr>
          <w:rStyle w:val="Refdecomentrio"/>
          <w:sz w:val="24"/>
          <w:szCs w:val="24"/>
        </w:rPr>
        <w:t xml:space="preserve">isso acontecerá para </w:t>
      </w:r>
      <w:r w:rsidR="002433A6" w:rsidRPr="00C71D1D">
        <w:rPr>
          <w:rStyle w:val="Refdecomentrio"/>
          <w:sz w:val="24"/>
          <w:szCs w:val="24"/>
        </w:rPr>
        <w:t xml:space="preserve">definir os conteúdos a ser trabalhados, a linguagem a ser utilizada, a estrutura do texto a ser construído, o </w:t>
      </w:r>
      <w:r w:rsidR="002433A6" w:rsidRPr="00416E51">
        <w:rPr>
          <w:rStyle w:val="Refdecomentrio"/>
          <w:i/>
          <w:sz w:val="24"/>
          <w:szCs w:val="24"/>
        </w:rPr>
        <w:t>design</w:t>
      </w:r>
      <w:r w:rsidR="002433A6" w:rsidRPr="00C71D1D">
        <w:rPr>
          <w:rStyle w:val="Refdecomentrio"/>
          <w:sz w:val="24"/>
          <w:szCs w:val="24"/>
        </w:rPr>
        <w:t xml:space="preserve"> gráfico, etc. Assim, o material ganhará unidade conceitual e didática, com a identidade da instituição</w:t>
      </w:r>
      <w:r>
        <w:t>.</w:t>
      </w:r>
    </w:p>
    <w:p w:rsidR="00302FEB" w:rsidRDefault="0021194C" w:rsidP="0021194C">
      <w:pPr>
        <w:pStyle w:val="TEXTO"/>
        <w:ind w:right="-615"/>
      </w:pPr>
      <w:r>
        <w:t xml:space="preserve">Caso </w:t>
      </w:r>
      <w:r w:rsidR="002433A6" w:rsidRPr="00C71D1D">
        <w:rPr>
          <w:rStyle w:val="Refdecomentrio"/>
          <w:sz w:val="24"/>
          <w:szCs w:val="24"/>
        </w:rPr>
        <w:t>não seja possível ou não se opte pela produção do material didático do curso ou de uma disciplina, o professor especialista da disciplina produzirá um Guia Didático para os estudantes, estratégia esta muito utilizada na EaD</w:t>
      </w:r>
      <w:r>
        <w:t>.</w:t>
      </w:r>
    </w:p>
    <w:p w:rsidR="00302FEB" w:rsidRPr="0021194C" w:rsidRDefault="0021194C" w:rsidP="0021194C">
      <w:pPr>
        <w:pStyle w:val="TITULO3"/>
      </w:pPr>
      <w:r w:rsidRPr="0021194C">
        <w:t>12.2.3</w:t>
      </w:r>
      <w:r>
        <w:t xml:space="preserve"> </w:t>
      </w:r>
      <w:r w:rsidRPr="0021194C">
        <w:t>Processos de orientação e avaliação</w:t>
      </w:r>
    </w:p>
    <w:p w:rsidR="0021194C" w:rsidRDefault="0021194C" w:rsidP="0021194C">
      <w:pPr>
        <w:pStyle w:val="TEXTO"/>
        <w:ind w:right="-615"/>
      </w:pPr>
      <w:r>
        <w:t xml:space="preserve">São </w:t>
      </w:r>
      <w:r w:rsidR="00426139" w:rsidRPr="00C465AB">
        <w:rPr>
          <w:rStyle w:val="Refdecomentrio"/>
          <w:sz w:val="24"/>
          <w:szCs w:val="24"/>
        </w:rPr>
        <w:t>processos que, na EAD, não há como serem separados, pois a avaliação é realizada pelo sujeito que acompanha e orienta o estudante em seu estudo e aprendizagem</w:t>
      </w:r>
      <w:r>
        <w:t>.</w:t>
      </w:r>
    </w:p>
    <w:p w:rsidR="00426139" w:rsidRDefault="0021194C" w:rsidP="00426139">
      <w:pPr>
        <w:pStyle w:val="TEXTO"/>
        <w:ind w:right="-615"/>
      </w:pPr>
      <w:r>
        <w:t xml:space="preserve">O </w:t>
      </w:r>
      <w:r w:rsidR="00426139" w:rsidRPr="00C465AB">
        <w:t>orientador deve participar da discussão, com os professores responsáveis pelas disciplinas, a respeito dos conteúdos a serem trabalhados, do material didático a ser utilizado, da proposta metodológica, do processo de acompanhamento e avaliação de aprendizagem e dos Seminários Temáticos</w:t>
      </w:r>
      <w:r>
        <w:t>.</w:t>
      </w:r>
    </w:p>
    <w:p w:rsidR="00426139" w:rsidRDefault="00426139" w:rsidP="00426139">
      <w:pPr>
        <w:pStyle w:val="TEXTO"/>
        <w:ind w:right="-615"/>
      </w:pPr>
      <w:r w:rsidRPr="00C465AB">
        <w:t xml:space="preserve">No desenvolvimento do curso, o orientador é responsável pelo acompanhamento e avaliação do percurso de cada aluno sob sua orientação. Além disso, </w:t>
      </w:r>
      <w:r w:rsidR="00416E51">
        <w:t xml:space="preserve">o orientador </w:t>
      </w:r>
      <w:r w:rsidRPr="00C465AB">
        <w:t>deve estimular, motivar e, sobretudo, contribuir para o desenvolvimento da capacidade de organização das atividades acadêmicas e de autoaprendizagem.</w:t>
      </w:r>
    </w:p>
    <w:p w:rsidR="00426139" w:rsidRDefault="00426139" w:rsidP="00426139">
      <w:pPr>
        <w:pStyle w:val="TEXTO"/>
        <w:ind w:right="-615"/>
      </w:pPr>
      <w:r w:rsidRPr="00C465AB">
        <w:t xml:space="preserve">O orientador, paradoxalmente ao sentido atribuído ao termo “distância”, deve estar permanentemente em contato com o aluno, mediante a manutenção do processo dialógico, em que o entorno, o percurso, </w:t>
      </w:r>
      <w:r w:rsidR="00416E51">
        <w:t xml:space="preserve">as </w:t>
      </w:r>
      <w:r w:rsidRPr="00C465AB">
        <w:t xml:space="preserve">expectativas, </w:t>
      </w:r>
      <w:r w:rsidR="00416E51">
        <w:t xml:space="preserve">as </w:t>
      </w:r>
      <w:r w:rsidRPr="00C465AB">
        <w:t xml:space="preserve">realizações, </w:t>
      </w:r>
      <w:r w:rsidR="00416E51">
        <w:t xml:space="preserve">as </w:t>
      </w:r>
      <w:r w:rsidRPr="00C465AB">
        <w:t>dúvidas e</w:t>
      </w:r>
      <w:r w:rsidR="00416E51">
        <w:t xml:space="preserve"> as</w:t>
      </w:r>
      <w:r w:rsidRPr="00C465AB">
        <w:t xml:space="preserve"> dificuldades sejam elementos dinamizadores desse processo.</w:t>
      </w:r>
    </w:p>
    <w:p w:rsidR="00302FEB" w:rsidRDefault="00426139" w:rsidP="00426139">
      <w:pPr>
        <w:pStyle w:val="TEXTO"/>
        <w:ind w:right="-615"/>
      </w:pPr>
      <w:r w:rsidRPr="00C465AB">
        <w:t xml:space="preserve">Em razão da necessidade de interlocução profícua, estabelece-se a relação de um orientador para </w:t>
      </w:r>
      <w:smartTag w:uri="urn:schemas-microsoft-com:office:smarttags" w:element="metricconverter">
        <w:smartTagPr>
          <w:attr w:name="ProductID" w:val="20 a"/>
        </w:smartTagPr>
        <w:r w:rsidRPr="00C465AB">
          <w:t>20 a</w:t>
        </w:r>
      </w:smartTag>
      <w:r w:rsidRPr="00C465AB">
        <w:t xml:space="preserve"> 25 alunos (em média), quando da oferta das disciplinas do Núcleo Básico. Porém, durante a oferta das disciplinas do Núcleo Específico, essa relação deve ficar entre </w:t>
      </w:r>
      <w:smartTag w:uri="urn:schemas-microsoft-com:office:smarttags" w:element="metricconverter">
        <w:smartTagPr>
          <w:attr w:name="ProductID" w:val="5 a"/>
        </w:smartTagPr>
        <w:r w:rsidRPr="00C465AB">
          <w:t>5 a</w:t>
        </w:r>
      </w:smartTag>
      <w:r w:rsidRPr="00C465AB">
        <w:t xml:space="preserve"> 10 estudantes por orientador. Pois, nesse momento, o aluno começará a ser orientado em seu projeto de pesquisa </w:t>
      </w:r>
      <w:r w:rsidR="00416E51">
        <w:t>para que</w:t>
      </w:r>
      <w:r w:rsidRPr="00C465AB">
        <w:t xml:space="preserve"> o Trabalho Monográfico </w:t>
      </w:r>
      <w:r w:rsidR="00416E51">
        <w:t>seja</w:t>
      </w:r>
      <w:r w:rsidRPr="00C465AB">
        <w:t xml:space="preserve"> apresentado ao final do curso</w:t>
      </w:r>
      <w:r w:rsidR="0021194C">
        <w:t>.</w:t>
      </w:r>
    </w:p>
    <w:p w:rsidR="00302FEB" w:rsidRPr="0021194C" w:rsidRDefault="0021194C" w:rsidP="0021194C">
      <w:pPr>
        <w:pStyle w:val="TITULO3"/>
      </w:pPr>
      <w:r w:rsidRPr="0021194C">
        <w:t>12.2.4</w:t>
      </w:r>
      <w:r>
        <w:t xml:space="preserve"> </w:t>
      </w:r>
      <w:r w:rsidRPr="0021194C">
        <w:t>O Processo de avaliação da aprendizagem</w:t>
      </w:r>
    </w:p>
    <w:p w:rsidR="003C4911" w:rsidRPr="00903161" w:rsidRDefault="003C4911" w:rsidP="003C4911">
      <w:pPr>
        <w:ind w:right="49" w:firstLine="709"/>
        <w:rPr>
          <w:rFonts w:ascii="Times New Roman" w:hAnsi="Times New Roman"/>
        </w:rPr>
      </w:pPr>
      <w:r w:rsidRPr="00903161">
        <w:rPr>
          <w:rStyle w:val="Refdecomentrio"/>
          <w:rFonts w:ascii="Times New Roman" w:hAnsi="Times New Roman"/>
          <w:sz w:val="24"/>
          <w:szCs w:val="24"/>
        </w:rPr>
        <w:t xml:space="preserve">O processo de avaliação de aprendizagem na Educação a Distância (EaD), embora possa se sustentar em princípios análogos aos da educação presencial, requer tratamento e considerações especiais em alguns aspectos. </w:t>
      </w:r>
    </w:p>
    <w:p w:rsidR="003C4911" w:rsidRPr="00903161" w:rsidRDefault="003C4911" w:rsidP="003C4911">
      <w:pPr>
        <w:ind w:right="49" w:firstLine="709"/>
        <w:rPr>
          <w:rFonts w:ascii="Times New Roman" w:hAnsi="Times New Roman"/>
        </w:rPr>
      </w:pPr>
      <w:r w:rsidRPr="00903161">
        <w:rPr>
          <w:rStyle w:val="Refdecomentrio"/>
          <w:rFonts w:ascii="Times New Roman" w:hAnsi="Times New Roman"/>
          <w:sz w:val="24"/>
          <w:szCs w:val="24"/>
        </w:rPr>
        <w:t>Primeiro, porque um dos objetivos fundamentais da EaD deve ser obter dos alunos não a capacidade de reproduzir id</w:t>
      </w:r>
      <w:r>
        <w:rPr>
          <w:rStyle w:val="Refdecomentrio"/>
          <w:rFonts w:ascii="Times New Roman" w:hAnsi="Times New Roman"/>
          <w:sz w:val="24"/>
          <w:szCs w:val="24"/>
        </w:rPr>
        <w:t>ei</w:t>
      </w:r>
      <w:r w:rsidRPr="00903161">
        <w:rPr>
          <w:rStyle w:val="Refdecomentrio"/>
          <w:rFonts w:ascii="Times New Roman" w:hAnsi="Times New Roman"/>
          <w:sz w:val="24"/>
          <w:szCs w:val="24"/>
        </w:rPr>
        <w:t>as ou informações, mas, sim, a capacidade de produzir e reconstruir conhecimentos, analisar e posicionar-se criticamente frente às situações concretas que se lhes apresentem.</w:t>
      </w:r>
    </w:p>
    <w:p w:rsidR="003C4911" w:rsidRPr="00903161" w:rsidRDefault="003C4911" w:rsidP="003C4911">
      <w:pPr>
        <w:ind w:right="49" w:firstLine="709"/>
        <w:rPr>
          <w:rStyle w:val="Refdecomentrio"/>
          <w:rFonts w:ascii="Times New Roman" w:hAnsi="Times New Roman"/>
          <w:sz w:val="24"/>
          <w:szCs w:val="24"/>
        </w:rPr>
      </w:pPr>
      <w:r w:rsidRPr="00903161">
        <w:rPr>
          <w:rStyle w:val="Refdecomentrio"/>
          <w:rFonts w:ascii="Times New Roman" w:hAnsi="Times New Roman"/>
          <w:sz w:val="24"/>
          <w:szCs w:val="24"/>
        </w:rPr>
        <w:t>Segundo, porque, no contexto da EaD, o aluno não conta, comumente, com a presença física do professor. Por esse motivo, faz-se necessário desenvolver métodos de estudo</w:t>
      </w:r>
      <w:r w:rsidR="00416E51">
        <w:rPr>
          <w:rStyle w:val="Refdecomentrio"/>
          <w:rFonts w:ascii="Times New Roman" w:hAnsi="Times New Roman"/>
          <w:sz w:val="24"/>
          <w:szCs w:val="24"/>
        </w:rPr>
        <w:t>,</w:t>
      </w:r>
      <w:r w:rsidRPr="00903161">
        <w:rPr>
          <w:rStyle w:val="Refdecomentrio"/>
          <w:rFonts w:ascii="Times New Roman" w:hAnsi="Times New Roman"/>
          <w:sz w:val="24"/>
          <w:szCs w:val="24"/>
        </w:rPr>
        <w:t xml:space="preserve"> individual e em grupo, para que o acadêmico possa: buscar interação permanente com os colegas, os especialistas e com os orientadores acadêmicos todas as vezes que sentir necessidade; obter confiança e autoestima frente ao trabalho realizado; </w:t>
      </w:r>
      <w:r w:rsidR="00416E51">
        <w:rPr>
          <w:rStyle w:val="Refdecomentrio"/>
          <w:rFonts w:ascii="Times New Roman" w:hAnsi="Times New Roman"/>
          <w:sz w:val="24"/>
          <w:szCs w:val="24"/>
        </w:rPr>
        <w:t xml:space="preserve">e </w:t>
      </w:r>
      <w:r w:rsidRPr="00903161">
        <w:rPr>
          <w:rStyle w:val="Refdecomentrio"/>
          <w:rFonts w:ascii="Times New Roman" w:hAnsi="Times New Roman"/>
          <w:sz w:val="24"/>
          <w:szCs w:val="24"/>
        </w:rPr>
        <w:t>desenvolver a capacidade de análise e elaboração de juízos próprios.</w:t>
      </w:r>
    </w:p>
    <w:p w:rsidR="003C4911" w:rsidRPr="00903161" w:rsidRDefault="003C4911" w:rsidP="003C4911">
      <w:pPr>
        <w:ind w:right="49" w:firstLine="709"/>
        <w:rPr>
          <w:rFonts w:ascii="Times New Roman" w:hAnsi="Times New Roman"/>
        </w:rPr>
      </w:pPr>
      <w:r w:rsidRPr="00903161">
        <w:rPr>
          <w:rStyle w:val="Refdecomentrio"/>
          <w:rFonts w:ascii="Times New Roman" w:hAnsi="Times New Roman"/>
          <w:sz w:val="24"/>
          <w:szCs w:val="24"/>
        </w:rPr>
        <w:t>O trabalho do autor, então, ao organizar o material didático básico para a orientação do aluno, deve contribuir para que todos questionem aquilo que julgam saber e, principalmente, para que questionem os princípios subjacentes a esse saber.</w:t>
      </w:r>
    </w:p>
    <w:p w:rsidR="003C4911" w:rsidRPr="00903161" w:rsidRDefault="003C4911" w:rsidP="003C4911">
      <w:pPr>
        <w:ind w:right="49" w:firstLine="709"/>
        <w:rPr>
          <w:rFonts w:ascii="Times New Roman" w:hAnsi="Times New Roman"/>
        </w:rPr>
      </w:pPr>
      <w:r w:rsidRPr="00903161">
        <w:rPr>
          <w:rStyle w:val="Refdecomentrio"/>
          <w:rFonts w:ascii="Times New Roman" w:hAnsi="Times New Roman"/>
          <w:sz w:val="24"/>
          <w:szCs w:val="24"/>
        </w:rPr>
        <w:t xml:space="preserve">Nesse sentido, a relação teoria-prática coloca-se como imperativo no tratamento do conteúdo selecionado para o curso, e, para a relação intersubjetiva, dialógica professor-aluno, mediada por textos, é fundamental.  </w:t>
      </w:r>
    </w:p>
    <w:p w:rsidR="003C4911" w:rsidRPr="00903161" w:rsidRDefault="003C4911" w:rsidP="003C4911">
      <w:pPr>
        <w:ind w:right="49" w:firstLine="709"/>
        <w:rPr>
          <w:rFonts w:ascii="Times New Roman" w:hAnsi="Times New Roman"/>
        </w:rPr>
      </w:pPr>
      <w:r w:rsidRPr="00903161">
        <w:rPr>
          <w:rStyle w:val="Refdecomentrio"/>
          <w:rFonts w:ascii="Times New Roman" w:hAnsi="Times New Roman"/>
          <w:sz w:val="24"/>
          <w:szCs w:val="24"/>
        </w:rPr>
        <w:t xml:space="preserve">O que interessa, portanto, no processo de avaliação de aprendizagem é analisar a capacidade de reflexão crítica </w:t>
      </w:r>
      <w:r w:rsidR="00D2653A">
        <w:rPr>
          <w:rStyle w:val="Refdecomentrio"/>
          <w:rFonts w:ascii="Times New Roman" w:hAnsi="Times New Roman"/>
          <w:sz w:val="24"/>
          <w:szCs w:val="24"/>
        </w:rPr>
        <w:t>dos alunos frente às</w:t>
      </w:r>
      <w:r w:rsidRPr="00903161">
        <w:rPr>
          <w:rStyle w:val="Refdecomentrio"/>
          <w:rFonts w:ascii="Times New Roman" w:hAnsi="Times New Roman"/>
          <w:sz w:val="24"/>
          <w:szCs w:val="24"/>
        </w:rPr>
        <w:t xml:space="preserve"> suas próprias experiências, a fim de que possam atuar, dentro de seus limites, sobre o que os impede de agir para transformar aquilo que </w:t>
      </w:r>
      <w:r w:rsidR="00D2653A">
        <w:rPr>
          <w:rStyle w:val="Refdecomentrio"/>
          <w:rFonts w:ascii="Times New Roman" w:hAnsi="Times New Roman"/>
          <w:sz w:val="24"/>
          <w:szCs w:val="24"/>
        </w:rPr>
        <w:t xml:space="preserve">eles </w:t>
      </w:r>
      <w:r w:rsidRPr="00903161">
        <w:rPr>
          <w:rStyle w:val="Refdecomentrio"/>
          <w:rFonts w:ascii="Times New Roman" w:hAnsi="Times New Roman"/>
          <w:sz w:val="24"/>
          <w:szCs w:val="24"/>
        </w:rPr>
        <w:t>julgam limitado em termos das políticas públicas e dos processos de gestão.</w:t>
      </w:r>
    </w:p>
    <w:p w:rsidR="0021194C" w:rsidRDefault="003C4911" w:rsidP="003C4911">
      <w:pPr>
        <w:pStyle w:val="TEXTO"/>
        <w:ind w:right="-615"/>
      </w:pPr>
      <w:r w:rsidRPr="00903161">
        <w:rPr>
          <w:rStyle w:val="Refdecomentrio"/>
          <w:sz w:val="24"/>
          <w:szCs w:val="24"/>
        </w:rPr>
        <w:t>Embora a avaliação se dê de forma contínua, cumulativa, descritiva e compreensiva, é possível particularizar três momentos no processo</w:t>
      </w:r>
      <w:r w:rsidR="0021194C">
        <w:t>:</w:t>
      </w:r>
    </w:p>
    <w:p w:rsidR="00302FEB" w:rsidRPr="0021194C" w:rsidRDefault="00BF76C0" w:rsidP="00BF76C0">
      <w:pPr>
        <w:pStyle w:val="ITEM"/>
        <w:spacing w:before="240"/>
      </w:pPr>
      <w:r>
        <w:rPr>
          <w:rFonts w:ascii="Wingdings 3" w:hAnsi="Wingdings 3" w:cs="Wingdings 3"/>
          <w:color w:val="3F466E"/>
        </w:rPr>
        <w:t></w:t>
      </w:r>
      <w:r>
        <w:t xml:space="preserve"> </w:t>
      </w:r>
      <w:r w:rsidR="0021194C" w:rsidRPr="0021194C">
        <w:t>O acompanhamento do percurso de estudo do aluno, mediante diálogos;</w:t>
      </w:r>
    </w:p>
    <w:p w:rsidR="00302FEB" w:rsidRPr="0021194C" w:rsidRDefault="00BF76C0" w:rsidP="00BF76C0">
      <w:pPr>
        <w:pStyle w:val="ITEM"/>
      </w:pPr>
      <w:r>
        <w:rPr>
          <w:rFonts w:ascii="Wingdings 3" w:hAnsi="Wingdings 3" w:cs="Wingdings 3"/>
          <w:color w:val="3F466E"/>
        </w:rPr>
        <w:t></w:t>
      </w:r>
      <w:r>
        <w:t xml:space="preserve"> </w:t>
      </w:r>
      <w:r w:rsidR="0021194C" w:rsidRPr="0021194C">
        <w:t>Produção de trabalhos escritos, que possibilitem sínteses dos conhecimentos trabalhados;</w:t>
      </w:r>
      <w:r w:rsidR="00D2653A">
        <w:t xml:space="preserve"> e</w:t>
      </w:r>
    </w:p>
    <w:p w:rsidR="00302FEB" w:rsidRPr="0021194C" w:rsidRDefault="00BF76C0" w:rsidP="00BF76C0">
      <w:pPr>
        <w:pStyle w:val="ITEM"/>
        <w:spacing w:after="240"/>
      </w:pPr>
      <w:r>
        <w:rPr>
          <w:rFonts w:ascii="Wingdings 3" w:hAnsi="Wingdings 3" w:cs="Wingdings 3"/>
          <w:color w:val="3F466E"/>
        </w:rPr>
        <w:t></w:t>
      </w:r>
      <w:r>
        <w:t xml:space="preserve"> </w:t>
      </w:r>
      <w:r w:rsidR="0021194C" w:rsidRPr="0021194C">
        <w:t>Desenvolvimento e apresentação de resultados de pesquisas realizadas ao longo dos dois Núcleos.</w:t>
      </w:r>
    </w:p>
    <w:p w:rsidR="00302FEB" w:rsidRPr="0021194C" w:rsidRDefault="0021194C" w:rsidP="0021194C">
      <w:pPr>
        <w:pStyle w:val="TITULO3"/>
      </w:pPr>
      <w:r w:rsidRPr="0021194C">
        <w:t>12.2.5</w:t>
      </w:r>
      <w:r>
        <w:t xml:space="preserve"> </w:t>
      </w:r>
      <w:r w:rsidRPr="0021194C">
        <w:t>Monitoramento do percurso do estudante</w:t>
      </w:r>
    </w:p>
    <w:p w:rsidR="00302FEB" w:rsidRPr="0021194C" w:rsidRDefault="0021194C" w:rsidP="0039243B">
      <w:pPr>
        <w:pStyle w:val="TEXTO"/>
        <w:ind w:right="-615"/>
      </w:pPr>
      <w:r w:rsidRPr="0021194C">
        <w:t xml:space="preserve">É </w:t>
      </w:r>
      <w:r w:rsidR="00C30317" w:rsidRPr="00A8667C">
        <w:rPr>
          <w:rStyle w:val="Refdecomentrio"/>
          <w:rFonts w:cs="Times New Roman"/>
          <w:sz w:val="24"/>
          <w:szCs w:val="24"/>
        </w:rPr>
        <w:t>muito importante que, além da figura do orientador, alguém da equipe técnica de suporte do AVEA monitore a participação do estudante no curso e produza relatórios quinzenais para o orientador ter um quadro de desempenho dos estudantes da turma sob sua responsabilidade</w:t>
      </w:r>
      <w:r w:rsidRPr="0021194C">
        <w:t>.</w:t>
      </w:r>
    </w:p>
    <w:p w:rsidR="00302FEB" w:rsidRPr="0021194C" w:rsidRDefault="0021194C" w:rsidP="00D2653A">
      <w:pPr>
        <w:pStyle w:val="TITULO3"/>
        <w:jc w:val="both"/>
      </w:pPr>
      <w:r w:rsidRPr="0021194C">
        <w:t>12.2.6</w:t>
      </w:r>
      <w:r>
        <w:t xml:space="preserve"> </w:t>
      </w:r>
      <w:r w:rsidRPr="0021194C">
        <w:t>Criação de ambientes virtuais que favoreçam o processo de estudo dos alunos</w:t>
      </w:r>
    </w:p>
    <w:p w:rsidR="00302FEB" w:rsidRPr="0021194C" w:rsidRDefault="0021194C" w:rsidP="0039243B">
      <w:pPr>
        <w:pStyle w:val="TEXTO"/>
        <w:ind w:right="-615"/>
      </w:pPr>
      <w:r w:rsidRPr="0021194C">
        <w:t xml:space="preserve">Na </w:t>
      </w:r>
      <w:r w:rsidR="00F7037D" w:rsidRPr="00EE6784">
        <w:rPr>
          <w:rStyle w:val="Refdecomentrio"/>
          <w:rFonts w:cs="Times New Roman"/>
          <w:sz w:val="24"/>
          <w:szCs w:val="24"/>
        </w:rPr>
        <w:t xml:space="preserve">EaD, presencialidade ganha sentido de “estar junto”, mesmo estando a distância. Isso é possível graças, </w:t>
      </w:r>
      <w:r w:rsidR="00D2653A">
        <w:rPr>
          <w:rStyle w:val="Refdecomentrio"/>
          <w:rFonts w:cs="Times New Roman"/>
          <w:sz w:val="24"/>
          <w:szCs w:val="24"/>
        </w:rPr>
        <w:t>também, às novas tecnologias da c</w:t>
      </w:r>
      <w:r w:rsidR="00F7037D" w:rsidRPr="00EE6784">
        <w:rPr>
          <w:rStyle w:val="Refdecomentrio"/>
          <w:rFonts w:cs="Times New Roman"/>
          <w:sz w:val="24"/>
          <w:szCs w:val="24"/>
        </w:rPr>
        <w:t xml:space="preserve">omunicação e à criação dos </w:t>
      </w:r>
      <w:r w:rsidR="00D2653A">
        <w:rPr>
          <w:rStyle w:val="Refdecomentrio"/>
          <w:rFonts w:cs="Times New Roman"/>
          <w:sz w:val="24"/>
          <w:szCs w:val="24"/>
        </w:rPr>
        <w:t>A</w:t>
      </w:r>
      <w:r w:rsidR="00F7037D" w:rsidRPr="00EE6784">
        <w:rPr>
          <w:rStyle w:val="Refdecomentrio"/>
          <w:rFonts w:cs="Times New Roman"/>
          <w:sz w:val="24"/>
          <w:szCs w:val="24"/>
        </w:rPr>
        <w:t xml:space="preserve">mbientes </w:t>
      </w:r>
      <w:r w:rsidR="00D2653A">
        <w:rPr>
          <w:rStyle w:val="Refdecomentrio"/>
          <w:rFonts w:cs="Times New Roman"/>
          <w:sz w:val="24"/>
          <w:szCs w:val="24"/>
        </w:rPr>
        <w:t>Virtuais de Ensino-A</w:t>
      </w:r>
      <w:r w:rsidR="00F7037D" w:rsidRPr="00EE6784">
        <w:rPr>
          <w:rStyle w:val="Refdecomentrio"/>
          <w:rFonts w:cs="Times New Roman"/>
          <w:sz w:val="24"/>
          <w:szCs w:val="24"/>
        </w:rPr>
        <w:t>prendizagem que, a cada ano que passa, vão se desenvolvendo e propiciando interatividade, o diálogo entre os sujeitos da ação educativa, mesmo estando em espaços e momentos diferentes. Por isso, deve-se fazer opção por uma plataforma que possibilite aos professores, orientadores e alunos o encontro, o diálogo, as trocas de saberes, a produção coletiva e colaborativa</w:t>
      </w:r>
      <w:r w:rsidRPr="0021194C">
        <w:t>.</w:t>
      </w:r>
    </w:p>
    <w:p w:rsidR="00BF76C0" w:rsidRPr="0021194C" w:rsidRDefault="0021194C" w:rsidP="0021194C">
      <w:pPr>
        <w:pStyle w:val="TITULO1"/>
      </w:pPr>
      <w:r w:rsidRPr="0021194C">
        <w:t>13</w:t>
      </w:r>
      <w:r w:rsidR="007A1AFD">
        <w:t xml:space="preserve">. </w:t>
      </w:r>
      <w:r w:rsidRPr="0021194C">
        <w:t>Interdisciplinaridade</w:t>
      </w:r>
    </w:p>
    <w:p w:rsidR="00BF76C0" w:rsidRPr="007A1AFD" w:rsidRDefault="007A1AFD" w:rsidP="00BF76C0">
      <w:pPr>
        <w:pStyle w:val="TEXTO"/>
        <w:ind w:right="-615"/>
      </w:pPr>
      <w:r w:rsidRPr="007A1AFD">
        <w:t xml:space="preserve">A </w:t>
      </w:r>
      <w:r w:rsidR="00B15C0F" w:rsidRPr="00B1308E">
        <w:rPr>
          <w:rFonts w:cs="Times New Roman"/>
        </w:rPr>
        <w:t>interdisciplinaridade deve ser construída pela equipe pedagógica na organização curricular do curso, desenvolvida pelos professores-autores no material didático, bem como materializada e vivida pelos orientadores e estudantes nos Seminários Temáticos. Tem-se como objetivo principal propiciar ao estudante abordagem integradora entre os conteúdos das diferentes áreas de conhecimento e diante de uma realidade sistêmica e complexa</w:t>
      </w:r>
      <w:r w:rsidRPr="007A1AFD">
        <w:t>.</w:t>
      </w:r>
    </w:p>
    <w:p w:rsidR="00BF76C0" w:rsidRDefault="007A1AFD" w:rsidP="007A1AFD">
      <w:pPr>
        <w:pStyle w:val="TITULO1"/>
      </w:pPr>
      <w:r>
        <w:t xml:space="preserve">14. </w:t>
      </w:r>
      <w:r w:rsidR="00BF76C0">
        <w:t>Tecnologia</w:t>
      </w:r>
    </w:p>
    <w:p w:rsidR="007A1AFD" w:rsidRDefault="007A1AFD" w:rsidP="007A1AFD">
      <w:pPr>
        <w:pStyle w:val="TEXTO"/>
        <w:ind w:right="-615"/>
      </w:pPr>
      <w:r>
        <w:t xml:space="preserve">O </w:t>
      </w:r>
      <w:r w:rsidR="00702074" w:rsidRPr="00DC5FAF">
        <w:t xml:space="preserve">Curso, oferecido na modalidade de EaD, para possibilitar processos interativos entre os sujeitos envolvidos, deverá contar com o AVEA, </w:t>
      </w:r>
      <w:r w:rsidR="00D2653A">
        <w:t>o</w:t>
      </w:r>
      <w:r w:rsidR="00702074" w:rsidRPr="00DC5FAF">
        <w:t xml:space="preserve"> material impresso e em linguagem html e, se possível, com </w:t>
      </w:r>
      <w:r w:rsidR="00D2653A">
        <w:t xml:space="preserve">a </w:t>
      </w:r>
      <w:r w:rsidR="00702074" w:rsidRPr="00DC5FAF">
        <w:t>videoconferência</w:t>
      </w:r>
      <w:r>
        <w:t>.</w:t>
      </w:r>
    </w:p>
    <w:p w:rsidR="00BF76C0" w:rsidRDefault="007A1AFD" w:rsidP="007A1AFD">
      <w:pPr>
        <w:pStyle w:val="TEXTO"/>
        <w:ind w:right="-615"/>
      </w:pPr>
      <w:r>
        <w:t xml:space="preserve">O </w:t>
      </w:r>
      <w:r w:rsidR="00702074" w:rsidRPr="00DC5FAF">
        <w:t>material didático principal será o impresso, composto por Textos de Apoio elaborados especificamente para esse curso. O autor e o professor especialista poderão in</w:t>
      </w:r>
      <w:r w:rsidR="00D2653A">
        <w:t>dicar Leituras Complementares (textos, artigos, programas ou</w:t>
      </w:r>
      <w:r w:rsidR="00702074" w:rsidRPr="00DC5FAF">
        <w:t xml:space="preserve"> filmes), que serão disponibilizadas no AV</w:t>
      </w:r>
      <w:r w:rsidR="00D2653A">
        <w:t>E</w:t>
      </w:r>
      <w:r w:rsidR="00702074" w:rsidRPr="00DC5FAF">
        <w:t>A, além de alguns exemplares estarem disponíveis na biblioteca dos P</w:t>
      </w:r>
      <w:r w:rsidR="00D2653A">
        <w:t>o</w:t>
      </w:r>
      <w:r w:rsidR="00702074" w:rsidRPr="00DC5FAF">
        <w:t>los</w:t>
      </w:r>
      <w:r>
        <w:t>.</w:t>
      </w:r>
    </w:p>
    <w:p w:rsidR="00BF76C0" w:rsidRDefault="007968AF" w:rsidP="007A1AFD">
      <w:pPr>
        <w:pStyle w:val="TITULO1"/>
      </w:pPr>
      <w:r>
        <w:t>15</w:t>
      </w:r>
      <w:r w:rsidR="007A1AFD">
        <w:t xml:space="preserve">. </w:t>
      </w:r>
      <w:r w:rsidR="00BF76C0">
        <w:t>Infraestrutura Física</w:t>
      </w:r>
    </w:p>
    <w:p w:rsidR="00BF76C0" w:rsidRPr="007A1AFD" w:rsidRDefault="007A1AFD" w:rsidP="00BF76C0">
      <w:pPr>
        <w:pStyle w:val="TEXTO"/>
        <w:ind w:right="-615"/>
      </w:pPr>
      <w:r w:rsidRPr="007A1AFD">
        <w:t xml:space="preserve">Os </w:t>
      </w:r>
      <w:r w:rsidR="00A05D8C" w:rsidRPr="008C674B">
        <w:t>Encontros Presenciais ac</w:t>
      </w:r>
      <w:r w:rsidR="00D2653A">
        <w:t>ontecerão nas instalações dos Polos de Apoio Presencial. Cada Po</w:t>
      </w:r>
      <w:r w:rsidR="00A05D8C" w:rsidRPr="008C674B">
        <w:t xml:space="preserve">lo deve contar com laboratório de computação, com acesso à </w:t>
      </w:r>
      <w:r w:rsidR="00A05D8C" w:rsidRPr="008C674B">
        <w:rPr>
          <w:i/>
        </w:rPr>
        <w:t>web</w:t>
      </w:r>
      <w:r w:rsidR="00A05D8C" w:rsidRPr="008C674B">
        <w:t xml:space="preserve"> (banda larga), projetores multimídia, aparelhos de TV e DVD e retroprojetores, além de biblioteca</w:t>
      </w:r>
      <w:r w:rsidRPr="007A1AFD">
        <w:t>.</w:t>
      </w:r>
    </w:p>
    <w:p w:rsidR="00BF76C0" w:rsidRDefault="007968AF" w:rsidP="007A1AFD">
      <w:pPr>
        <w:pStyle w:val="TITULO1"/>
      </w:pPr>
      <w:r>
        <w:t>16</w:t>
      </w:r>
      <w:r w:rsidR="007A1AFD">
        <w:t xml:space="preserve">. </w:t>
      </w:r>
      <w:r w:rsidR="00BF76C0">
        <w:t>Critério de Seleção</w:t>
      </w:r>
    </w:p>
    <w:p w:rsidR="00BF76C0" w:rsidRDefault="007A1AFD" w:rsidP="00BF76C0">
      <w:pPr>
        <w:pStyle w:val="TEXTO"/>
        <w:ind w:right="-615"/>
      </w:pPr>
      <w:r w:rsidRPr="007A1AFD">
        <w:t xml:space="preserve">Cada </w:t>
      </w:r>
      <w:r w:rsidR="00211000" w:rsidRPr="004A7C5E">
        <w:t xml:space="preserve">IPES tem suas próprias normas de seleção. A admissão ao Curso será feita mediante processo público de seleção regulamentada por edital específico. Como diretriz, a seleção abrangerá duas dimensões: análise do </w:t>
      </w:r>
      <w:r w:rsidR="00211000" w:rsidRPr="004A7C5E">
        <w:rPr>
          <w:i/>
          <w:iCs/>
        </w:rPr>
        <w:t>curriculum vitae</w:t>
      </w:r>
      <w:r w:rsidR="00211000" w:rsidRPr="004A7C5E">
        <w:t xml:space="preserve"> e análise do plano profissional, segundo os critérios abaixo. O plano profissional deve ter, no máximo, uma lauda explicitando os motivos de interesse pelo curso, correlacionando-os aos seus projetos de vida/profissional</w:t>
      </w:r>
      <w:r w:rsidRPr="007A1AFD">
        <w:t>.</w:t>
      </w:r>
    </w:p>
    <w:p w:rsidR="007A1AFD" w:rsidRPr="007A1AFD" w:rsidRDefault="007A1AFD" w:rsidP="00BF76C0">
      <w:pPr>
        <w:pStyle w:val="TEXTO"/>
        <w:ind w:right="-615"/>
      </w:pPr>
    </w:p>
    <w:p w:rsidR="00D1521F" w:rsidRDefault="00D44140" w:rsidP="00D2653A">
      <w:pPr>
        <w:pStyle w:val="TEXTO"/>
        <w:ind w:right="-615" w:firstLine="0"/>
        <w:jc w:val="center"/>
        <w:rPr>
          <w:noProof/>
        </w:rPr>
      </w:pPr>
      <w:r>
        <w:rPr>
          <w:noProof/>
        </w:rPr>
        <w:drawing>
          <wp:inline distT="0" distB="0" distL="0" distR="0">
            <wp:extent cx="6048375" cy="1800225"/>
            <wp:effectExtent l="0" t="0" r="9525" b="9525"/>
            <wp:docPr id="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48375" cy="1800225"/>
                    </a:xfrm>
                    <a:prstGeom prst="rect">
                      <a:avLst/>
                    </a:prstGeom>
                    <a:noFill/>
                    <a:ln>
                      <a:noFill/>
                    </a:ln>
                  </pic:spPr>
                </pic:pic>
              </a:graphicData>
            </a:graphic>
          </wp:inline>
        </w:drawing>
      </w:r>
    </w:p>
    <w:p w:rsidR="00D1521F" w:rsidRDefault="007968AF" w:rsidP="007A1AFD">
      <w:pPr>
        <w:pStyle w:val="TITULO1"/>
      </w:pPr>
      <w:r>
        <w:t>17</w:t>
      </w:r>
      <w:r w:rsidR="007A1AFD">
        <w:t xml:space="preserve">. </w:t>
      </w:r>
      <w:r w:rsidR="00D1521F">
        <w:t>Sistemas de Avaliação</w:t>
      </w:r>
    </w:p>
    <w:p w:rsidR="00D1521F" w:rsidRPr="00D271E2" w:rsidRDefault="00D271E2" w:rsidP="00D271E2">
      <w:pPr>
        <w:pStyle w:val="TITULO2"/>
      </w:pPr>
      <w:r w:rsidRPr="00D271E2">
        <w:t>17.1</w:t>
      </w:r>
      <w:r>
        <w:t xml:space="preserve"> </w:t>
      </w:r>
      <w:r w:rsidR="007A1C1F">
        <w:t xml:space="preserve"> </w:t>
      </w:r>
      <w:r w:rsidRPr="00D271E2">
        <w:t>Avaliação do desempenho de estudante</w:t>
      </w:r>
    </w:p>
    <w:p w:rsidR="00FA2A77" w:rsidRDefault="00FA2A77" w:rsidP="00FA2A77">
      <w:pPr>
        <w:pStyle w:val="TEXTO"/>
        <w:ind w:right="-615"/>
      </w:pPr>
      <w:r w:rsidRPr="002954F5">
        <w:t>A avaliação é um processo contínuo, cumulativo, descritivo, compreensivo, cujo objetivo principal é possibilitar aos sujeitos da prática educativa (professores, estudantes, orientadores, coordenadores) acompanhar o desenvolvimento do Projeto Pedagógico.</w:t>
      </w:r>
    </w:p>
    <w:p w:rsidR="00FA2A77" w:rsidRPr="002954F5" w:rsidRDefault="00FA2A77" w:rsidP="00FA2A77">
      <w:pPr>
        <w:pStyle w:val="TEXTO"/>
        <w:ind w:right="-615"/>
      </w:pPr>
      <w:r w:rsidRPr="002954F5">
        <w:t>Nesse sentido, pressupõe análises e reflexões relativas às dimensões estruturais e organizacionais do projeto, numa abordagem didático-pedagógica, como também as dimensões relativas aos aspectos políticos do processo de formação.</w:t>
      </w:r>
    </w:p>
    <w:p w:rsidR="00D1521F" w:rsidRDefault="00FA2A77" w:rsidP="00FA2A77">
      <w:pPr>
        <w:pStyle w:val="TEXTO"/>
        <w:ind w:right="-615"/>
      </w:pPr>
      <w:r w:rsidRPr="002954F5">
        <w:t>Cada conteúdo (disciplina) terá um valor expresso em horas de aula. A carga horária relativa a cada conteúdo só será conferida ao estudante que obtiver conceito mínimo “C”, de acordo com a escala</w:t>
      </w:r>
      <w:r w:rsidR="00D271E2">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802"/>
        <w:gridCol w:w="1799"/>
      </w:tblGrid>
      <w:tr w:rsidR="00D271E2" w:rsidRPr="00D271E2">
        <w:trPr>
          <w:jc w:val="center"/>
        </w:trPr>
        <w:tc>
          <w:tcPr>
            <w:tcW w:w="1383" w:type="dxa"/>
            <w:tcBorders>
              <w:top w:val="single" w:sz="12" w:space="0" w:color="auto"/>
              <w:left w:val="single" w:sz="12" w:space="0" w:color="auto"/>
              <w:bottom w:val="single" w:sz="12" w:space="0" w:color="auto"/>
              <w:right w:val="single" w:sz="4" w:space="0" w:color="auto"/>
            </w:tcBorders>
          </w:tcPr>
          <w:p w:rsidR="00D271E2" w:rsidRPr="00D271E2" w:rsidRDefault="00D271E2" w:rsidP="009F3D74">
            <w:pPr>
              <w:spacing w:before="40" w:after="40"/>
              <w:ind w:left="170" w:right="170"/>
              <w:jc w:val="center"/>
              <w:rPr>
                <w:rFonts w:ascii="Calibri" w:hAnsi="Calibri"/>
                <w:sz w:val="20"/>
              </w:rPr>
            </w:pPr>
            <w:r w:rsidRPr="00D271E2">
              <w:rPr>
                <w:rFonts w:ascii="Calibri" w:hAnsi="Calibri"/>
                <w:sz w:val="20"/>
              </w:rPr>
              <w:t>Nota</w:t>
            </w:r>
          </w:p>
        </w:tc>
        <w:tc>
          <w:tcPr>
            <w:tcW w:w="2601" w:type="dxa"/>
            <w:gridSpan w:val="2"/>
            <w:tcBorders>
              <w:top w:val="single" w:sz="12" w:space="0" w:color="auto"/>
              <w:left w:val="single" w:sz="4" w:space="0" w:color="auto"/>
              <w:bottom w:val="single" w:sz="12" w:space="0" w:color="auto"/>
              <w:right w:val="single" w:sz="12" w:space="0" w:color="auto"/>
            </w:tcBorders>
          </w:tcPr>
          <w:p w:rsidR="00D271E2" w:rsidRPr="00D271E2" w:rsidRDefault="00D271E2" w:rsidP="009F3D74">
            <w:pPr>
              <w:spacing w:before="40" w:after="40"/>
              <w:ind w:left="170" w:right="170"/>
              <w:jc w:val="center"/>
              <w:rPr>
                <w:rFonts w:ascii="Calibri" w:hAnsi="Calibri"/>
                <w:sz w:val="20"/>
              </w:rPr>
            </w:pPr>
            <w:r w:rsidRPr="00D271E2">
              <w:rPr>
                <w:rFonts w:ascii="Calibri" w:hAnsi="Calibri"/>
                <w:sz w:val="20"/>
              </w:rPr>
              <w:t>Conceito</w:t>
            </w:r>
          </w:p>
        </w:tc>
      </w:tr>
      <w:tr w:rsidR="00D271E2" w:rsidRPr="00D271E2">
        <w:trPr>
          <w:jc w:val="center"/>
        </w:trPr>
        <w:tc>
          <w:tcPr>
            <w:tcW w:w="0" w:type="auto"/>
            <w:tcBorders>
              <w:top w:val="single" w:sz="12" w:space="0" w:color="auto"/>
              <w:left w:val="single" w:sz="12" w:space="0" w:color="auto"/>
              <w:right w:val="single" w:sz="4" w:space="0" w:color="auto"/>
            </w:tcBorders>
          </w:tcPr>
          <w:p w:rsidR="00D271E2" w:rsidRPr="00D271E2" w:rsidRDefault="00D271E2" w:rsidP="009F3D74">
            <w:pPr>
              <w:spacing w:before="40" w:after="40"/>
              <w:ind w:left="170" w:right="170"/>
              <w:rPr>
                <w:rFonts w:ascii="Calibri" w:hAnsi="Calibri"/>
                <w:sz w:val="20"/>
              </w:rPr>
            </w:pPr>
            <w:smartTag w:uri="urn:schemas-microsoft-com:office:smarttags" w:element="metricconverter">
              <w:smartTagPr>
                <w:attr w:name="ProductID" w:val="90 a"/>
              </w:smartTagPr>
              <w:r w:rsidRPr="00D271E2">
                <w:rPr>
                  <w:rFonts w:ascii="Calibri" w:hAnsi="Calibri"/>
                  <w:sz w:val="20"/>
                </w:rPr>
                <w:t>90 a</w:t>
              </w:r>
            </w:smartTag>
            <w:r w:rsidRPr="00D271E2">
              <w:rPr>
                <w:rFonts w:ascii="Calibri" w:hAnsi="Calibri"/>
                <w:sz w:val="20"/>
              </w:rPr>
              <w:t xml:space="preserve"> 100</w:t>
            </w:r>
          </w:p>
        </w:tc>
        <w:tc>
          <w:tcPr>
            <w:tcW w:w="802" w:type="dxa"/>
            <w:tcBorders>
              <w:top w:val="single" w:sz="12" w:space="0" w:color="auto"/>
              <w:left w:val="single" w:sz="4" w:space="0" w:color="auto"/>
            </w:tcBorders>
          </w:tcPr>
          <w:p w:rsidR="00D271E2" w:rsidRPr="00D271E2" w:rsidRDefault="00D271E2" w:rsidP="009F3D74">
            <w:pPr>
              <w:spacing w:before="40" w:after="40"/>
              <w:ind w:left="170" w:right="170"/>
              <w:rPr>
                <w:rFonts w:ascii="Calibri" w:hAnsi="Calibri"/>
                <w:sz w:val="20"/>
              </w:rPr>
            </w:pPr>
            <w:r w:rsidRPr="00D271E2">
              <w:rPr>
                <w:rFonts w:ascii="Calibri" w:hAnsi="Calibri"/>
                <w:sz w:val="20"/>
              </w:rPr>
              <w:t>A</w:t>
            </w:r>
          </w:p>
        </w:tc>
        <w:tc>
          <w:tcPr>
            <w:tcW w:w="1799" w:type="dxa"/>
            <w:tcBorders>
              <w:top w:val="single" w:sz="12" w:space="0" w:color="auto"/>
              <w:right w:val="single" w:sz="12" w:space="0" w:color="auto"/>
            </w:tcBorders>
          </w:tcPr>
          <w:p w:rsidR="00D271E2" w:rsidRPr="00D271E2" w:rsidRDefault="00D271E2" w:rsidP="009F3D74">
            <w:pPr>
              <w:spacing w:before="40" w:after="40"/>
              <w:ind w:left="170" w:right="170"/>
              <w:rPr>
                <w:rFonts w:ascii="Calibri" w:hAnsi="Calibri"/>
                <w:sz w:val="20"/>
              </w:rPr>
            </w:pPr>
            <w:r w:rsidRPr="00D271E2">
              <w:rPr>
                <w:rFonts w:ascii="Calibri" w:hAnsi="Calibri"/>
                <w:sz w:val="20"/>
              </w:rPr>
              <w:t>Excelente</w:t>
            </w:r>
          </w:p>
        </w:tc>
      </w:tr>
      <w:tr w:rsidR="00D271E2" w:rsidRPr="00D271E2">
        <w:trPr>
          <w:jc w:val="center"/>
        </w:trPr>
        <w:tc>
          <w:tcPr>
            <w:tcW w:w="0" w:type="auto"/>
            <w:tcBorders>
              <w:left w:val="single" w:sz="12" w:space="0" w:color="auto"/>
              <w:right w:val="single" w:sz="4" w:space="0" w:color="auto"/>
            </w:tcBorders>
          </w:tcPr>
          <w:p w:rsidR="00D271E2" w:rsidRPr="00D271E2" w:rsidRDefault="00D271E2" w:rsidP="009F3D74">
            <w:pPr>
              <w:spacing w:before="40" w:after="40"/>
              <w:ind w:left="170" w:right="170"/>
              <w:rPr>
                <w:rFonts w:ascii="Calibri" w:hAnsi="Calibri"/>
                <w:sz w:val="20"/>
              </w:rPr>
            </w:pPr>
            <w:smartTag w:uri="urn:schemas-microsoft-com:office:smarttags" w:element="metricconverter">
              <w:smartTagPr>
                <w:attr w:name="ProductID" w:val="80 a"/>
              </w:smartTagPr>
              <w:r w:rsidRPr="00D271E2">
                <w:rPr>
                  <w:rFonts w:ascii="Calibri" w:hAnsi="Calibri"/>
                  <w:sz w:val="20"/>
                </w:rPr>
                <w:t>80 a</w:t>
              </w:r>
            </w:smartTag>
            <w:r w:rsidRPr="00D271E2">
              <w:rPr>
                <w:rFonts w:ascii="Calibri" w:hAnsi="Calibri"/>
                <w:sz w:val="20"/>
              </w:rPr>
              <w:t xml:space="preserve"> 89</w:t>
            </w:r>
          </w:p>
        </w:tc>
        <w:tc>
          <w:tcPr>
            <w:tcW w:w="802" w:type="dxa"/>
            <w:tcBorders>
              <w:left w:val="single" w:sz="4" w:space="0" w:color="auto"/>
            </w:tcBorders>
          </w:tcPr>
          <w:p w:rsidR="00D271E2" w:rsidRPr="00D271E2" w:rsidRDefault="00D271E2" w:rsidP="009F3D74">
            <w:pPr>
              <w:spacing w:before="40" w:after="40"/>
              <w:ind w:left="170" w:right="170"/>
              <w:rPr>
                <w:rFonts w:ascii="Calibri" w:hAnsi="Calibri"/>
                <w:sz w:val="20"/>
              </w:rPr>
            </w:pPr>
            <w:r w:rsidRPr="00D271E2">
              <w:rPr>
                <w:rFonts w:ascii="Calibri" w:hAnsi="Calibri"/>
                <w:sz w:val="20"/>
              </w:rPr>
              <w:t>B</w:t>
            </w:r>
          </w:p>
        </w:tc>
        <w:tc>
          <w:tcPr>
            <w:tcW w:w="1799" w:type="dxa"/>
            <w:tcBorders>
              <w:right w:val="single" w:sz="12" w:space="0" w:color="auto"/>
            </w:tcBorders>
          </w:tcPr>
          <w:p w:rsidR="00D271E2" w:rsidRPr="00D271E2" w:rsidRDefault="00D271E2" w:rsidP="009F3D74">
            <w:pPr>
              <w:spacing w:before="40" w:after="40"/>
              <w:ind w:left="170" w:right="170"/>
              <w:rPr>
                <w:rFonts w:ascii="Calibri" w:hAnsi="Calibri"/>
                <w:sz w:val="20"/>
              </w:rPr>
            </w:pPr>
            <w:r w:rsidRPr="00D271E2">
              <w:rPr>
                <w:rFonts w:ascii="Calibri" w:hAnsi="Calibri"/>
                <w:sz w:val="20"/>
              </w:rPr>
              <w:t>Bom</w:t>
            </w:r>
          </w:p>
        </w:tc>
      </w:tr>
      <w:tr w:rsidR="00D271E2" w:rsidRPr="00D271E2">
        <w:trPr>
          <w:jc w:val="center"/>
        </w:trPr>
        <w:tc>
          <w:tcPr>
            <w:tcW w:w="0" w:type="auto"/>
            <w:tcBorders>
              <w:left w:val="single" w:sz="12" w:space="0" w:color="auto"/>
              <w:right w:val="single" w:sz="4" w:space="0" w:color="auto"/>
            </w:tcBorders>
          </w:tcPr>
          <w:p w:rsidR="00D271E2" w:rsidRPr="00D271E2" w:rsidRDefault="00D271E2" w:rsidP="009F3D74">
            <w:pPr>
              <w:spacing w:before="40" w:after="40"/>
              <w:ind w:left="170" w:right="170"/>
              <w:rPr>
                <w:rFonts w:ascii="Calibri" w:hAnsi="Calibri"/>
                <w:sz w:val="20"/>
              </w:rPr>
            </w:pPr>
            <w:smartTag w:uri="urn:schemas-microsoft-com:office:smarttags" w:element="metricconverter">
              <w:smartTagPr>
                <w:attr w:name="ProductID" w:val="70 a"/>
              </w:smartTagPr>
              <w:r w:rsidRPr="00D271E2">
                <w:rPr>
                  <w:rFonts w:ascii="Calibri" w:hAnsi="Calibri"/>
                  <w:sz w:val="20"/>
                </w:rPr>
                <w:t>70 a</w:t>
              </w:r>
            </w:smartTag>
            <w:r w:rsidRPr="00D271E2">
              <w:rPr>
                <w:rFonts w:ascii="Calibri" w:hAnsi="Calibri"/>
                <w:sz w:val="20"/>
              </w:rPr>
              <w:t xml:space="preserve"> 79</w:t>
            </w:r>
          </w:p>
        </w:tc>
        <w:tc>
          <w:tcPr>
            <w:tcW w:w="802" w:type="dxa"/>
            <w:tcBorders>
              <w:left w:val="single" w:sz="4" w:space="0" w:color="auto"/>
            </w:tcBorders>
          </w:tcPr>
          <w:p w:rsidR="00D271E2" w:rsidRPr="00D271E2" w:rsidRDefault="00D271E2" w:rsidP="009F3D74">
            <w:pPr>
              <w:spacing w:before="40" w:after="40"/>
              <w:ind w:left="170" w:right="170"/>
              <w:rPr>
                <w:rFonts w:ascii="Calibri" w:hAnsi="Calibri"/>
                <w:sz w:val="20"/>
              </w:rPr>
            </w:pPr>
            <w:r w:rsidRPr="00D271E2">
              <w:rPr>
                <w:rFonts w:ascii="Calibri" w:hAnsi="Calibri"/>
                <w:sz w:val="20"/>
              </w:rPr>
              <w:t>C</w:t>
            </w:r>
          </w:p>
        </w:tc>
        <w:tc>
          <w:tcPr>
            <w:tcW w:w="1799" w:type="dxa"/>
            <w:tcBorders>
              <w:right w:val="single" w:sz="12" w:space="0" w:color="auto"/>
            </w:tcBorders>
          </w:tcPr>
          <w:p w:rsidR="00D271E2" w:rsidRPr="00D271E2" w:rsidRDefault="00D271E2" w:rsidP="009F3D74">
            <w:pPr>
              <w:spacing w:before="40" w:after="40"/>
              <w:ind w:left="170" w:right="170"/>
              <w:rPr>
                <w:rFonts w:ascii="Calibri" w:hAnsi="Calibri"/>
                <w:sz w:val="20"/>
              </w:rPr>
            </w:pPr>
            <w:r w:rsidRPr="00D271E2">
              <w:rPr>
                <w:rFonts w:ascii="Calibri" w:hAnsi="Calibri"/>
                <w:sz w:val="20"/>
              </w:rPr>
              <w:t>Regular</w:t>
            </w:r>
          </w:p>
        </w:tc>
      </w:tr>
      <w:tr w:rsidR="00D271E2" w:rsidRPr="00D271E2">
        <w:trPr>
          <w:jc w:val="center"/>
        </w:trPr>
        <w:tc>
          <w:tcPr>
            <w:tcW w:w="0" w:type="auto"/>
            <w:tcBorders>
              <w:left w:val="single" w:sz="12" w:space="0" w:color="auto"/>
              <w:bottom w:val="single" w:sz="12" w:space="0" w:color="auto"/>
              <w:right w:val="single" w:sz="4" w:space="0" w:color="auto"/>
            </w:tcBorders>
          </w:tcPr>
          <w:p w:rsidR="00D271E2" w:rsidRPr="00D271E2" w:rsidRDefault="00D271E2" w:rsidP="009F3D74">
            <w:pPr>
              <w:spacing w:before="40" w:after="40"/>
              <w:ind w:left="170" w:right="170"/>
              <w:rPr>
                <w:rFonts w:ascii="Calibri" w:hAnsi="Calibri"/>
                <w:sz w:val="20"/>
              </w:rPr>
            </w:pPr>
            <w:smartTag w:uri="urn:schemas-microsoft-com:office:smarttags" w:element="metricconverter">
              <w:smartTagPr>
                <w:attr w:name="ProductID" w:val="0 a"/>
              </w:smartTagPr>
              <w:r w:rsidRPr="00D271E2">
                <w:rPr>
                  <w:rFonts w:ascii="Calibri" w:hAnsi="Calibri"/>
                  <w:sz w:val="20"/>
                </w:rPr>
                <w:t>0 a</w:t>
              </w:r>
            </w:smartTag>
            <w:r w:rsidRPr="00D271E2">
              <w:rPr>
                <w:rFonts w:ascii="Calibri" w:hAnsi="Calibri"/>
                <w:sz w:val="20"/>
              </w:rPr>
              <w:t xml:space="preserve"> 69</w:t>
            </w:r>
          </w:p>
        </w:tc>
        <w:tc>
          <w:tcPr>
            <w:tcW w:w="802" w:type="dxa"/>
            <w:tcBorders>
              <w:left w:val="single" w:sz="4" w:space="0" w:color="auto"/>
              <w:bottom w:val="single" w:sz="12" w:space="0" w:color="auto"/>
            </w:tcBorders>
          </w:tcPr>
          <w:p w:rsidR="00D271E2" w:rsidRPr="00D271E2" w:rsidRDefault="00D271E2" w:rsidP="009F3D74">
            <w:pPr>
              <w:spacing w:before="40" w:after="40"/>
              <w:ind w:left="170" w:right="170"/>
              <w:rPr>
                <w:rFonts w:ascii="Calibri" w:hAnsi="Calibri"/>
                <w:sz w:val="20"/>
              </w:rPr>
            </w:pPr>
            <w:r w:rsidRPr="00D271E2">
              <w:rPr>
                <w:rFonts w:ascii="Calibri" w:hAnsi="Calibri"/>
                <w:sz w:val="20"/>
              </w:rPr>
              <w:t>D</w:t>
            </w:r>
          </w:p>
        </w:tc>
        <w:tc>
          <w:tcPr>
            <w:tcW w:w="1799" w:type="dxa"/>
            <w:tcBorders>
              <w:bottom w:val="single" w:sz="12" w:space="0" w:color="auto"/>
              <w:right w:val="single" w:sz="12" w:space="0" w:color="auto"/>
            </w:tcBorders>
          </w:tcPr>
          <w:p w:rsidR="00D271E2" w:rsidRPr="00D271E2" w:rsidRDefault="00D271E2" w:rsidP="009F3D74">
            <w:pPr>
              <w:spacing w:before="40" w:after="40"/>
              <w:ind w:left="170" w:right="170"/>
              <w:rPr>
                <w:rFonts w:ascii="Calibri" w:hAnsi="Calibri"/>
                <w:sz w:val="20"/>
              </w:rPr>
            </w:pPr>
            <w:r w:rsidRPr="00D271E2">
              <w:rPr>
                <w:rFonts w:ascii="Calibri" w:hAnsi="Calibri"/>
                <w:sz w:val="20"/>
              </w:rPr>
              <w:t>Insuficiente</w:t>
            </w:r>
          </w:p>
        </w:tc>
      </w:tr>
    </w:tbl>
    <w:p w:rsidR="00D271E2" w:rsidRDefault="00D271E2" w:rsidP="00D271E2">
      <w:pPr>
        <w:pStyle w:val="TEXTO"/>
        <w:ind w:right="-615"/>
      </w:pPr>
    </w:p>
    <w:p w:rsidR="00D1521F" w:rsidRPr="00132677" w:rsidRDefault="00A93CF0" w:rsidP="00132677">
      <w:pPr>
        <w:spacing w:before="240"/>
        <w:ind w:firstLine="709"/>
        <w:rPr>
          <w:rFonts w:ascii="Times New Roman" w:hAnsi="Times New Roman"/>
        </w:rPr>
      </w:pPr>
      <w:r w:rsidRPr="00BD1CF0">
        <w:rPr>
          <w:rFonts w:ascii="Times New Roman" w:hAnsi="Times New Roman"/>
        </w:rPr>
        <w:t>A</w:t>
      </w:r>
      <w:r w:rsidRPr="00A93CF0">
        <w:t xml:space="preserve"> </w:t>
      </w:r>
      <w:r w:rsidR="00132677" w:rsidRPr="002954F5">
        <w:rPr>
          <w:rFonts w:ascii="Times New Roman" w:hAnsi="Times New Roman"/>
        </w:rPr>
        <w:t>reprovação em até duas disciplinas não excluirá o estudante do Curso desde que o mesmo refaça o percurso com atividades substitutivas (provas, trabalhos escritos e outras atividades a serem definidas pelo professor da disciplina juntamente como Coordenador do Curso)</w:t>
      </w:r>
      <w:r w:rsidR="00BC6C73">
        <w:rPr>
          <w:rFonts w:ascii="Times New Roman" w:hAnsi="Times New Roman"/>
        </w:rPr>
        <w:t>.</w:t>
      </w:r>
      <w:r w:rsidR="00132677" w:rsidRPr="002954F5">
        <w:rPr>
          <w:rFonts w:ascii="Times New Roman" w:hAnsi="Times New Roman"/>
        </w:rPr>
        <w:t xml:space="preserve"> </w:t>
      </w:r>
    </w:p>
    <w:p w:rsidR="00070CA0" w:rsidRPr="00070CA0" w:rsidRDefault="00070CA0" w:rsidP="0021194C">
      <w:pPr>
        <w:pStyle w:val="TITULO1"/>
      </w:pPr>
      <w:r w:rsidRPr="00070CA0">
        <w:t xml:space="preserve">Referências </w:t>
      </w:r>
    </w:p>
    <w:p w:rsidR="00433CCE" w:rsidRPr="00070CA0" w:rsidRDefault="00433CCE" w:rsidP="00433CCE">
      <w:pPr>
        <w:pStyle w:val="BIBLIOG"/>
      </w:pPr>
      <w:r>
        <w:t xml:space="preserve">ABRÚCIO, Fernando L.; COUTO, Cláudio G. A redefinição do papel o Estado no âmbito local. </w:t>
      </w:r>
      <w:r w:rsidRPr="00E2617B">
        <w:rPr>
          <w:b/>
        </w:rPr>
        <w:t>São Paulo em Perspectiva</w:t>
      </w:r>
      <w:r w:rsidRPr="00070CA0">
        <w:t>, v. 10, n. 3, p. 40-47, 1996.</w:t>
      </w:r>
    </w:p>
    <w:p w:rsidR="00433CCE" w:rsidRPr="00070CA0" w:rsidRDefault="00433CCE" w:rsidP="00433CCE">
      <w:pPr>
        <w:pStyle w:val="BIBLIOG"/>
      </w:pPr>
      <w:r w:rsidRPr="00070CA0">
        <w:t xml:space="preserve">ABRÚCIO, Fernando L. Reforma do Estado no federalismo brasileiro: a situação das administrações públicas estaduais. </w:t>
      </w:r>
      <w:r w:rsidRPr="008C4348">
        <w:rPr>
          <w:b/>
        </w:rPr>
        <w:t>Revista de Administração Pública - RAP</w:t>
      </w:r>
      <w:r w:rsidRPr="00070CA0">
        <w:t>, v</w:t>
      </w:r>
      <w:r w:rsidR="00BD1CF0">
        <w:t>ol</w:t>
      </w:r>
      <w:r w:rsidRPr="00070CA0">
        <w:t>. 39, n. 2, p. 401-420, mar./abr. 2005.</w:t>
      </w:r>
    </w:p>
    <w:p w:rsidR="00433CCE" w:rsidRPr="00070CA0" w:rsidRDefault="00433CCE" w:rsidP="00433CCE">
      <w:pPr>
        <w:pStyle w:val="BIBLIOG"/>
      </w:pPr>
      <w:r w:rsidRPr="00070CA0">
        <w:t xml:space="preserve">BANCO MUNDIAL. Brasil: elementos de uma estratégia de cidades. </w:t>
      </w:r>
      <w:r w:rsidRPr="00BC6C73">
        <w:rPr>
          <w:lang w:val="en-US"/>
        </w:rPr>
        <w:t xml:space="preserve">Document of the World Bank. </w:t>
      </w:r>
      <w:r w:rsidRPr="002B6CBD">
        <w:rPr>
          <w:b/>
        </w:rPr>
        <w:t xml:space="preserve">Relatório </w:t>
      </w:r>
      <w:r w:rsidR="00BD1CF0">
        <w:rPr>
          <w:b/>
        </w:rPr>
        <w:t>nº</w:t>
      </w:r>
      <w:r w:rsidRPr="002B6CBD">
        <w:rPr>
          <w:b/>
        </w:rPr>
        <w:t xml:space="preserve"> 35</w:t>
      </w:r>
      <w:r w:rsidR="00BD1CF0">
        <w:rPr>
          <w:b/>
        </w:rPr>
        <w:t>.</w:t>
      </w:r>
      <w:r w:rsidRPr="002B6CBD">
        <w:rPr>
          <w:b/>
        </w:rPr>
        <w:t>749-BR</w:t>
      </w:r>
      <w:r w:rsidRPr="00070CA0">
        <w:t>. Brasília: Banco Mundial/Departamento do Brasil, novembro 2006. Disponível em: &lt;http://siteresources.worldbank.org/INTBRAZIL/Resources/Cidadesbr.pdf&gt;. Acesso em 12</w:t>
      </w:r>
      <w:r w:rsidR="00BD1CF0">
        <w:t xml:space="preserve"> jul. </w:t>
      </w:r>
      <w:r w:rsidRPr="00070CA0">
        <w:t>2008.</w:t>
      </w:r>
    </w:p>
    <w:p w:rsidR="00433CCE" w:rsidRPr="00070CA0" w:rsidRDefault="00433CCE" w:rsidP="00433CCE">
      <w:pPr>
        <w:pStyle w:val="BIBLIOG"/>
      </w:pPr>
      <w:r w:rsidRPr="00070CA0">
        <w:t xml:space="preserve">BRANDIÃO, Hugo J.; PALASSI, Márcia P.; FERREIRA, Dirce N. A. </w:t>
      </w:r>
      <w:r w:rsidRPr="00F31655">
        <w:rPr>
          <w:b/>
        </w:rPr>
        <w:t>Administração Pública</w:t>
      </w:r>
      <w:r w:rsidRPr="00070CA0">
        <w:t>. Campo Grande/MS: MEC/UAB-UFMS, 2007.</w:t>
      </w:r>
    </w:p>
    <w:p w:rsidR="00433CCE" w:rsidRPr="00070CA0" w:rsidRDefault="00433CCE" w:rsidP="00433CCE">
      <w:pPr>
        <w:pStyle w:val="BIBLIOG"/>
      </w:pPr>
      <w:r w:rsidRPr="00070CA0">
        <w:t>COSTA, Marisa V. Discutindo a escola básica em tempos de neoliberalismo: uma conversa introdutória. In</w:t>
      </w:r>
      <w:r w:rsidR="00BD1CF0">
        <w:t>:</w:t>
      </w:r>
      <w:r w:rsidRPr="00070CA0">
        <w:t xml:space="preserve"> COSTA, Marisa V. (</w:t>
      </w:r>
      <w:r w:rsidR="00BD1CF0">
        <w:t>O</w:t>
      </w:r>
      <w:r w:rsidRPr="00070CA0">
        <w:t xml:space="preserve">rg.). </w:t>
      </w:r>
      <w:r w:rsidRPr="00F31655">
        <w:rPr>
          <w:b/>
        </w:rPr>
        <w:t>Escola básica na virada do século</w:t>
      </w:r>
      <w:r w:rsidRPr="00070CA0">
        <w:t>: cultura, política e currículo. São Paulo: Cortez, 1996.</w:t>
      </w:r>
    </w:p>
    <w:p w:rsidR="00650260" w:rsidRDefault="00650260" w:rsidP="00433CCE">
      <w:pPr>
        <w:pStyle w:val="BIBLIOG"/>
      </w:pPr>
      <w:r>
        <w:t xml:space="preserve">IBGE – Instituto Brasileiro de Geografia e Estatística. </w:t>
      </w:r>
      <w:r w:rsidRPr="00650260">
        <w:rPr>
          <w:rStyle w:val="Forte"/>
        </w:rPr>
        <w:t>Perfil dos Municípios Brasileiros - Cultura 2006</w:t>
      </w:r>
      <w:r>
        <w:t>. Disponível em: &lt;</w:t>
      </w:r>
      <w:hyperlink r:id="rId19" w:history="1">
        <w:r w:rsidRPr="00650260">
          <w:rPr>
            <w:rStyle w:val="Hyperlink"/>
            <w:rFonts w:ascii="Times New Roman" w:hAnsi="Times New Roman"/>
            <w:color w:val="auto"/>
            <w:sz w:val="24"/>
            <w:szCs w:val="24"/>
          </w:rPr>
          <w:t>http://www.ibge.gov.br/home/estatistica/economia/perfilmunic/cultura2006/</w:t>
        </w:r>
      </w:hyperlink>
      <w:r>
        <w:t>&gt;. Acesso em: 26 jun. 2009.</w:t>
      </w:r>
    </w:p>
    <w:p w:rsidR="00433CCE" w:rsidRPr="00070CA0" w:rsidRDefault="00433CCE" w:rsidP="00433CCE">
      <w:pPr>
        <w:pStyle w:val="BIBLIOG"/>
      </w:pPr>
      <w:r w:rsidRPr="00070CA0">
        <w:t xml:space="preserve">KISSLER, Leo; HEIDEMANN, Francisco G. Governança pública: novo modelo regulatório para as relações entre Estado, mercado e sociedade? </w:t>
      </w:r>
      <w:r w:rsidRPr="00F31655">
        <w:rPr>
          <w:b/>
        </w:rPr>
        <w:t>Revista de Administração Pública - RAP</w:t>
      </w:r>
      <w:r w:rsidRPr="00070CA0">
        <w:t>, v</w:t>
      </w:r>
      <w:r w:rsidR="00BD1CF0">
        <w:t>ol</w:t>
      </w:r>
      <w:r w:rsidRPr="00070CA0">
        <w:t>. 40, n. 3, p. 479-499, mai./jun. 2006.</w:t>
      </w:r>
    </w:p>
    <w:p w:rsidR="00507D92" w:rsidRDefault="00433CCE" w:rsidP="00A93CF0">
      <w:pPr>
        <w:pStyle w:val="BIBLIOG"/>
      </w:pPr>
      <w:r w:rsidRPr="00070CA0">
        <w:t xml:space="preserve">PINHO, José A. G.; SANTANA, Mercejane, W. O governo municipal no Brasil: construindo uma nova agenda política na década de 90. Programa Gestão Pública e Cidadania. </w:t>
      </w:r>
      <w:r w:rsidRPr="00F31655">
        <w:rPr>
          <w:b/>
        </w:rPr>
        <w:t>Cadernos de Gestão Pública e Cidadania</w:t>
      </w:r>
      <w:r w:rsidRPr="00070CA0">
        <w:t>, v</w:t>
      </w:r>
      <w:r w:rsidR="00BD1CF0">
        <w:t>ol</w:t>
      </w:r>
      <w:r w:rsidRPr="00070CA0">
        <w:t>. 20, 2001. Disponível em: &lt;http://inovando.fgvsp.br/co</w:t>
      </w:r>
      <w:r>
        <w:t>nteudo/documentos/cadernos_gestaopublica/CAD%2020.pdf&gt;. Acesso em: 12 jul. 2008.</w:t>
      </w:r>
    </w:p>
    <w:p w:rsidR="00650260" w:rsidRPr="00C83EA7" w:rsidRDefault="00650260" w:rsidP="00A93CF0">
      <w:pPr>
        <w:pStyle w:val="BIBLIOG"/>
      </w:pPr>
      <w:r>
        <w:t xml:space="preserve">PRETI, Oreste. (Org.) </w:t>
      </w:r>
      <w:r w:rsidRPr="00650260">
        <w:rPr>
          <w:b/>
        </w:rPr>
        <w:t>Educação a Distância</w:t>
      </w:r>
      <w:r>
        <w:t>: inícios e indícios de um percurso. Cuiabá: NEAD/IE, UFMT, 1996.</w:t>
      </w:r>
    </w:p>
    <w:sectPr w:rsidR="00650260" w:rsidRPr="00C83EA7" w:rsidSect="00A65CF4">
      <w:pgSz w:w="11907" w:h="16840" w:code="9"/>
      <w:pgMar w:top="1418" w:right="1701" w:bottom="1418"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C71" w:rsidRDefault="006B1C71">
      <w:r>
        <w:separator/>
      </w:r>
    </w:p>
  </w:endnote>
  <w:endnote w:type="continuationSeparator" w:id="0">
    <w:p w:rsidR="006B1C71" w:rsidRDefault="006B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Bitstream Vera Sans">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ouvenir Lt BT">
    <w:altName w:val="Georgia"/>
    <w:charset w:val="00"/>
    <w:family w:val="roman"/>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Bodoni MT">
    <w:altName w:val="Californian FB"/>
    <w:charset w:val="00"/>
    <w:family w:val="roman"/>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82A" w:rsidRDefault="00E7382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7382A" w:rsidRDefault="00E7382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82A" w:rsidRDefault="00E7382A">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C71" w:rsidRDefault="006B1C71">
      <w:r>
        <w:separator/>
      </w:r>
    </w:p>
  </w:footnote>
  <w:footnote w:type="continuationSeparator" w:id="0">
    <w:p w:rsidR="006B1C71" w:rsidRDefault="006B1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04076DC"/>
    <w:lvl w:ilvl="0">
      <w:start w:val="1"/>
      <w:numFmt w:val="bullet"/>
      <w:pStyle w:val="Commarcadores4"/>
      <w:lvlText w:val=""/>
      <w:lvlJc w:val="left"/>
      <w:pPr>
        <w:tabs>
          <w:tab w:val="num" w:pos="1209"/>
        </w:tabs>
        <w:ind w:left="1209" w:hanging="360"/>
      </w:pPr>
      <w:rPr>
        <w:rFonts w:ascii="Symbol" w:hAnsi="Symbol" w:hint="default"/>
      </w:rPr>
    </w:lvl>
  </w:abstractNum>
  <w:abstractNum w:abstractNumId="1" w15:restartNumberingAfterBreak="0">
    <w:nsid w:val="07FD3825"/>
    <w:multiLevelType w:val="hybridMultilevel"/>
    <w:tmpl w:val="3AF63A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C6C47CB"/>
    <w:multiLevelType w:val="hybridMultilevel"/>
    <w:tmpl w:val="FC9451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6404475"/>
    <w:multiLevelType w:val="hybridMultilevel"/>
    <w:tmpl w:val="E286C07C"/>
    <w:lvl w:ilvl="0" w:tplc="BA665000">
      <w:start w:val="1"/>
      <w:numFmt w:val="bullet"/>
      <w:lvlText w:val=""/>
      <w:lvlJc w:val="left"/>
      <w:pPr>
        <w:tabs>
          <w:tab w:val="num" w:pos="907"/>
        </w:tabs>
        <w:ind w:left="907" w:hanging="34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A52B0"/>
    <w:multiLevelType w:val="hybridMultilevel"/>
    <w:tmpl w:val="0034401A"/>
    <w:lvl w:ilvl="0" w:tplc="BA665000">
      <w:start w:val="1"/>
      <w:numFmt w:val="bullet"/>
      <w:lvlText w:val=""/>
      <w:lvlJc w:val="left"/>
      <w:pPr>
        <w:tabs>
          <w:tab w:val="num" w:pos="907"/>
        </w:tabs>
        <w:ind w:left="907" w:hanging="34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17816"/>
    <w:multiLevelType w:val="hybridMultilevel"/>
    <w:tmpl w:val="60725C46"/>
    <w:lvl w:ilvl="0" w:tplc="BA665000">
      <w:start w:val="1"/>
      <w:numFmt w:val="bullet"/>
      <w:lvlText w:val=""/>
      <w:lvlJc w:val="left"/>
      <w:pPr>
        <w:tabs>
          <w:tab w:val="num" w:pos="2098"/>
        </w:tabs>
        <w:ind w:left="2098" w:hanging="340"/>
      </w:pPr>
      <w:rPr>
        <w:rFonts w:ascii="Symbol" w:hAnsi="Symbol" w:hint="default"/>
      </w:rPr>
    </w:lvl>
    <w:lvl w:ilvl="1" w:tplc="04160003" w:tentative="1">
      <w:start w:val="1"/>
      <w:numFmt w:val="bullet"/>
      <w:lvlText w:val="o"/>
      <w:lvlJc w:val="left"/>
      <w:pPr>
        <w:tabs>
          <w:tab w:val="num" w:pos="2631"/>
        </w:tabs>
        <w:ind w:left="2631" w:hanging="360"/>
      </w:pPr>
      <w:rPr>
        <w:rFonts w:ascii="Courier New" w:hAnsi="Courier New" w:cs="Courier New" w:hint="default"/>
      </w:rPr>
    </w:lvl>
    <w:lvl w:ilvl="2" w:tplc="04160005" w:tentative="1">
      <w:start w:val="1"/>
      <w:numFmt w:val="bullet"/>
      <w:lvlText w:val=""/>
      <w:lvlJc w:val="left"/>
      <w:pPr>
        <w:tabs>
          <w:tab w:val="num" w:pos="3351"/>
        </w:tabs>
        <w:ind w:left="3351" w:hanging="360"/>
      </w:pPr>
      <w:rPr>
        <w:rFonts w:ascii="Wingdings" w:hAnsi="Wingdings" w:hint="default"/>
      </w:rPr>
    </w:lvl>
    <w:lvl w:ilvl="3" w:tplc="04160001" w:tentative="1">
      <w:start w:val="1"/>
      <w:numFmt w:val="bullet"/>
      <w:lvlText w:val=""/>
      <w:lvlJc w:val="left"/>
      <w:pPr>
        <w:tabs>
          <w:tab w:val="num" w:pos="4071"/>
        </w:tabs>
        <w:ind w:left="4071" w:hanging="360"/>
      </w:pPr>
      <w:rPr>
        <w:rFonts w:ascii="Symbol" w:hAnsi="Symbol" w:hint="default"/>
      </w:rPr>
    </w:lvl>
    <w:lvl w:ilvl="4" w:tplc="04160003" w:tentative="1">
      <w:start w:val="1"/>
      <w:numFmt w:val="bullet"/>
      <w:lvlText w:val="o"/>
      <w:lvlJc w:val="left"/>
      <w:pPr>
        <w:tabs>
          <w:tab w:val="num" w:pos="4791"/>
        </w:tabs>
        <w:ind w:left="4791" w:hanging="360"/>
      </w:pPr>
      <w:rPr>
        <w:rFonts w:ascii="Courier New" w:hAnsi="Courier New" w:cs="Courier New" w:hint="default"/>
      </w:rPr>
    </w:lvl>
    <w:lvl w:ilvl="5" w:tplc="04160005" w:tentative="1">
      <w:start w:val="1"/>
      <w:numFmt w:val="bullet"/>
      <w:lvlText w:val=""/>
      <w:lvlJc w:val="left"/>
      <w:pPr>
        <w:tabs>
          <w:tab w:val="num" w:pos="5511"/>
        </w:tabs>
        <w:ind w:left="5511" w:hanging="360"/>
      </w:pPr>
      <w:rPr>
        <w:rFonts w:ascii="Wingdings" w:hAnsi="Wingdings" w:hint="default"/>
      </w:rPr>
    </w:lvl>
    <w:lvl w:ilvl="6" w:tplc="04160001" w:tentative="1">
      <w:start w:val="1"/>
      <w:numFmt w:val="bullet"/>
      <w:lvlText w:val=""/>
      <w:lvlJc w:val="left"/>
      <w:pPr>
        <w:tabs>
          <w:tab w:val="num" w:pos="6231"/>
        </w:tabs>
        <w:ind w:left="6231" w:hanging="360"/>
      </w:pPr>
      <w:rPr>
        <w:rFonts w:ascii="Symbol" w:hAnsi="Symbol" w:hint="default"/>
      </w:rPr>
    </w:lvl>
    <w:lvl w:ilvl="7" w:tplc="04160003" w:tentative="1">
      <w:start w:val="1"/>
      <w:numFmt w:val="bullet"/>
      <w:lvlText w:val="o"/>
      <w:lvlJc w:val="left"/>
      <w:pPr>
        <w:tabs>
          <w:tab w:val="num" w:pos="6951"/>
        </w:tabs>
        <w:ind w:left="6951" w:hanging="360"/>
      </w:pPr>
      <w:rPr>
        <w:rFonts w:ascii="Courier New" w:hAnsi="Courier New" w:cs="Courier New" w:hint="default"/>
      </w:rPr>
    </w:lvl>
    <w:lvl w:ilvl="8" w:tplc="04160005" w:tentative="1">
      <w:start w:val="1"/>
      <w:numFmt w:val="bullet"/>
      <w:lvlText w:val=""/>
      <w:lvlJc w:val="left"/>
      <w:pPr>
        <w:tabs>
          <w:tab w:val="num" w:pos="7671"/>
        </w:tabs>
        <w:ind w:left="7671" w:hanging="360"/>
      </w:pPr>
      <w:rPr>
        <w:rFonts w:ascii="Wingdings" w:hAnsi="Wingdings" w:hint="default"/>
      </w:rPr>
    </w:lvl>
  </w:abstractNum>
  <w:abstractNum w:abstractNumId="6" w15:restartNumberingAfterBreak="0">
    <w:nsid w:val="1D9813B2"/>
    <w:multiLevelType w:val="hybridMultilevel"/>
    <w:tmpl w:val="176CFF92"/>
    <w:lvl w:ilvl="0" w:tplc="2294DC54">
      <w:start w:val="1"/>
      <w:numFmt w:val="lowerLetter"/>
      <w:lvlText w:val="%1)"/>
      <w:lvlJc w:val="left"/>
      <w:pPr>
        <w:tabs>
          <w:tab w:val="num" w:pos="1551"/>
        </w:tabs>
        <w:ind w:left="1551" w:hanging="360"/>
      </w:pPr>
      <w:rPr>
        <w:rFonts w:hint="default"/>
      </w:rPr>
    </w:lvl>
    <w:lvl w:ilvl="1" w:tplc="04160019" w:tentative="1">
      <w:start w:val="1"/>
      <w:numFmt w:val="lowerLetter"/>
      <w:lvlText w:val="%2."/>
      <w:lvlJc w:val="left"/>
      <w:pPr>
        <w:tabs>
          <w:tab w:val="num" w:pos="2271"/>
        </w:tabs>
        <w:ind w:left="2271" w:hanging="360"/>
      </w:pPr>
    </w:lvl>
    <w:lvl w:ilvl="2" w:tplc="0416001B" w:tentative="1">
      <w:start w:val="1"/>
      <w:numFmt w:val="lowerRoman"/>
      <w:lvlText w:val="%3."/>
      <w:lvlJc w:val="right"/>
      <w:pPr>
        <w:tabs>
          <w:tab w:val="num" w:pos="2991"/>
        </w:tabs>
        <w:ind w:left="2991" w:hanging="180"/>
      </w:pPr>
    </w:lvl>
    <w:lvl w:ilvl="3" w:tplc="0416000F" w:tentative="1">
      <w:start w:val="1"/>
      <w:numFmt w:val="decimal"/>
      <w:lvlText w:val="%4."/>
      <w:lvlJc w:val="left"/>
      <w:pPr>
        <w:tabs>
          <w:tab w:val="num" w:pos="3711"/>
        </w:tabs>
        <w:ind w:left="3711" w:hanging="360"/>
      </w:pPr>
    </w:lvl>
    <w:lvl w:ilvl="4" w:tplc="04160019" w:tentative="1">
      <w:start w:val="1"/>
      <w:numFmt w:val="lowerLetter"/>
      <w:lvlText w:val="%5."/>
      <w:lvlJc w:val="left"/>
      <w:pPr>
        <w:tabs>
          <w:tab w:val="num" w:pos="4431"/>
        </w:tabs>
        <w:ind w:left="4431" w:hanging="360"/>
      </w:pPr>
    </w:lvl>
    <w:lvl w:ilvl="5" w:tplc="0416001B" w:tentative="1">
      <w:start w:val="1"/>
      <w:numFmt w:val="lowerRoman"/>
      <w:lvlText w:val="%6."/>
      <w:lvlJc w:val="right"/>
      <w:pPr>
        <w:tabs>
          <w:tab w:val="num" w:pos="5151"/>
        </w:tabs>
        <w:ind w:left="5151" w:hanging="180"/>
      </w:pPr>
    </w:lvl>
    <w:lvl w:ilvl="6" w:tplc="0416000F" w:tentative="1">
      <w:start w:val="1"/>
      <w:numFmt w:val="decimal"/>
      <w:lvlText w:val="%7."/>
      <w:lvlJc w:val="left"/>
      <w:pPr>
        <w:tabs>
          <w:tab w:val="num" w:pos="5871"/>
        </w:tabs>
        <w:ind w:left="5871" w:hanging="360"/>
      </w:pPr>
    </w:lvl>
    <w:lvl w:ilvl="7" w:tplc="04160019" w:tentative="1">
      <w:start w:val="1"/>
      <w:numFmt w:val="lowerLetter"/>
      <w:lvlText w:val="%8."/>
      <w:lvlJc w:val="left"/>
      <w:pPr>
        <w:tabs>
          <w:tab w:val="num" w:pos="6591"/>
        </w:tabs>
        <w:ind w:left="6591" w:hanging="360"/>
      </w:pPr>
    </w:lvl>
    <w:lvl w:ilvl="8" w:tplc="0416001B" w:tentative="1">
      <w:start w:val="1"/>
      <w:numFmt w:val="lowerRoman"/>
      <w:lvlText w:val="%9."/>
      <w:lvlJc w:val="right"/>
      <w:pPr>
        <w:tabs>
          <w:tab w:val="num" w:pos="7311"/>
        </w:tabs>
        <w:ind w:left="7311" w:hanging="180"/>
      </w:pPr>
    </w:lvl>
  </w:abstractNum>
  <w:abstractNum w:abstractNumId="7" w15:restartNumberingAfterBreak="0">
    <w:nsid w:val="21FF65DD"/>
    <w:multiLevelType w:val="hybridMultilevel"/>
    <w:tmpl w:val="25381C60"/>
    <w:lvl w:ilvl="0" w:tplc="BA665000">
      <w:start w:val="1"/>
      <w:numFmt w:val="bullet"/>
      <w:lvlText w:val=""/>
      <w:lvlJc w:val="left"/>
      <w:pPr>
        <w:tabs>
          <w:tab w:val="num" w:pos="907"/>
        </w:tabs>
        <w:ind w:left="907" w:hanging="34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537EA"/>
    <w:multiLevelType w:val="hybridMultilevel"/>
    <w:tmpl w:val="B6BA9EB8"/>
    <w:lvl w:ilvl="0" w:tplc="BA665000">
      <w:start w:val="1"/>
      <w:numFmt w:val="bullet"/>
      <w:lvlText w:val=""/>
      <w:lvlJc w:val="left"/>
      <w:pPr>
        <w:tabs>
          <w:tab w:val="num" w:pos="2098"/>
        </w:tabs>
        <w:ind w:left="2098" w:hanging="340"/>
      </w:pPr>
      <w:rPr>
        <w:rFonts w:ascii="Symbol" w:hAnsi="Symbol" w:hint="default"/>
      </w:rPr>
    </w:lvl>
    <w:lvl w:ilvl="1" w:tplc="04160003" w:tentative="1">
      <w:start w:val="1"/>
      <w:numFmt w:val="bullet"/>
      <w:lvlText w:val="o"/>
      <w:lvlJc w:val="left"/>
      <w:pPr>
        <w:tabs>
          <w:tab w:val="num" w:pos="2631"/>
        </w:tabs>
        <w:ind w:left="2631" w:hanging="360"/>
      </w:pPr>
      <w:rPr>
        <w:rFonts w:ascii="Courier New" w:hAnsi="Courier New" w:cs="Courier New" w:hint="default"/>
      </w:rPr>
    </w:lvl>
    <w:lvl w:ilvl="2" w:tplc="04160005" w:tentative="1">
      <w:start w:val="1"/>
      <w:numFmt w:val="bullet"/>
      <w:lvlText w:val=""/>
      <w:lvlJc w:val="left"/>
      <w:pPr>
        <w:tabs>
          <w:tab w:val="num" w:pos="3351"/>
        </w:tabs>
        <w:ind w:left="3351" w:hanging="360"/>
      </w:pPr>
      <w:rPr>
        <w:rFonts w:ascii="Wingdings" w:hAnsi="Wingdings" w:hint="default"/>
      </w:rPr>
    </w:lvl>
    <w:lvl w:ilvl="3" w:tplc="04160001" w:tentative="1">
      <w:start w:val="1"/>
      <w:numFmt w:val="bullet"/>
      <w:lvlText w:val=""/>
      <w:lvlJc w:val="left"/>
      <w:pPr>
        <w:tabs>
          <w:tab w:val="num" w:pos="4071"/>
        </w:tabs>
        <w:ind w:left="4071" w:hanging="360"/>
      </w:pPr>
      <w:rPr>
        <w:rFonts w:ascii="Symbol" w:hAnsi="Symbol" w:hint="default"/>
      </w:rPr>
    </w:lvl>
    <w:lvl w:ilvl="4" w:tplc="04160003" w:tentative="1">
      <w:start w:val="1"/>
      <w:numFmt w:val="bullet"/>
      <w:lvlText w:val="o"/>
      <w:lvlJc w:val="left"/>
      <w:pPr>
        <w:tabs>
          <w:tab w:val="num" w:pos="4791"/>
        </w:tabs>
        <w:ind w:left="4791" w:hanging="360"/>
      </w:pPr>
      <w:rPr>
        <w:rFonts w:ascii="Courier New" w:hAnsi="Courier New" w:cs="Courier New" w:hint="default"/>
      </w:rPr>
    </w:lvl>
    <w:lvl w:ilvl="5" w:tplc="04160005" w:tentative="1">
      <w:start w:val="1"/>
      <w:numFmt w:val="bullet"/>
      <w:lvlText w:val=""/>
      <w:lvlJc w:val="left"/>
      <w:pPr>
        <w:tabs>
          <w:tab w:val="num" w:pos="5511"/>
        </w:tabs>
        <w:ind w:left="5511" w:hanging="360"/>
      </w:pPr>
      <w:rPr>
        <w:rFonts w:ascii="Wingdings" w:hAnsi="Wingdings" w:hint="default"/>
      </w:rPr>
    </w:lvl>
    <w:lvl w:ilvl="6" w:tplc="04160001" w:tentative="1">
      <w:start w:val="1"/>
      <w:numFmt w:val="bullet"/>
      <w:lvlText w:val=""/>
      <w:lvlJc w:val="left"/>
      <w:pPr>
        <w:tabs>
          <w:tab w:val="num" w:pos="6231"/>
        </w:tabs>
        <w:ind w:left="6231" w:hanging="360"/>
      </w:pPr>
      <w:rPr>
        <w:rFonts w:ascii="Symbol" w:hAnsi="Symbol" w:hint="default"/>
      </w:rPr>
    </w:lvl>
    <w:lvl w:ilvl="7" w:tplc="04160003" w:tentative="1">
      <w:start w:val="1"/>
      <w:numFmt w:val="bullet"/>
      <w:lvlText w:val="o"/>
      <w:lvlJc w:val="left"/>
      <w:pPr>
        <w:tabs>
          <w:tab w:val="num" w:pos="6951"/>
        </w:tabs>
        <w:ind w:left="6951" w:hanging="360"/>
      </w:pPr>
      <w:rPr>
        <w:rFonts w:ascii="Courier New" w:hAnsi="Courier New" w:cs="Courier New" w:hint="default"/>
      </w:rPr>
    </w:lvl>
    <w:lvl w:ilvl="8" w:tplc="04160005" w:tentative="1">
      <w:start w:val="1"/>
      <w:numFmt w:val="bullet"/>
      <w:lvlText w:val=""/>
      <w:lvlJc w:val="left"/>
      <w:pPr>
        <w:tabs>
          <w:tab w:val="num" w:pos="7671"/>
        </w:tabs>
        <w:ind w:left="7671" w:hanging="360"/>
      </w:pPr>
      <w:rPr>
        <w:rFonts w:ascii="Wingdings" w:hAnsi="Wingdings" w:hint="default"/>
      </w:rPr>
    </w:lvl>
  </w:abstractNum>
  <w:abstractNum w:abstractNumId="9" w15:restartNumberingAfterBreak="0">
    <w:nsid w:val="2CDA54D9"/>
    <w:multiLevelType w:val="multilevel"/>
    <w:tmpl w:val="4644F9B2"/>
    <w:lvl w:ilvl="0">
      <w:start w:val="4"/>
      <w:numFmt w:val="decimal"/>
      <w:lvlText w:val="%1."/>
      <w:lvlJc w:val="left"/>
      <w:pPr>
        <w:tabs>
          <w:tab w:val="num" w:pos="717"/>
        </w:tabs>
        <w:ind w:left="717" w:hanging="360"/>
      </w:pPr>
      <w:rPr>
        <w:rFonts w:hint="default"/>
        <w:u w:val="none"/>
      </w:rPr>
    </w:lvl>
    <w:lvl w:ilvl="1">
      <w:start w:val="5"/>
      <w:numFmt w:val="decimal"/>
      <w:isLgl/>
      <w:lvlText w:val="%1.%2."/>
      <w:lvlJc w:val="left"/>
      <w:pPr>
        <w:tabs>
          <w:tab w:val="num" w:pos="1077"/>
        </w:tabs>
        <w:ind w:left="1077" w:hanging="720"/>
      </w:pPr>
      <w:rPr>
        <w:rFonts w:hint="default"/>
      </w:rPr>
    </w:lvl>
    <w:lvl w:ilvl="2">
      <w:start w:val="1"/>
      <w:numFmt w:val="decimal"/>
      <w:lvlRestart w:val="0"/>
      <w:pStyle w:val="rrulo4-5"/>
      <w:isLgl/>
      <w:lvlText w:val="%1.%2.%3."/>
      <w:lvlJc w:val="left"/>
      <w:pPr>
        <w:tabs>
          <w:tab w:val="num" w:pos="1077"/>
        </w:tabs>
        <w:ind w:left="1077" w:hanging="720"/>
      </w:pPr>
      <w:rPr>
        <w:rFonts w:hint="default"/>
      </w:rPr>
    </w:lvl>
    <w:lvl w:ilvl="3">
      <w:start w:val="1"/>
      <w:numFmt w:val="decimal"/>
      <w:isLgl/>
      <w:lvlText w:val="%1.%2.%3.%4."/>
      <w:lvlJc w:val="left"/>
      <w:pPr>
        <w:tabs>
          <w:tab w:val="num" w:pos="1437"/>
        </w:tabs>
        <w:ind w:left="1437" w:hanging="1080"/>
      </w:pPr>
      <w:rPr>
        <w:rFonts w:hint="default"/>
      </w:rPr>
    </w:lvl>
    <w:lvl w:ilvl="4">
      <w:start w:val="1"/>
      <w:numFmt w:val="decimal"/>
      <w:isLgl/>
      <w:lvlText w:val="%1.%2.%3.%4.%5."/>
      <w:lvlJc w:val="left"/>
      <w:pPr>
        <w:tabs>
          <w:tab w:val="num" w:pos="1437"/>
        </w:tabs>
        <w:ind w:left="1437" w:hanging="1080"/>
      </w:pPr>
      <w:rPr>
        <w:rFonts w:hint="default"/>
      </w:rPr>
    </w:lvl>
    <w:lvl w:ilvl="5">
      <w:start w:val="1"/>
      <w:numFmt w:val="decimal"/>
      <w:isLgl/>
      <w:lvlText w:val="%1.%2.%3.%4.%5.%6."/>
      <w:lvlJc w:val="left"/>
      <w:pPr>
        <w:tabs>
          <w:tab w:val="num" w:pos="1797"/>
        </w:tabs>
        <w:ind w:left="1797" w:hanging="1440"/>
      </w:pPr>
      <w:rPr>
        <w:rFonts w:hint="default"/>
      </w:rPr>
    </w:lvl>
    <w:lvl w:ilvl="6">
      <w:start w:val="1"/>
      <w:numFmt w:val="decimal"/>
      <w:isLgl/>
      <w:lvlText w:val="%1.%2.%3.%4.%5.%6.%7."/>
      <w:lvlJc w:val="left"/>
      <w:pPr>
        <w:tabs>
          <w:tab w:val="num" w:pos="1797"/>
        </w:tabs>
        <w:ind w:left="1797" w:hanging="1440"/>
      </w:pPr>
      <w:rPr>
        <w:rFonts w:hint="default"/>
      </w:rPr>
    </w:lvl>
    <w:lvl w:ilvl="7">
      <w:start w:val="1"/>
      <w:numFmt w:val="decimal"/>
      <w:isLgl/>
      <w:lvlText w:val="%1.%2.%3.%4.%5.%6.%7.%8."/>
      <w:lvlJc w:val="left"/>
      <w:pPr>
        <w:tabs>
          <w:tab w:val="num" w:pos="2157"/>
        </w:tabs>
        <w:ind w:left="2157" w:hanging="1800"/>
      </w:pPr>
      <w:rPr>
        <w:rFonts w:hint="default"/>
      </w:rPr>
    </w:lvl>
    <w:lvl w:ilvl="8">
      <w:start w:val="1"/>
      <w:numFmt w:val="decimal"/>
      <w:isLgl/>
      <w:lvlText w:val="%1.%2.%3.%4.%5.%6.%7.%8.%9."/>
      <w:lvlJc w:val="left"/>
      <w:pPr>
        <w:tabs>
          <w:tab w:val="num" w:pos="2517"/>
        </w:tabs>
        <w:ind w:left="2517" w:hanging="2160"/>
      </w:pPr>
      <w:rPr>
        <w:rFonts w:hint="default"/>
      </w:rPr>
    </w:lvl>
  </w:abstractNum>
  <w:abstractNum w:abstractNumId="10" w15:restartNumberingAfterBreak="0">
    <w:nsid w:val="2D1D75A3"/>
    <w:multiLevelType w:val="hybridMultilevel"/>
    <w:tmpl w:val="98FC997A"/>
    <w:lvl w:ilvl="0" w:tplc="4F062252">
      <w:start w:val="1"/>
      <w:numFmt w:val="bullet"/>
      <w:lvlText w:val="-"/>
      <w:lvlJc w:val="left"/>
      <w:pPr>
        <w:ind w:left="720" w:hanging="360"/>
      </w:pPr>
      <w:rPr>
        <w:rFonts w:ascii="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4567490"/>
    <w:multiLevelType w:val="hybridMultilevel"/>
    <w:tmpl w:val="0A966C6A"/>
    <w:lvl w:ilvl="0" w:tplc="ADD8D1FA">
      <w:start w:val="1"/>
      <w:numFmt w:val="lowerLetter"/>
      <w:lvlText w:val="%1)"/>
      <w:lvlJc w:val="left"/>
      <w:pPr>
        <w:tabs>
          <w:tab w:val="num" w:pos="1551"/>
        </w:tabs>
        <w:ind w:left="1551" w:hanging="360"/>
      </w:pPr>
      <w:rPr>
        <w:rFonts w:hint="default"/>
      </w:rPr>
    </w:lvl>
    <w:lvl w:ilvl="1" w:tplc="04160019" w:tentative="1">
      <w:start w:val="1"/>
      <w:numFmt w:val="lowerLetter"/>
      <w:lvlText w:val="%2."/>
      <w:lvlJc w:val="left"/>
      <w:pPr>
        <w:tabs>
          <w:tab w:val="num" w:pos="2271"/>
        </w:tabs>
        <w:ind w:left="2271" w:hanging="360"/>
      </w:pPr>
    </w:lvl>
    <w:lvl w:ilvl="2" w:tplc="0416001B" w:tentative="1">
      <w:start w:val="1"/>
      <w:numFmt w:val="lowerRoman"/>
      <w:lvlText w:val="%3."/>
      <w:lvlJc w:val="right"/>
      <w:pPr>
        <w:tabs>
          <w:tab w:val="num" w:pos="2991"/>
        </w:tabs>
        <w:ind w:left="2991" w:hanging="180"/>
      </w:pPr>
    </w:lvl>
    <w:lvl w:ilvl="3" w:tplc="0416000F" w:tentative="1">
      <w:start w:val="1"/>
      <w:numFmt w:val="decimal"/>
      <w:lvlText w:val="%4."/>
      <w:lvlJc w:val="left"/>
      <w:pPr>
        <w:tabs>
          <w:tab w:val="num" w:pos="3711"/>
        </w:tabs>
        <w:ind w:left="3711" w:hanging="360"/>
      </w:pPr>
    </w:lvl>
    <w:lvl w:ilvl="4" w:tplc="04160019" w:tentative="1">
      <w:start w:val="1"/>
      <w:numFmt w:val="lowerLetter"/>
      <w:lvlText w:val="%5."/>
      <w:lvlJc w:val="left"/>
      <w:pPr>
        <w:tabs>
          <w:tab w:val="num" w:pos="4431"/>
        </w:tabs>
        <w:ind w:left="4431" w:hanging="360"/>
      </w:pPr>
    </w:lvl>
    <w:lvl w:ilvl="5" w:tplc="0416001B" w:tentative="1">
      <w:start w:val="1"/>
      <w:numFmt w:val="lowerRoman"/>
      <w:lvlText w:val="%6."/>
      <w:lvlJc w:val="right"/>
      <w:pPr>
        <w:tabs>
          <w:tab w:val="num" w:pos="5151"/>
        </w:tabs>
        <w:ind w:left="5151" w:hanging="180"/>
      </w:pPr>
    </w:lvl>
    <w:lvl w:ilvl="6" w:tplc="0416000F" w:tentative="1">
      <w:start w:val="1"/>
      <w:numFmt w:val="decimal"/>
      <w:lvlText w:val="%7."/>
      <w:lvlJc w:val="left"/>
      <w:pPr>
        <w:tabs>
          <w:tab w:val="num" w:pos="5871"/>
        </w:tabs>
        <w:ind w:left="5871" w:hanging="360"/>
      </w:pPr>
    </w:lvl>
    <w:lvl w:ilvl="7" w:tplc="04160019" w:tentative="1">
      <w:start w:val="1"/>
      <w:numFmt w:val="lowerLetter"/>
      <w:lvlText w:val="%8."/>
      <w:lvlJc w:val="left"/>
      <w:pPr>
        <w:tabs>
          <w:tab w:val="num" w:pos="6591"/>
        </w:tabs>
        <w:ind w:left="6591" w:hanging="360"/>
      </w:pPr>
    </w:lvl>
    <w:lvl w:ilvl="8" w:tplc="0416001B" w:tentative="1">
      <w:start w:val="1"/>
      <w:numFmt w:val="lowerRoman"/>
      <w:lvlText w:val="%9."/>
      <w:lvlJc w:val="right"/>
      <w:pPr>
        <w:tabs>
          <w:tab w:val="num" w:pos="7311"/>
        </w:tabs>
        <w:ind w:left="7311" w:hanging="180"/>
      </w:pPr>
    </w:lvl>
  </w:abstractNum>
  <w:abstractNum w:abstractNumId="12" w15:restartNumberingAfterBreak="0">
    <w:nsid w:val="3B3063A0"/>
    <w:multiLevelType w:val="hybridMultilevel"/>
    <w:tmpl w:val="68F28126"/>
    <w:lvl w:ilvl="0" w:tplc="BA665000">
      <w:start w:val="1"/>
      <w:numFmt w:val="bullet"/>
      <w:lvlText w:val=""/>
      <w:lvlJc w:val="left"/>
      <w:pPr>
        <w:tabs>
          <w:tab w:val="num" w:pos="2098"/>
        </w:tabs>
        <w:ind w:left="2098" w:hanging="340"/>
      </w:pPr>
      <w:rPr>
        <w:rFonts w:ascii="Symbol" w:hAnsi="Symbol" w:hint="default"/>
      </w:rPr>
    </w:lvl>
    <w:lvl w:ilvl="1" w:tplc="04160003" w:tentative="1">
      <w:start w:val="1"/>
      <w:numFmt w:val="bullet"/>
      <w:lvlText w:val="o"/>
      <w:lvlJc w:val="left"/>
      <w:pPr>
        <w:tabs>
          <w:tab w:val="num" w:pos="2631"/>
        </w:tabs>
        <w:ind w:left="2631" w:hanging="360"/>
      </w:pPr>
      <w:rPr>
        <w:rFonts w:ascii="Courier New" w:hAnsi="Courier New" w:cs="Courier New" w:hint="default"/>
      </w:rPr>
    </w:lvl>
    <w:lvl w:ilvl="2" w:tplc="04160005" w:tentative="1">
      <w:start w:val="1"/>
      <w:numFmt w:val="bullet"/>
      <w:lvlText w:val=""/>
      <w:lvlJc w:val="left"/>
      <w:pPr>
        <w:tabs>
          <w:tab w:val="num" w:pos="3351"/>
        </w:tabs>
        <w:ind w:left="3351" w:hanging="360"/>
      </w:pPr>
      <w:rPr>
        <w:rFonts w:ascii="Wingdings" w:hAnsi="Wingdings" w:hint="default"/>
      </w:rPr>
    </w:lvl>
    <w:lvl w:ilvl="3" w:tplc="04160001" w:tentative="1">
      <w:start w:val="1"/>
      <w:numFmt w:val="bullet"/>
      <w:lvlText w:val=""/>
      <w:lvlJc w:val="left"/>
      <w:pPr>
        <w:tabs>
          <w:tab w:val="num" w:pos="4071"/>
        </w:tabs>
        <w:ind w:left="4071" w:hanging="360"/>
      </w:pPr>
      <w:rPr>
        <w:rFonts w:ascii="Symbol" w:hAnsi="Symbol" w:hint="default"/>
      </w:rPr>
    </w:lvl>
    <w:lvl w:ilvl="4" w:tplc="04160003" w:tentative="1">
      <w:start w:val="1"/>
      <w:numFmt w:val="bullet"/>
      <w:lvlText w:val="o"/>
      <w:lvlJc w:val="left"/>
      <w:pPr>
        <w:tabs>
          <w:tab w:val="num" w:pos="4791"/>
        </w:tabs>
        <w:ind w:left="4791" w:hanging="360"/>
      </w:pPr>
      <w:rPr>
        <w:rFonts w:ascii="Courier New" w:hAnsi="Courier New" w:cs="Courier New" w:hint="default"/>
      </w:rPr>
    </w:lvl>
    <w:lvl w:ilvl="5" w:tplc="04160005" w:tentative="1">
      <w:start w:val="1"/>
      <w:numFmt w:val="bullet"/>
      <w:lvlText w:val=""/>
      <w:lvlJc w:val="left"/>
      <w:pPr>
        <w:tabs>
          <w:tab w:val="num" w:pos="5511"/>
        </w:tabs>
        <w:ind w:left="5511" w:hanging="360"/>
      </w:pPr>
      <w:rPr>
        <w:rFonts w:ascii="Wingdings" w:hAnsi="Wingdings" w:hint="default"/>
      </w:rPr>
    </w:lvl>
    <w:lvl w:ilvl="6" w:tplc="04160001" w:tentative="1">
      <w:start w:val="1"/>
      <w:numFmt w:val="bullet"/>
      <w:lvlText w:val=""/>
      <w:lvlJc w:val="left"/>
      <w:pPr>
        <w:tabs>
          <w:tab w:val="num" w:pos="6231"/>
        </w:tabs>
        <w:ind w:left="6231" w:hanging="360"/>
      </w:pPr>
      <w:rPr>
        <w:rFonts w:ascii="Symbol" w:hAnsi="Symbol" w:hint="default"/>
      </w:rPr>
    </w:lvl>
    <w:lvl w:ilvl="7" w:tplc="04160003" w:tentative="1">
      <w:start w:val="1"/>
      <w:numFmt w:val="bullet"/>
      <w:lvlText w:val="o"/>
      <w:lvlJc w:val="left"/>
      <w:pPr>
        <w:tabs>
          <w:tab w:val="num" w:pos="6951"/>
        </w:tabs>
        <w:ind w:left="6951" w:hanging="360"/>
      </w:pPr>
      <w:rPr>
        <w:rFonts w:ascii="Courier New" w:hAnsi="Courier New" w:cs="Courier New" w:hint="default"/>
      </w:rPr>
    </w:lvl>
    <w:lvl w:ilvl="8" w:tplc="04160005" w:tentative="1">
      <w:start w:val="1"/>
      <w:numFmt w:val="bullet"/>
      <w:lvlText w:val=""/>
      <w:lvlJc w:val="left"/>
      <w:pPr>
        <w:tabs>
          <w:tab w:val="num" w:pos="7671"/>
        </w:tabs>
        <w:ind w:left="7671" w:hanging="360"/>
      </w:pPr>
      <w:rPr>
        <w:rFonts w:ascii="Wingdings" w:hAnsi="Wingdings" w:hint="default"/>
      </w:rPr>
    </w:lvl>
  </w:abstractNum>
  <w:abstractNum w:abstractNumId="13" w15:restartNumberingAfterBreak="0">
    <w:nsid w:val="44680BFF"/>
    <w:multiLevelType w:val="hybridMultilevel"/>
    <w:tmpl w:val="916431F6"/>
    <w:lvl w:ilvl="0" w:tplc="B2EA48B4">
      <w:start w:val="1"/>
      <w:numFmt w:val="lowerLetter"/>
      <w:lvlText w:val="%1)"/>
      <w:lvlJc w:val="left"/>
      <w:pPr>
        <w:tabs>
          <w:tab w:val="num" w:pos="1551"/>
        </w:tabs>
        <w:ind w:left="1551" w:hanging="360"/>
      </w:pPr>
      <w:rPr>
        <w:rFonts w:hint="default"/>
      </w:rPr>
    </w:lvl>
    <w:lvl w:ilvl="1" w:tplc="04160019" w:tentative="1">
      <w:start w:val="1"/>
      <w:numFmt w:val="lowerLetter"/>
      <w:lvlText w:val="%2."/>
      <w:lvlJc w:val="left"/>
      <w:pPr>
        <w:tabs>
          <w:tab w:val="num" w:pos="2271"/>
        </w:tabs>
        <w:ind w:left="2271" w:hanging="360"/>
      </w:pPr>
    </w:lvl>
    <w:lvl w:ilvl="2" w:tplc="0416001B" w:tentative="1">
      <w:start w:val="1"/>
      <w:numFmt w:val="lowerRoman"/>
      <w:lvlText w:val="%3."/>
      <w:lvlJc w:val="right"/>
      <w:pPr>
        <w:tabs>
          <w:tab w:val="num" w:pos="2991"/>
        </w:tabs>
        <w:ind w:left="2991" w:hanging="180"/>
      </w:pPr>
    </w:lvl>
    <w:lvl w:ilvl="3" w:tplc="0416000F" w:tentative="1">
      <w:start w:val="1"/>
      <w:numFmt w:val="decimal"/>
      <w:lvlText w:val="%4."/>
      <w:lvlJc w:val="left"/>
      <w:pPr>
        <w:tabs>
          <w:tab w:val="num" w:pos="3711"/>
        </w:tabs>
        <w:ind w:left="3711" w:hanging="360"/>
      </w:pPr>
    </w:lvl>
    <w:lvl w:ilvl="4" w:tplc="04160019" w:tentative="1">
      <w:start w:val="1"/>
      <w:numFmt w:val="lowerLetter"/>
      <w:lvlText w:val="%5."/>
      <w:lvlJc w:val="left"/>
      <w:pPr>
        <w:tabs>
          <w:tab w:val="num" w:pos="4431"/>
        </w:tabs>
        <w:ind w:left="4431" w:hanging="360"/>
      </w:pPr>
    </w:lvl>
    <w:lvl w:ilvl="5" w:tplc="0416001B" w:tentative="1">
      <w:start w:val="1"/>
      <w:numFmt w:val="lowerRoman"/>
      <w:lvlText w:val="%6."/>
      <w:lvlJc w:val="right"/>
      <w:pPr>
        <w:tabs>
          <w:tab w:val="num" w:pos="5151"/>
        </w:tabs>
        <w:ind w:left="5151" w:hanging="180"/>
      </w:pPr>
    </w:lvl>
    <w:lvl w:ilvl="6" w:tplc="0416000F" w:tentative="1">
      <w:start w:val="1"/>
      <w:numFmt w:val="decimal"/>
      <w:lvlText w:val="%7."/>
      <w:lvlJc w:val="left"/>
      <w:pPr>
        <w:tabs>
          <w:tab w:val="num" w:pos="5871"/>
        </w:tabs>
        <w:ind w:left="5871" w:hanging="360"/>
      </w:pPr>
    </w:lvl>
    <w:lvl w:ilvl="7" w:tplc="04160019" w:tentative="1">
      <w:start w:val="1"/>
      <w:numFmt w:val="lowerLetter"/>
      <w:lvlText w:val="%8."/>
      <w:lvlJc w:val="left"/>
      <w:pPr>
        <w:tabs>
          <w:tab w:val="num" w:pos="6591"/>
        </w:tabs>
        <w:ind w:left="6591" w:hanging="360"/>
      </w:pPr>
    </w:lvl>
    <w:lvl w:ilvl="8" w:tplc="0416001B" w:tentative="1">
      <w:start w:val="1"/>
      <w:numFmt w:val="lowerRoman"/>
      <w:lvlText w:val="%9."/>
      <w:lvlJc w:val="right"/>
      <w:pPr>
        <w:tabs>
          <w:tab w:val="num" w:pos="7311"/>
        </w:tabs>
        <w:ind w:left="7311" w:hanging="180"/>
      </w:pPr>
    </w:lvl>
  </w:abstractNum>
  <w:abstractNum w:abstractNumId="14" w15:restartNumberingAfterBreak="0">
    <w:nsid w:val="48E07E3B"/>
    <w:multiLevelType w:val="hybridMultilevel"/>
    <w:tmpl w:val="D26AB5C0"/>
    <w:lvl w:ilvl="0" w:tplc="77FA1C10">
      <w:start w:val="1"/>
      <w:numFmt w:val="lowerLetter"/>
      <w:lvlText w:val="%1)"/>
      <w:lvlJc w:val="left"/>
      <w:pPr>
        <w:tabs>
          <w:tab w:val="num" w:pos="1551"/>
        </w:tabs>
        <w:ind w:left="1551" w:hanging="360"/>
      </w:pPr>
      <w:rPr>
        <w:rFonts w:hint="default"/>
      </w:rPr>
    </w:lvl>
    <w:lvl w:ilvl="1" w:tplc="04160019" w:tentative="1">
      <w:start w:val="1"/>
      <w:numFmt w:val="lowerLetter"/>
      <w:lvlText w:val="%2."/>
      <w:lvlJc w:val="left"/>
      <w:pPr>
        <w:tabs>
          <w:tab w:val="num" w:pos="2271"/>
        </w:tabs>
        <w:ind w:left="2271" w:hanging="360"/>
      </w:pPr>
    </w:lvl>
    <w:lvl w:ilvl="2" w:tplc="0416001B" w:tentative="1">
      <w:start w:val="1"/>
      <w:numFmt w:val="lowerRoman"/>
      <w:lvlText w:val="%3."/>
      <w:lvlJc w:val="right"/>
      <w:pPr>
        <w:tabs>
          <w:tab w:val="num" w:pos="2991"/>
        </w:tabs>
        <w:ind w:left="2991" w:hanging="180"/>
      </w:pPr>
    </w:lvl>
    <w:lvl w:ilvl="3" w:tplc="0416000F" w:tentative="1">
      <w:start w:val="1"/>
      <w:numFmt w:val="decimal"/>
      <w:lvlText w:val="%4."/>
      <w:lvlJc w:val="left"/>
      <w:pPr>
        <w:tabs>
          <w:tab w:val="num" w:pos="3711"/>
        </w:tabs>
        <w:ind w:left="3711" w:hanging="360"/>
      </w:pPr>
    </w:lvl>
    <w:lvl w:ilvl="4" w:tplc="04160019" w:tentative="1">
      <w:start w:val="1"/>
      <w:numFmt w:val="lowerLetter"/>
      <w:lvlText w:val="%5."/>
      <w:lvlJc w:val="left"/>
      <w:pPr>
        <w:tabs>
          <w:tab w:val="num" w:pos="4431"/>
        </w:tabs>
        <w:ind w:left="4431" w:hanging="360"/>
      </w:pPr>
    </w:lvl>
    <w:lvl w:ilvl="5" w:tplc="0416001B" w:tentative="1">
      <w:start w:val="1"/>
      <w:numFmt w:val="lowerRoman"/>
      <w:lvlText w:val="%6."/>
      <w:lvlJc w:val="right"/>
      <w:pPr>
        <w:tabs>
          <w:tab w:val="num" w:pos="5151"/>
        </w:tabs>
        <w:ind w:left="5151" w:hanging="180"/>
      </w:pPr>
    </w:lvl>
    <w:lvl w:ilvl="6" w:tplc="0416000F" w:tentative="1">
      <w:start w:val="1"/>
      <w:numFmt w:val="decimal"/>
      <w:lvlText w:val="%7."/>
      <w:lvlJc w:val="left"/>
      <w:pPr>
        <w:tabs>
          <w:tab w:val="num" w:pos="5871"/>
        </w:tabs>
        <w:ind w:left="5871" w:hanging="360"/>
      </w:pPr>
    </w:lvl>
    <w:lvl w:ilvl="7" w:tplc="04160019" w:tentative="1">
      <w:start w:val="1"/>
      <w:numFmt w:val="lowerLetter"/>
      <w:lvlText w:val="%8."/>
      <w:lvlJc w:val="left"/>
      <w:pPr>
        <w:tabs>
          <w:tab w:val="num" w:pos="6591"/>
        </w:tabs>
        <w:ind w:left="6591" w:hanging="360"/>
      </w:pPr>
    </w:lvl>
    <w:lvl w:ilvl="8" w:tplc="0416001B" w:tentative="1">
      <w:start w:val="1"/>
      <w:numFmt w:val="lowerRoman"/>
      <w:lvlText w:val="%9."/>
      <w:lvlJc w:val="right"/>
      <w:pPr>
        <w:tabs>
          <w:tab w:val="num" w:pos="7311"/>
        </w:tabs>
        <w:ind w:left="7311" w:hanging="180"/>
      </w:pPr>
    </w:lvl>
  </w:abstractNum>
  <w:abstractNum w:abstractNumId="15" w15:restartNumberingAfterBreak="0">
    <w:nsid w:val="4A137BA5"/>
    <w:multiLevelType w:val="hybridMultilevel"/>
    <w:tmpl w:val="92BCCB5A"/>
    <w:lvl w:ilvl="0" w:tplc="BA665000">
      <w:start w:val="1"/>
      <w:numFmt w:val="bullet"/>
      <w:lvlText w:val=""/>
      <w:lvlJc w:val="left"/>
      <w:pPr>
        <w:tabs>
          <w:tab w:val="num" w:pos="907"/>
        </w:tabs>
        <w:ind w:left="907" w:hanging="34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155356"/>
    <w:multiLevelType w:val="hybridMultilevel"/>
    <w:tmpl w:val="C38C5FBA"/>
    <w:lvl w:ilvl="0" w:tplc="BA665000">
      <w:start w:val="1"/>
      <w:numFmt w:val="bullet"/>
      <w:lvlText w:val=""/>
      <w:lvlJc w:val="left"/>
      <w:pPr>
        <w:tabs>
          <w:tab w:val="num" w:pos="2098"/>
        </w:tabs>
        <w:ind w:left="2098" w:hanging="340"/>
      </w:pPr>
      <w:rPr>
        <w:rFonts w:ascii="Symbol" w:hAnsi="Symbol" w:hint="default"/>
      </w:rPr>
    </w:lvl>
    <w:lvl w:ilvl="1" w:tplc="04160003" w:tentative="1">
      <w:start w:val="1"/>
      <w:numFmt w:val="bullet"/>
      <w:lvlText w:val="o"/>
      <w:lvlJc w:val="left"/>
      <w:pPr>
        <w:tabs>
          <w:tab w:val="num" w:pos="2631"/>
        </w:tabs>
        <w:ind w:left="2631" w:hanging="360"/>
      </w:pPr>
      <w:rPr>
        <w:rFonts w:ascii="Courier New" w:hAnsi="Courier New" w:cs="Courier New" w:hint="default"/>
      </w:rPr>
    </w:lvl>
    <w:lvl w:ilvl="2" w:tplc="04160005" w:tentative="1">
      <w:start w:val="1"/>
      <w:numFmt w:val="bullet"/>
      <w:lvlText w:val=""/>
      <w:lvlJc w:val="left"/>
      <w:pPr>
        <w:tabs>
          <w:tab w:val="num" w:pos="3351"/>
        </w:tabs>
        <w:ind w:left="3351" w:hanging="360"/>
      </w:pPr>
      <w:rPr>
        <w:rFonts w:ascii="Wingdings" w:hAnsi="Wingdings" w:hint="default"/>
      </w:rPr>
    </w:lvl>
    <w:lvl w:ilvl="3" w:tplc="04160001" w:tentative="1">
      <w:start w:val="1"/>
      <w:numFmt w:val="bullet"/>
      <w:lvlText w:val=""/>
      <w:lvlJc w:val="left"/>
      <w:pPr>
        <w:tabs>
          <w:tab w:val="num" w:pos="4071"/>
        </w:tabs>
        <w:ind w:left="4071" w:hanging="360"/>
      </w:pPr>
      <w:rPr>
        <w:rFonts w:ascii="Symbol" w:hAnsi="Symbol" w:hint="default"/>
      </w:rPr>
    </w:lvl>
    <w:lvl w:ilvl="4" w:tplc="04160003" w:tentative="1">
      <w:start w:val="1"/>
      <w:numFmt w:val="bullet"/>
      <w:lvlText w:val="o"/>
      <w:lvlJc w:val="left"/>
      <w:pPr>
        <w:tabs>
          <w:tab w:val="num" w:pos="4791"/>
        </w:tabs>
        <w:ind w:left="4791" w:hanging="360"/>
      </w:pPr>
      <w:rPr>
        <w:rFonts w:ascii="Courier New" w:hAnsi="Courier New" w:cs="Courier New" w:hint="default"/>
      </w:rPr>
    </w:lvl>
    <w:lvl w:ilvl="5" w:tplc="04160005" w:tentative="1">
      <w:start w:val="1"/>
      <w:numFmt w:val="bullet"/>
      <w:lvlText w:val=""/>
      <w:lvlJc w:val="left"/>
      <w:pPr>
        <w:tabs>
          <w:tab w:val="num" w:pos="5511"/>
        </w:tabs>
        <w:ind w:left="5511" w:hanging="360"/>
      </w:pPr>
      <w:rPr>
        <w:rFonts w:ascii="Wingdings" w:hAnsi="Wingdings" w:hint="default"/>
      </w:rPr>
    </w:lvl>
    <w:lvl w:ilvl="6" w:tplc="04160001" w:tentative="1">
      <w:start w:val="1"/>
      <w:numFmt w:val="bullet"/>
      <w:lvlText w:val=""/>
      <w:lvlJc w:val="left"/>
      <w:pPr>
        <w:tabs>
          <w:tab w:val="num" w:pos="6231"/>
        </w:tabs>
        <w:ind w:left="6231" w:hanging="360"/>
      </w:pPr>
      <w:rPr>
        <w:rFonts w:ascii="Symbol" w:hAnsi="Symbol" w:hint="default"/>
      </w:rPr>
    </w:lvl>
    <w:lvl w:ilvl="7" w:tplc="04160003" w:tentative="1">
      <w:start w:val="1"/>
      <w:numFmt w:val="bullet"/>
      <w:lvlText w:val="o"/>
      <w:lvlJc w:val="left"/>
      <w:pPr>
        <w:tabs>
          <w:tab w:val="num" w:pos="6951"/>
        </w:tabs>
        <w:ind w:left="6951" w:hanging="360"/>
      </w:pPr>
      <w:rPr>
        <w:rFonts w:ascii="Courier New" w:hAnsi="Courier New" w:cs="Courier New" w:hint="default"/>
      </w:rPr>
    </w:lvl>
    <w:lvl w:ilvl="8" w:tplc="04160005" w:tentative="1">
      <w:start w:val="1"/>
      <w:numFmt w:val="bullet"/>
      <w:lvlText w:val=""/>
      <w:lvlJc w:val="left"/>
      <w:pPr>
        <w:tabs>
          <w:tab w:val="num" w:pos="7671"/>
        </w:tabs>
        <w:ind w:left="7671" w:hanging="360"/>
      </w:pPr>
      <w:rPr>
        <w:rFonts w:ascii="Wingdings" w:hAnsi="Wingdings" w:hint="default"/>
      </w:rPr>
    </w:lvl>
  </w:abstractNum>
  <w:abstractNum w:abstractNumId="17" w15:restartNumberingAfterBreak="0">
    <w:nsid w:val="4A363FDD"/>
    <w:multiLevelType w:val="hybridMultilevel"/>
    <w:tmpl w:val="834A30EE"/>
    <w:lvl w:ilvl="0" w:tplc="BA665000">
      <w:start w:val="1"/>
      <w:numFmt w:val="bullet"/>
      <w:lvlText w:val=""/>
      <w:lvlJc w:val="left"/>
      <w:pPr>
        <w:tabs>
          <w:tab w:val="num" w:pos="2098"/>
        </w:tabs>
        <w:ind w:left="2098" w:hanging="340"/>
      </w:pPr>
      <w:rPr>
        <w:rFonts w:ascii="Symbol" w:hAnsi="Symbol" w:hint="default"/>
      </w:rPr>
    </w:lvl>
    <w:lvl w:ilvl="1" w:tplc="04160003" w:tentative="1">
      <w:start w:val="1"/>
      <w:numFmt w:val="bullet"/>
      <w:lvlText w:val="o"/>
      <w:lvlJc w:val="left"/>
      <w:pPr>
        <w:tabs>
          <w:tab w:val="num" w:pos="2631"/>
        </w:tabs>
        <w:ind w:left="2631" w:hanging="360"/>
      </w:pPr>
      <w:rPr>
        <w:rFonts w:ascii="Courier New" w:hAnsi="Courier New" w:cs="Courier New" w:hint="default"/>
      </w:rPr>
    </w:lvl>
    <w:lvl w:ilvl="2" w:tplc="04160005" w:tentative="1">
      <w:start w:val="1"/>
      <w:numFmt w:val="bullet"/>
      <w:lvlText w:val=""/>
      <w:lvlJc w:val="left"/>
      <w:pPr>
        <w:tabs>
          <w:tab w:val="num" w:pos="3351"/>
        </w:tabs>
        <w:ind w:left="3351" w:hanging="360"/>
      </w:pPr>
      <w:rPr>
        <w:rFonts w:ascii="Wingdings" w:hAnsi="Wingdings" w:hint="default"/>
      </w:rPr>
    </w:lvl>
    <w:lvl w:ilvl="3" w:tplc="04160001" w:tentative="1">
      <w:start w:val="1"/>
      <w:numFmt w:val="bullet"/>
      <w:lvlText w:val=""/>
      <w:lvlJc w:val="left"/>
      <w:pPr>
        <w:tabs>
          <w:tab w:val="num" w:pos="4071"/>
        </w:tabs>
        <w:ind w:left="4071" w:hanging="360"/>
      </w:pPr>
      <w:rPr>
        <w:rFonts w:ascii="Symbol" w:hAnsi="Symbol" w:hint="default"/>
      </w:rPr>
    </w:lvl>
    <w:lvl w:ilvl="4" w:tplc="04160003" w:tentative="1">
      <w:start w:val="1"/>
      <w:numFmt w:val="bullet"/>
      <w:lvlText w:val="o"/>
      <w:lvlJc w:val="left"/>
      <w:pPr>
        <w:tabs>
          <w:tab w:val="num" w:pos="4791"/>
        </w:tabs>
        <w:ind w:left="4791" w:hanging="360"/>
      </w:pPr>
      <w:rPr>
        <w:rFonts w:ascii="Courier New" w:hAnsi="Courier New" w:cs="Courier New" w:hint="default"/>
      </w:rPr>
    </w:lvl>
    <w:lvl w:ilvl="5" w:tplc="04160005" w:tentative="1">
      <w:start w:val="1"/>
      <w:numFmt w:val="bullet"/>
      <w:lvlText w:val=""/>
      <w:lvlJc w:val="left"/>
      <w:pPr>
        <w:tabs>
          <w:tab w:val="num" w:pos="5511"/>
        </w:tabs>
        <w:ind w:left="5511" w:hanging="360"/>
      </w:pPr>
      <w:rPr>
        <w:rFonts w:ascii="Wingdings" w:hAnsi="Wingdings" w:hint="default"/>
      </w:rPr>
    </w:lvl>
    <w:lvl w:ilvl="6" w:tplc="04160001" w:tentative="1">
      <w:start w:val="1"/>
      <w:numFmt w:val="bullet"/>
      <w:lvlText w:val=""/>
      <w:lvlJc w:val="left"/>
      <w:pPr>
        <w:tabs>
          <w:tab w:val="num" w:pos="6231"/>
        </w:tabs>
        <w:ind w:left="6231" w:hanging="360"/>
      </w:pPr>
      <w:rPr>
        <w:rFonts w:ascii="Symbol" w:hAnsi="Symbol" w:hint="default"/>
      </w:rPr>
    </w:lvl>
    <w:lvl w:ilvl="7" w:tplc="04160003" w:tentative="1">
      <w:start w:val="1"/>
      <w:numFmt w:val="bullet"/>
      <w:lvlText w:val="o"/>
      <w:lvlJc w:val="left"/>
      <w:pPr>
        <w:tabs>
          <w:tab w:val="num" w:pos="6951"/>
        </w:tabs>
        <w:ind w:left="6951" w:hanging="360"/>
      </w:pPr>
      <w:rPr>
        <w:rFonts w:ascii="Courier New" w:hAnsi="Courier New" w:cs="Courier New" w:hint="default"/>
      </w:rPr>
    </w:lvl>
    <w:lvl w:ilvl="8" w:tplc="04160005" w:tentative="1">
      <w:start w:val="1"/>
      <w:numFmt w:val="bullet"/>
      <w:lvlText w:val=""/>
      <w:lvlJc w:val="left"/>
      <w:pPr>
        <w:tabs>
          <w:tab w:val="num" w:pos="7671"/>
        </w:tabs>
        <w:ind w:left="7671" w:hanging="360"/>
      </w:pPr>
      <w:rPr>
        <w:rFonts w:ascii="Wingdings" w:hAnsi="Wingdings" w:hint="default"/>
      </w:rPr>
    </w:lvl>
  </w:abstractNum>
  <w:abstractNum w:abstractNumId="18" w15:restartNumberingAfterBreak="0">
    <w:nsid w:val="4DD36AE5"/>
    <w:multiLevelType w:val="multilevel"/>
    <w:tmpl w:val="193ECFA4"/>
    <w:lvl w:ilvl="0">
      <w:start w:val="5"/>
      <w:numFmt w:val="decimal"/>
      <w:pStyle w:val="Ttulo1"/>
      <w:lvlText w:val="%1"/>
      <w:lvlJc w:val="left"/>
      <w:pPr>
        <w:tabs>
          <w:tab w:val="num" w:pos="0"/>
        </w:tabs>
        <w:ind w:left="750" w:hanging="360"/>
      </w:pPr>
      <w:rPr>
        <w:rFonts w:hint="default"/>
      </w:rPr>
    </w:lvl>
    <w:lvl w:ilvl="1">
      <w:start w:val="1"/>
      <w:numFmt w:val="decimal"/>
      <w:isLgl/>
      <w:lvlText w:val="%1.%2"/>
      <w:lvlJc w:val="left"/>
      <w:pPr>
        <w:tabs>
          <w:tab w:val="num" w:pos="0"/>
        </w:tabs>
        <w:ind w:left="1200" w:hanging="720"/>
      </w:pPr>
      <w:rPr>
        <w:rFonts w:hint="default"/>
      </w:rPr>
    </w:lvl>
    <w:lvl w:ilvl="2">
      <w:start w:val="1"/>
      <w:numFmt w:val="decimal"/>
      <w:isLgl/>
      <w:lvlText w:val="%1.%2.%3"/>
      <w:lvlJc w:val="left"/>
      <w:pPr>
        <w:tabs>
          <w:tab w:val="num" w:pos="0"/>
        </w:tabs>
        <w:ind w:left="1110" w:hanging="720"/>
      </w:pPr>
      <w:rPr>
        <w:rFonts w:hint="default"/>
      </w:rPr>
    </w:lvl>
    <w:lvl w:ilvl="3">
      <w:start w:val="1"/>
      <w:numFmt w:val="decimal"/>
      <w:isLgl/>
      <w:lvlText w:val="%1.%2.%3.%4"/>
      <w:lvlJc w:val="left"/>
      <w:pPr>
        <w:tabs>
          <w:tab w:val="num" w:pos="0"/>
        </w:tabs>
        <w:ind w:left="1470" w:hanging="1080"/>
      </w:pPr>
      <w:rPr>
        <w:rFonts w:hint="default"/>
      </w:rPr>
    </w:lvl>
    <w:lvl w:ilvl="4">
      <w:start w:val="1"/>
      <w:numFmt w:val="decimal"/>
      <w:isLgl/>
      <w:lvlText w:val="%1.%2.%3.%4.%5"/>
      <w:lvlJc w:val="left"/>
      <w:pPr>
        <w:tabs>
          <w:tab w:val="num" w:pos="0"/>
        </w:tabs>
        <w:ind w:left="1470" w:hanging="1080"/>
      </w:pPr>
      <w:rPr>
        <w:rFonts w:hint="default"/>
      </w:rPr>
    </w:lvl>
    <w:lvl w:ilvl="5">
      <w:start w:val="1"/>
      <w:numFmt w:val="decimal"/>
      <w:isLgl/>
      <w:lvlText w:val="%1.%2.%3.%4.%5.%6"/>
      <w:lvlJc w:val="left"/>
      <w:pPr>
        <w:tabs>
          <w:tab w:val="num" w:pos="0"/>
        </w:tabs>
        <w:ind w:left="1830" w:hanging="1440"/>
      </w:pPr>
      <w:rPr>
        <w:rFonts w:hint="default"/>
      </w:rPr>
    </w:lvl>
    <w:lvl w:ilvl="6">
      <w:start w:val="1"/>
      <w:numFmt w:val="decimal"/>
      <w:isLgl/>
      <w:lvlText w:val="%1.%2.%3.%4.%5.%6.%7"/>
      <w:lvlJc w:val="left"/>
      <w:pPr>
        <w:tabs>
          <w:tab w:val="num" w:pos="0"/>
        </w:tabs>
        <w:ind w:left="2190" w:hanging="1800"/>
      </w:pPr>
      <w:rPr>
        <w:rFonts w:hint="default"/>
      </w:rPr>
    </w:lvl>
    <w:lvl w:ilvl="7">
      <w:start w:val="1"/>
      <w:numFmt w:val="decimal"/>
      <w:isLgl/>
      <w:lvlText w:val="%1.%2.%3.%4.%5.%6.%7.%8"/>
      <w:lvlJc w:val="left"/>
      <w:pPr>
        <w:tabs>
          <w:tab w:val="num" w:pos="0"/>
        </w:tabs>
        <w:ind w:left="2190" w:hanging="1800"/>
      </w:pPr>
      <w:rPr>
        <w:rFonts w:hint="default"/>
      </w:rPr>
    </w:lvl>
    <w:lvl w:ilvl="8">
      <w:start w:val="1"/>
      <w:numFmt w:val="decimal"/>
      <w:isLgl/>
      <w:lvlText w:val="%1.%2.%3.%4.%5.%6.%7.%8.%9"/>
      <w:lvlJc w:val="left"/>
      <w:pPr>
        <w:tabs>
          <w:tab w:val="num" w:pos="0"/>
        </w:tabs>
        <w:ind w:left="2550" w:hanging="2160"/>
      </w:pPr>
      <w:rPr>
        <w:rFonts w:hint="default"/>
      </w:rPr>
    </w:lvl>
  </w:abstractNum>
  <w:abstractNum w:abstractNumId="19" w15:restartNumberingAfterBreak="0">
    <w:nsid w:val="546A2E9A"/>
    <w:multiLevelType w:val="hybridMultilevel"/>
    <w:tmpl w:val="A38CD3F0"/>
    <w:lvl w:ilvl="0" w:tplc="08B8C734">
      <w:start w:val="1"/>
      <w:numFmt w:val="lowerLetter"/>
      <w:lvlText w:val="%1)"/>
      <w:lvlJc w:val="left"/>
      <w:pPr>
        <w:tabs>
          <w:tab w:val="num" w:pos="1551"/>
        </w:tabs>
        <w:ind w:left="1551" w:hanging="360"/>
      </w:pPr>
      <w:rPr>
        <w:rFonts w:hint="default"/>
      </w:rPr>
    </w:lvl>
    <w:lvl w:ilvl="1" w:tplc="04160019" w:tentative="1">
      <w:start w:val="1"/>
      <w:numFmt w:val="lowerLetter"/>
      <w:lvlText w:val="%2."/>
      <w:lvlJc w:val="left"/>
      <w:pPr>
        <w:tabs>
          <w:tab w:val="num" w:pos="2271"/>
        </w:tabs>
        <w:ind w:left="2271" w:hanging="360"/>
      </w:pPr>
    </w:lvl>
    <w:lvl w:ilvl="2" w:tplc="0416001B" w:tentative="1">
      <w:start w:val="1"/>
      <w:numFmt w:val="lowerRoman"/>
      <w:lvlText w:val="%3."/>
      <w:lvlJc w:val="right"/>
      <w:pPr>
        <w:tabs>
          <w:tab w:val="num" w:pos="2991"/>
        </w:tabs>
        <w:ind w:left="2991" w:hanging="180"/>
      </w:pPr>
    </w:lvl>
    <w:lvl w:ilvl="3" w:tplc="0416000F" w:tentative="1">
      <w:start w:val="1"/>
      <w:numFmt w:val="decimal"/>
      <w:lvlText w:val="%4."/>
      <w:lvlJc w:val="left"/>
      <w:pPr>
        <w:tabs>
          <w:tab w:val="num" w:pos="3711"/>
        </w:tabs>
        <w:ind w:left="3711" w:hanging="360"/>
      </w:pPr>
    </w:lvl>
    <w:lvl w:ilvl="4" w:tplc="04160019" w:tentative="1">
      <w:start w:val="1"/>
      <w:numFmt w:val="lowerLetter"/>
      <w:lvlText w:val="%5."/>
      <w:lvlJc w:val="left"/>
      <w:pPr>
        <w:tabs>
          <w:tab w:val="num" w:pos="4431"/>
        </w:tabs>
        <w:ind w:left="4431" w:hanging="360"/>
      </w:pPr>
    </w:lvl>
    <w:lvl w:ilvl="5" w:tplc="0416001B" w:tentative="1">
      <w:start w:val="1"/>
      <w:numFmt w:val="lowerRoman"/>
      <w:lvlText w:val="%6."/>
      <w:lvlJc w:val="right"/>
      <w:pPr>
        <w:tabs>
          <w:tab w:val="num" w:pos="5151"/>
        </w:tabs>
        <w:ind w:left="5151" w:hanging="180"/>
      </w:pPr>
    </w:lvl>
    <w:lvl w:ilvl="6" w:tplc="0416000F" w:tentative="1">
      <w:start w:val="1"/>
      <w:numFmt w:val="decimal"/>
      <w:lvlText w:val="%7."/>
      <w:lvlJc w:val="left"/>
      <w:pPr>
        <w:tabs>
          <w:tab w:val="num" w:pos="5871"/>
        </w:tabs>
        <w:ind w:left="5871" w:hanging="360"/>
      </w:pPr>
    </w:lvl>
    <w:lvl w:ilvl="7" w:tplc="04160019" w:tentative="1">
      <w:start w:val="1"/>
      <w:numFmt w:val="lowerLetter"/>
      <w:lvlText w:val="%8."/>
      <w:lvlJc w:val="left"/>
      <w:pPr>
        <w:tabs>
          <w:tab w:val="num" w:pos="6591"/>
        </w:tabs>
        <w:ind w:left="6591" w:hanging="360"/>
      </w:pPr>
    </w:lvl>
    <w:lvl w:ilvl="8" w:tplc="0416001B" w:tentative="1">
      <w:start w:val="1"/>
      <w:numFmt w:val="lowerRoman"/>
      <w:lvlText w:val="%9."/>
      <w:lvlJc w:val="right"/>
      <w:pPr>
        <w:tabs>
          <w:tab w:val="num" w:pos="7311"/>
        </w:tabs>
        <w:ind w:left="7311" w:hanging="180"/>
      </w:pPr>
    </w:lvl>
  </w:abstractNum>
  <w:abstractNum w:abstractNumId="20" w15:restartNumberingAfterBreak="0">
    <w:nsid w:val="598629CD"/>
    <w:multiLevelType w:val="hybridMultilevel"/>
    <w:tmpl w:val="FF24A29C"/>
    <w:lvl w:ilvl="0" w:tplc="7362D45A">
      <w:start w:val="1"/>
      <w:numFmt w:val="lowerLetter"/>
      <w:lvlText w:val="%1)"/>
      <w:lvlJc w:val="left"/>
      <w:pPr>
        <w:tabs>
          <w:tab w:val="num" w:pos="1551"/>
        </w:tabs>
        <w:ind w:left="1551" w:hanging="360"/>
      </w:pPr>
      <w:rPr>
        <w:rFonts w:hint="default"/>
      </w:rPr>
    </w:lvl>
    <w:lvl w:ilvl="1" w:tplc="04160019" w:tentative="1">
      <w:start w:val="1"/>
      <w:numFmt w:val="lowerLetter"/>
      <w:lvlText w:val="%2."/>
      <w:lvlJc w:val="left"/>
      <w:pPr>
        <w:tabs>
          <w:tab w:val="num" w:pos="2271"/>
        </w:tabs>
        <w:ind w:left="2271" w:hanging="360"/>
      </w:pPr>
    </w:lvl>
    <w:lvl w:ilvl="2" w:tplc="0416001B" w:tentative="1">
      <w:start w:val="1"/>
      <w:numFmt w:val="lowerRoman"/>
      <w:lvlText w:val="%3."/>
      <w:lvlJc w:val="right"/>
      <w:pPr>
        <w:tabs>
          <w:tab w:val="num" w:pos="2991"/>
        </w:tabs>
        <w:ind w:left="2991" w:hanging="180"/>
      </w:pPr>
    </w:lvl>
    <w:lvl w:ilvl="3" w:tplc="0416000F" w:tentative="1">
      <w:start w:val="1"/>
      <w:numFmt w:val="decimal"/>
      <w:lvlText w:val="%4."/>
      <w:lvlJc w:val="left"/>
      <w:pPr>
        <w:tabs>
          <w:tab w:val="num" w:pos="3711"/>
        </w:tabs>
        <w:ind w:left="3711" w:hanging="360"/>
      </w:pPr>
    </w:lvl>
    <w:lvl w:ilvl="4" w:tplc="04160019" w:tentative="1">
      <w:start w:val="1"/>
      <w:numFmt w:val="lowerLetter"/>
      <w:lvlText w:val="%5."/>
      <w:lvlJc w:val="left"/>
      <w:pPr>
        <w:tabs>
          <w:tab w:val="num" w:pos="4431"/>
        </w:tabs>
        <w:ind w:left="4431" w:hanging="360"/>
      </w:pPr>
    </w:lvl>
    <w:lvl w:ilvl="5" w:tplc="0416001B" w:tentative="1">
      <w:start w:val="1"/>
      <w:numFmt w:val="lowerRoman"/>
      <w:lvlText w:val="%6."/>
      <w:lvlJc w:val="right"/>
      <w:pPr>
        <w:tabs>
          <w:tab w:val="num" w:pos="5151"/>
        </w:tabs>
        <w:ind w:left="5151" w:hanging="180"/>
      </w:pPr>
    </w:lvl>
    <w:lvl w:ilvl="6" w:tplc="0416000F" w:tentative="1">
      <w:start w:val="1"/>
      <w:numFmt w:val="decimal"/>
      <w:lvlText w:val="%7."/>
      <w:lvlJc w:val="left"/>
      <w:pPr>
        <w:tabs>
          <w:tab w:val="num" w:pos="5871"/>
        </w:tabs>
        <w:ind w:left="5871" w:hanging="360"/>
      </w:pPr>
    </w:lvl>
    <w:lvl w:ilvl="7" w:tplc="04160019" w:tentative="1">
      <w:start w:val="1"/>
      <w:numFmt w:val="lowerLetter"/>
      <w:lvlText w:val="%8."/>
      <w:lvlJc w:val="left"/>
      <w:pPr>
        <w:tabs>
          <w:tab w:val="num" w:pos="6591"/>
        </w:tabs>
        <w:ind w:left="6591" w:hanging="360"/>
      </w:pPr>
    </w:lvl>
    <w:lvl w:ilvl="8" w:tplc="0416001B" w:tentative="1">
      <w:start w:val="1"/>
      <w:numFmt w:val="lowerRoman"/>
      <w:lvlText w:val="%9."/>
      <w:lvlJc w:val="right"/>
      <w:pPr>
        <w:tabs>
          <w:tab w:val="num" w:pos="7311"/>
        </w:tabs>
        <w:ind w:left="7311" w:hanging="180"/>
      </w:pPr>
    </w:lvl>
  </w:abstractNum>
  <w:abstractNum w:abstractNumId="21" w15:restartNumberingAfterBreak="0">
    <w:nsid w:val="5F3303AD"/>
    <w:multiLevelType w:val="hybridMultilevel"/>
    <w:tmpl w:val="4CB8C03E"/>
    <w:lvl w:ilvl="0" w:tplc="BA665000">
      <w:start w:val="1"/>
      <w:numFmt w:val="bullet"/>
      <w:lvlText w:val=""/>
      <w:lvlJc w:val="left"/>
      <w:pPr>
        <w:tabs>
          <w:tab w:val="num" w:pos="2098"/>
        </w:tabs>
        <w:ind w:left="2098" w:hanging="340"/>
      </w:pPr>
      <w:rPr>
        <w:rFonts w:ascii="Symbol" w:hAnsi="Symbol" w:hint="default"/>
      </w:rPr>
    </w:lvl>
    <w:lvl w:ilvl="1" w:tplc="04160003" w:tentative="1">
      <w:start w:val="1"/>
      <w:numFmt w:val="bullet"/>
      <w:lvlText w:val="o"/>
      <w:lvlJc w:val="left"/>
      <w:pPr>
        <w:tabs>
          <w:tab w:val="num" w:pos="2631"/>
        </w:tabs>
        <w:ind w:left="2631" w:hanging="360"/>
      </w:pPr>
      <w:rPr>
        <w:rFonts w:ascii="Courier New" w:hAnsi="Courier New" w:cs="Courier New" w:hint="default"/>
      </w:rPr>
    </w:lvl>
    <w:lvl w:ilvl="2" w:tplc="04160005" w:tentative="1">
      <w:start w:val="1"/>
      <w:numFmt w:val="bullet"/>
      <w:lvlText w:val=""/>
      <w:lvlJc w:val="left"/>
      <w:pPr>
        <w:tabs>
          <w:tab w:val="num" w:pos="3351"/>
        </w:tabs>
        <w:ind w:left="3351" w:hanging="360"/>
      </w:pPr>
      <w:rPr>
        <w:rFonts w:ascii="Wingdings" w:hAnsi="Wingdings" w:hint="default"/>
      </w:rPr>
    </w:lvl>
    <w:lvl w:ilvl="3" w:tplc="04160001" w:tentative="1">
      <w:start w:val="1"/>
      <w:numFmt w:val="bullet"/>
      <w:lvlText w:val=""/>
      <w:lvlJc w:val="left"/>
      <w:pPr>
        <w:tabs>
          <w:tab w:val="num" w:pos="4071"/>
        </w:tabs>
        <w:ind w:left="4071" w:hanging="360"/>
      </w:pPr>
      <w:rPr>
        <w:rFonts w:ascii="Symbol" w:hAnsi="Symbol" w:hint="default"/>
      </w:rPr>
    </w:lvl>
    <w:lvl w:ilvl="4" w:tplc="04160003" w:tentative="1">
      <w:start w:val="1"/>
      <w:numFmt w:val="bullet"/>
      <w:lvlText w:val="o"/>
      <w:lvlJc w:val="left"/>
      <w:pPr>
        <w:tabs>
          <w:tab w:val="num" w:pos="4791"/>
        </w:tabs>
        <w:ind w:left="4791" w:hanging="360"/>
      </w:pPr>
      <w:rPr>
        <w:rFonts w:ascii="Courier New" w:hAnsi="Courier New" w:cs="Courier New" w:hint="default"/>
      </w:rPr>
    </w:lvl>
    <w:lvl w:ilvl="5" w:tplc="04160005" w:tentative="1">
      <w:start w:val="1"/>
      <w:numFmt w:val="bullet"/>
      <w:lvlText w:val=""/>
      <w:lvlJc w:val="left"/>
      <w:pPr>
        <w:tabs>
          <w:tab w:val="num" w:pos="5511"/>
        </w:tabs>
        <w:ind w:left="5511" w:hanging="360"/>
      </w:pPr>
      <w:rPr>
        <w:rFonts w:ascii="Wingdings" w:hAnsi="Wingdings" w:hint="default"/>
      </w:rPr>
    </w:lvl>
    <w:lvl w:ilvl="6" w:tplc="04160001" w:tentative="1">
      <w:start w:val="1"/>
      <w:numFmt w:val="bullet"/>
      <w:lvlText w:val=""/>
      <w:lvlJc w:val="left"/>
      <w:pPr>
        <w:tabs>
          <w:tab w:val="num" w:pos="6231"/>
        </w:tabs>
        <w:ind w:left="6231" w:hanging="360"/>
      </w:pPr>
      <w:rPr>
        <w:rFonts w:ascii="Symbol" w:hAnsi="Symbol" w:hint="default"/>
      </w:rPr>
    </w:lvl>
    <w:lvl w:ilvl="7" w:tplc="04160003" w:tentative="1">
      <w:start w:val="1"/>
      <w:numFmt w:val="bullet"/>
      <w:lvlText w:val="o"/>
      <w:lvlJc w:val="left"/>
      <w:pPr>
        <w:tabs>
          <w:tab w:val="num" w:pos="6951"/>
        </w:tabs>
        <w:ind w:left="6951" w:hanging="360"/>
      </w:pPr>
      <w:rPr>
        <w:rFonts w:ascii="Courier New" w:hAnsi="Courier New" w:cs="Courier New" w:hint="default"/>
      </w:rPr>
    </w:lvl>
    <w:lvl w:ilvl="8" w:tplc="04160005" w:tentative="1">
      <w:start w:val="1"/>
      <w:numFmt w:val="bullet"/>
      <w:lvlText w:val=""/>
      <w:lvlJc w:val="left"/>
      <w:pPr>
        <w:tabs>
          <w:tab w:val="num" w:pos="7671"/>
        </w:tabs>
        <w:ind w:left="7671" w:hanging="360"/>
      </w:pPr>
      <w:rPr>
        <w:rFonts w:ascii="Wingdings" w:hAnsi="Wingdings" w:hint="default"/>
      </w:rPr>
    </w:lvl>
  </w:abstractNum>
  <w:abstractNum w:abstractNumId="22" w15:restartNumberingAfterBreak="0">
    <w:nsid w:val="5FE80E44"/>
    <w:multiLevelType w:val="hybridMultilevel"/>
    <w:tmpl w:val="6E88E2D6"/>
    <w:lvl w:ilvl="0" w:tplc="1AA46404">
      <w:start w:val="1"/>
      <w:numFmt w:val="lowerLetter"/>
      <w:lvlText w:val="%1)"/>
      <w:lvlJc w:val="left"/>
      <w:pPr>
        <w:tabs>
          <w:tab w:val="num" w:pos="1551"/>
        </w:tabs>
        <w:ind w:left="1551" w:hanging="360"/>
      </w:pPr>
      <w:rPr>
        <w:rFonts w:hint="default"/>
      </w:rPr>
    </w:lvl>
    <w:lvl w:ilvl="1" w:tplc="04160019" w:tentative="1">
      <w:start w:val="1"/>
      <w:numFmt w:val="lowerLetter"/>
      <w:lvlText w:val="%2."/>
      <w:lvlJc w:val="left"/>
      <w:pPr>
        <w:tabs>
          <w:tab w:val="num" w:pos="2271"/>
        </w:tabs>
        <w:ind w:left="2271" w:hanging="360"/>
      </w:pPr>
    </w:lvl>
    <w:lvl w:ilvl="2" w:tplc="0416001B" w:tentative="1">
      <w:start w:val="1"/>
      <w:numFmt w:val="lowerRoman"/>
      <w:lvlText w:val="%3."/>
      <w:lvlJc w:val="right"/>
      <w:pPr>
        <w:tabs>
          <w:tab w:val="num" w:pos="2991"/>
        </w:tabs>
        <w:ind w:left="2991" w:hanging="180"/>
      </w:pPr>
    </w:lvl>
    <w:lvl w:ilvl="3" w:tplc="0416000F" w:tentative="1">
      <w:start w:val="1"/>
      <w:numFmt w:val="decimal"/>
      <w:lvlText w:val="%4."/>
      <w:lvlJc w:val="left"/>
      <w:pPr>
        <w:tabs>
          <w:tab w:val="num" w:pos="3711"/>
        </w:tabs>
        <w:ind w:left="3711" w:hanging="360"/>
      </w:pPr>
    </w:lvl>
    <w:lvl w:ilvl="4" w:tplc="04160019" w:tentative="1">
      <w:start w:val="1"/>
      <w:numFmt w:val="lowerLetter"/>
      <w:lvlText w:val="%5."/>
      <w:lvlJc w:val="left"/>
      <w:pPr>
        <w:tabs>
          <w:tab w:val="num" w:pos="4431"/>
        </w:tabs>
        <w:ind w:left="4431" w:hanging="360"/>
      </w:pPr>
    </w:lvl>
    <w:lvl w:ilvl="5" w:tplc="0416001B" w:tentative="1">
      <w:start w:val="1"/>
      <w:numFmt w:val="lowerRoman"/>
      <w:lvlText w:val="%6."/>
      <w:lvlJc w:val="right"/>
      <w:pPr>
        <w:tabs>
          <w:tab w:val="num" w:pos="5151"/>
        </w:tabs>
        <w:ind w:left="5151" w:hanging="180"/>
      </w:pPr>
    </w:lvl>
    <w:lvl w:ilvl="6" w:tplc="0416000F" w:tentative="1">
      <w:start w:val="1"/>
      <w:numFmt w:val="decimal"/>
      <w:lvlText w:val="%7."/>
      <w:lvlJc w:val="left"/>
      <w:pPr>
        <w:tabs>
          <w:tab w:val="num" w:pos="5871"/>
        </w:tabs>
        <w:ind w:left="5871" w:hanging="360"/>
      </w:pPr>
    </w:lvl>
    <w:lvl w:ilvl="7" w:tplc="04160019" w:tentative="1">
      <w:start w:val="1"/>
      <w:numFmt w:val="lowerLetter"/>
      <w:lvlText w:val="%8."/>
      <w:lvlJc w:val="left"/>
      <w:pPr>
        <w:tabs>
          <w:tab w:val="num" w:pos="6591"/>
        </w:tabs>
        <w:ind w:left="6591" w:hanging="360"/>
      </w:pPr>
    </w:lvl>
    <w:lvl w:ilvl="8" w:tplc="0416001B" w:tentative="1">
      <w:start w:val="1"/>
      <w:numFmt w:val="lowerRoman"/>
      <w:lvlText w:val="%9."/>
      <w:lvlJc w:val="right"/>
      <w:pPr>
        <w:tabs>
          <w:tab w:val="num" w:pos="7311"/>
        </w:tabs>
        <w:ind w:left="7311" w:hanging="180"/>
      </w:pPr>
    </w:lvl>
  </w:abstractNum>
  <w:abstractNum w:abstractNumId="23" w15:restartNumberingAfterBreak="0">
    <w:nsid w:val="62DE1E9A"/>
    <w:multiLevelType w:val="hybridMultilevel"/>
    <w:tmpl w:val="BEF8C9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35E620D"/>
    <w:multiLevelType w:val="hybridMultilevel"/>
    <w:tmpl w:val="C938134C"/>
    <w:lvl w:ilvl="0" w:tplc="BA665000">
      <w:start w:val="1"/>
      <w:numFmt w:val="bullet"/>
      <w:lvlText w:val=""/>
      <w:lvlJc w:val="left"/>
      <w:pPr>
        <w:tabs>
          <w:tab w:val="num" w:pos="2098"/>
        </w:tabs>
        <w:ind w:left="2098" w:hanging="340"/>
      </w:pPr>
      <w:rPr>
        <w:rFonts w:ascii="Symbol" w:hAnsi="Symbol" w:hint="default"/>
      </w:rPr>
    </w:lvl>
    <w:lvl w:ilvl="1" w:tplc="04160003" w:tentative="1">
      <w:start w:val="1"/>
      <w:numFmt w:val="bullet"/>
      <w:lvlText w:val="o"/>
      <w:lvlJc w:val="left"/>
      <w:pPr>
        <w:tabs>
          <w:tab w:val="num" w:pos="2631"/>
        </w:tabs>
        <w:ind w:left="2631" w:hanging="360"/>
      </w:pPr>
      <w:rPr>
        <w:rFonts w:ascii="Courier New" w:hAnsi="Courier New" w:cs="Courier New" w:hint="default"/>
      </w:rPr>
    </w:lvl>
    <w:lvl w:ilvl="2" w:tplc="04160005" w:tentative="1">
      <w:start w:val="1"/>
      <w:numFmt w:val="bullet"/>
      <w:lvlText w:val=""/>
      <w:lvlJc w:val="left"/>
      <w:pPr>
        <w:tabs>
          <w:tab w:val="num" w:pos="3351"/>
        </w:tabs>
        <w:ind w:left="3351" w:hanging="360"/>
      </w:pPr>
      <w:rPr>
        <w:rFonts w:ascii="Wingdings" w:hAnsi="Wingdings" w:hint="default"/>
      </w:rPr>
    </w:lvl>
    <w:lvl w:ilvl="3" w:tplc="04160001" w:tentative="1">
      <w:start w:val="1"/>
      <w:numFmt w:val="bullet"/>
      <w:lvlText w:val=""/>
      <w:lvlJc w:val="left"/>
      <w:pPr>
        <w:tabs>
          <w:tab w:val="num" w:pos="4071"/>
        </w:tabs>
        <w:ind w:left="4071" w:hanging="360"/>
      </w:pPr>
      <w:rPr>
        <w:rFonts w:ascii="Symbol" w:hAnsi="Symbol" w:hint="default"/>
      </w:rPr>
    </w:lvl>
    <w:lvl w:ilvl="4" w:tplc="04160003" w:tentative="1">
      <w:start w:val="1"/>
      <w:numFmt w:val="bullet"/>
      <w:lvlText w:val="o"/>
      <w:lvlJc w:val="left"/>
      <w:pPr>
        <w:tabs>
          <w:tab w:val="num" w:pos="4791"/>
        </w:tabs>
        <w:ind w:left="4791" w:hanging="360"/>
      </w:pPr>
      <w:rPr>
        <w:rFonts w:ascii="Courier New" w:hAnsi="Courier New" w:cs="Courier New" w:hint="default"/>
      </w:rPr>
    </w:lvl>
    <w:lvl w:ilvl="5" w:tplc="04160005" w:tentative="1">
      <w:start w:val="1"/>
      <w:numFmt w:val="bullet"/>
      <w:lvlText w:val=""/>
      <w:lvlJc w:val="left"/>
      <w:pPr>
        <w:tabs>
          <w:tab w:val="num" w:pos="5511"/>
        </w:tabs>
        <w:ind w:left="5511" w:hanging="360"/>
      </w:pPr>
      <w:rPr>
        <w:rFonts w:ascii="Wingdings" w:hAnsi="Wingdings" w:hint="default"/>
      </w:rPr>
    </w:lvl>
    <w:lvl w:ilvl="6" w:tplc="04160001" w:tentative="1">
      <w:start w:val="1"/>
      <w:numFmt w:val="bullet"/>
      <w:lvlText w:val=""/>
      <w:lvlJc w:val="left"/>
      <w:pPr>
        <w:tabs>
          <w:tab w:val="num" w:pos="6231"/>
        </w:tabs>
        <w:ind w:left="6231" w:hanging="360"/>
      </w:pPr>
      <w:rPr>
        <w:rFonts w:ascii="Symbol" w:hAnsi="Symbol" w:hint="default"/>
      </w:rPr>
    </w:lvl>
    <w:lvl w:ilvl="7" w:tplc="04160003" w:tentative="1">
      <w:start w:val="1"/>
      <w:numFmt w:val="bullet"/>
      <w:lvlText w:val="o"/>
      <w:lvlJc w:val="left"/>
      <w:pPr>
        <w:tabs>
          <w:tab w:val="num" w:pos="6951"/>
        </w:tabs>
        <w:ind w:left="6951" w:hanging="360"/>
      </w:pPr>
      <w:rPr>
        <w:rFonts w:ascii="Courier New" w:hAnsi="Courier New" w:cs="Courier New" w:hint="default"/>
      </w:rPr>
    </w:lvl>
    <w:lvl w:ilvl="8" w:tplc="04160005" w:tentative="1">
      <w:start w:val="1"/>
      <w:numFmt w:val="bullet"/>
      <w:lvlText w:val=""/>
      <w:lvlJc w:val="left"/>
      <w:pPr>
        <w:tabs>
          <w:tab w:val="num" w:pos="7671"/>
        </w:tabs>
        <w:ind w:left="7671" w:hanging="360"/>
      </w:pPr>
      <w:rPr>
        <w:rFonts w:ascii="Wingdings" w:hAnsi="Wingdings" w:hint="default"/>
      </w:rPr>
    </w:lvl>
  </w:abstractNum>
  <w:abstractNum w:abstractNumId="25" w15:restartNumberingAfterBreak="0">
    <w:nsid w:val="66353D7D"/>
    <w:multiLevelType w:val="hybridMultilevel"/>
    <w:tmpl w:val="4DBA38E2"/>
    <w:lvl w:ilvl="0" w:tplc="BA665000">
      <w:start w:val="1"/>
      <w:numFmt w:val="bullet"/>
      <w:lvlText w:val=""/>
      <w:lvlJc w:val="left"/>
      <w:pPr>
        <w:tabs>
          <w:tab w:val="num" w:pos="2098"/>
        </w:tabs>
        <w:ind w:left="2098" w:hanging="340"/>
      </w:pPr>
      <w:rPr>
        <w:rFonts w:ascii="Symbol" w:hAnsi="Symbol" w:hint="default"/>
      </w:rPr>
    </w:lvl>
    <w:lvl w:ilvl="1" w:tplc="04160003" w:tentative="1">
      <w:start w:val="1"/>
      <w:numFmt w:val="bullet"/>
      <w:lvlText w:val="o"/>
      <w:lvlJc w:val="left"/>
      <w:pPr>
        <w:tabs>
          <w:tab w:val="num" w:pos="2631"/>
        </w:tabs>
        <w:ind w:left="2631" w:hanging="360"/>
      </w:pPr>
      <w:rPr>
        <w:rFonts w:ascii="Courier New" w:hAnsi="Courier New" w:cs="Courier New" w:hint="default"/>
      </w:rPr>
    </w:lvl>
    <w:lvl w:ilvl="2" w:tplc="04160005" w:tentative="1">
      <w:start w:val="1"/>
      <w:numFmt w:val="bullet"/>
      <w:lvlText w:val=""/>
      <w:lvlJc w:val="left"/>
      <w:pPr>
        <w:tabs>
          <w:tab w:val="num" w:pos="3351"/>
        </w:tabs>
        <w:ind w:left="3351" w:hanging="360"/>
      </w:pPr>
      <w:rPr>
        <w:rFonts w:ascii="Wingdings" w:hAnsi="Wingdings" w:hint="default"/>
      </w:rPr>
    </w:lvl>
    <w:lvl w:ilvl="3" w:tplc="04160001" w:tentative="1">
      <w:start w:val="1"/>
      <w:numFmt w:val="bullet"/>
      <w:lvlText w:val=""/>
      <w:lvlJc w:val="left"/>
      <w:pPr>
        <w:tabs>
          <w:tab w:val="num" w:pos="4071"/>
        </w:tabs>
        <w:ind w:left="4071" w:hanging="360"/>
      </w:pPr>
      <w:rPr>
        <w:rFonts w:ascii="Symbol" w:hAnsi="Symbol" w:hint="default"/>
      </w:rPr>
    </w:lvl>
    <w:lvl w:ilvl="4" w:tplc="04160003" w:tentative="1">
      <w:start w:val="1"/>
      <w:numFmt w:val="bullet"/>
      <w:lvlText w:val="o"/>
      <w:lvlJc w:val="left"/>
      <w:pPr>
        <w:tabs>
          <w:tab w:val="num" w:pos="4791"/>
        </w:tabs>
        <w:ind w:left="4791" w:hanging="360"/>
      </w:pPr>
      <w:rPr>
        <w:rFonts w:ascii="Courier New" w:hAnsi="Courier New" w:cs="Courier New" w:hint="default"/>
      </w:rPr>
    </w:lvl>
    <w:lvl w:ilvl="5" w:tplc="04160005" w:tentative="1">
      <w:start w:val="1"/>
      <w:numFmt w:val="bullet"/>
      <w:lvlText w:val=""/>
      <w:lvlJc w:val="left"/>
      <w:pPr>
        <w:tabs>
          <w:tab w:val="num" w:pos="5511"/>
        </w:tabs>
        <w:ind w:left="5511" w:hanging="360"/>
      </w:pPr>
      <w:rPr>
        <w:rFonts w:ascii="Wingdings" w:hAnsi="Wingdings" w:hint="default"/>
      </w:rPr>
    </w:lvl>
    <w:lvl w:ilvl="6" w:tplc="04160001" w:tentative="1">
      <w:start w:val="1"/>
      <w:numFmt w:val="bullet"/>
      <w:lvlText w:val=""/>
      <w:lvlJc w:val="left"/>
      <w:pPr>
        <w:tabs>
          <w:tab w:val="num" w:pos="6231"/>
        </w:tabs>
        <w:ind w:left="6231" w:hanging="360"/>
      </w:pPr>
      <w:rPr>
        <w:rFonts w:ascii="Symbol" w:hAnsi="Symbol" w:hint="default"/>
      </w:rPr>
    </w:lvl>
    <w:lvl w:ilvl="7" w:tplc="04160003" w:tentative="1">
      <w:start w:val="1"/>
      <w:numFmt w:val="bullet"/>
      <w:lvlText w:val="o"/>
      <w:lvlJc w:val="left"/>
      <w:pPr>
        <w:tabs>
          <w:tab w:val="num" w:pos="6951"/>
        </w:tabs>
        <w:ind w:left="6951" w:hanging="360"/>
      </w:pPr>
      <w:rPr>
        <w:rFonts w:ascii="Courier New" w:hAnsi="Courier New" w:cs="Courier New" w:hint="default"/>
      </w:rPr>
    </w:lvl>
    <w:lvl w:ilvl="8" w:tplc="04160005" w:tentative="1">
      <w:start w:val="1"/>
      <w:numFmt w:val="bullet"/>
      <w:lvlText w:val=""/>
      <w:lvlJc w:val="left"/>
      <w:pPr>
        <w:tabs>
          <w:tab w:val="num" w:pos="7671"/>
        </w:tabs>
        <w:ind w:left="7671" w:hanging="360"/>
      </w:pPr>
      <w:rPr>
        <w:rFonts w:ascii="Wingdings" w:hAnsi="Wingdings" w:hint="default"/>
      </w:rPr>
    </w:lvl>
  </w:abstractNum>
  <w:abstractNum w:abstractNumId="26" w15:restartNumberingAfterBreak="0">
    <w:nsid w:val="67574A2D"/>
    <w:multiLevelType w:val="multilevel"/>
    <w:tmpl w:val="A3EC16EC"/>
    <w:lvl w:ilvl="0">
      <w:start w:val="4"/>
      <w:numFmt w:val="decimal"/>
      <w:lvlText w:val="%1."/>
      <w:lvlJc w:val="left"/>
      <w:pPr>
        <w:tabs>
          <w:tab w:val="num" w:pos="360"/>
        </w:tabs>
        <w:ind w:left="360" w:hanging="360"/>
      </w:pPr>
      <w:rPr>
        <w:rFonts w:hint="default"/>
        <w:u w:val="none"/>
      </w:rPr>
    </w:lvl>
    <w:lvl w:ilvl="1">
      <w:start w:val="1"/>
      <w:numFmt w:val="decimal"/>
      <w:pStyle w:val="Ttulo2"/>
      <w:isLgl/>
      <w:lvlText w:val="%1.%2."/>
      <w:lvlJc w:val="left"/>
      <w:pPr>
        <w:tabs>
          <w:tab w:val="num" w:pos="720"/>
        </w:tabs>
        <w:ind w:left="0" w:firstLine="0"/>
      </w:pPr>
      <w:rPr>
        <w:rFonts w:hint="default"/>
      </w:rPr>
    </w:lvl>
    <w:lvl w:ilvl="2">
      <w:start w:val="1"/>
      <w:numFmt w:val="decimal"/>
      <w:lvlRestart w:val="0"/>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0">
    <w:nsid w:val="68345666"/>
    <w:multiLevelType w:val="hybridMultilevel"/>
    <w:tmpl w:val="AE38246C"/>
    <w:lvl w:ilvl="0" w:tplc="BA665000">
      <w:start w:val="1"/>
      <w:numFmt w:val="bullet"/>
      <w:lvlText w:val=""/>
      <w:lvlJc w:val="left"/>
      <w:pPr>
        <w:tabs>
          <w:tab w:val="num" w:pos="2098"/>
        </w:tabs>
        <w:ind w:left="2098" w:hanging="340"/>
      </w:pPr>
      <w:rPr>
        <w:rFonts w:ascii="Symbol" w:hAnsi="Symbol" w:hint="default"/>
      </w:rPr>
    </w:lvl>
    <w:lvl w:ilvl="1" w:tplc="04160003" w:tentative="1">
      <w:start w:val="1"/>
      <w:numFmt w:val="bullet"/>
      <w:lvlText w:val="o"/>
      <w:lvlJc w:val="left"/>
      <w:pPr>
        <w:tabs>
          <w:tab w:val="num" w:pos="2631"/>
        </w:tabs>
        <w:ind w:left="2631" w:hanging="360"/>
      </w:pPr>
      <w:rPr>
        <w:rFonts w:ascii="Courier New" w:hAnsi="Courier New" w:cs="Courier New" w:hint="default"/>
      </w:rPr>
    </w:lvl>
    <w:lvl w:ilvl="2" w:tplc="04160005" w:tentative="1">
      <w:start w:val="1"/>
      <w:numFmt w:val="bullet"/>
      <w:lvlText w:val=""/>
      <w:lvlJc w:val="left"/>
      <w:pPr>
        <w:tabs>
          <w:tab w:val="num" w:pos="3351"/>
        </w:tabs>
        <w:ind w:left="3351" w:hanging="360"/>
      </w:pPr>
      <w:rPr>
        <w:rFonts w:ascii="Wingdings" w:hAnsi="Wingdings" w:hint="default"/>
      </w:rPr>
    </w:lvl>
    <w:lvl w:ilvl="3" w:tplc="04160001" w:tentative="1">
      <w:start w:val="1"/>
      <w:numFmt w:val="bullet"/>
      <w:lvlText w:val=""/>
      <w:lvlJc w:val="left"/>
      <w:pPr>
        <w:tabs>
          <w:tab w:val="num" w:pos="4071"/>
        </w:tabs>
        <w:ind w:left="4071" w:hanging="360"/>
      </w:pPr>
      <w:rPr>
        <w:rFonts w:ascii="Symbol" w:hAnsi="Symbol" w:hint="default"/>
      </w:rPr>
    </w:lvl>
    <w:lvl w:ilvl="4" w:tplc="04160003" w:tentative="1">
      <w:start w:val="1"/>
      <w:numFmt w:val="bullet"/>
      <w:lvlText w:val="o"/>
      <w:lvlJc w:val="left"/>
      <w:pPr>
        <w:tabs>
          <w:tab w:val="num" w:pos="4791"/>
        </w:tabs>
        <w:ind w:left="4791" w:hanging="360"/>
      </w:pPr>
      <w:rPr>
        <w:rFonts w:ascii="Courier New" w:hAnsi="Courier New" w:cs="Courier New" w:hint="default"/>
      </w:rPr>
    </w:lvl>
    <w:lvl w:ilvl="5" w:tplc="04160005" w:tentative="1">
      <w:start w:val="1"/>
      <w:numFmt w:val="bullet"/>
      <w:lvlText w:val=""/>
      <w:lvlJc w:val="left"/>
      <w:pPr>
        <w:tabs>
          <w:tab w:val="num" w:pos="5511"/>
        </w:tabs>
        <w:ind w:left="5511" w:hanging="360"/>
      </w:pPr>
      <w:rPr>
        <w:rFonts w:ascii="Wingdings" w:hAnsi="Wingdings" w:hint="default"/>
      </w:rPr>
    </w:lvl>
    <w:lvl w:ilvl="6" w:tplc="04160001" w:tentative="1">
      <w:start w:val="1"/>
      <w:numFmt w:val="bullet"/>
      <w:lvlText w:val=""/>
      <w:lvlJc w:val="left"/>
      <w:pPr>
        <w:tabs>
          <w:tab w:val="num" w:pos="6231"/>
        </w:tabs>
        <w:ind w:left="6231" w:hanging="360"/>
      </w:pPr>
      <w:rPr>
        <w:rFonts w:ascii="Symbol" w:hAnsi="Symbol" w:hint="default"/>
      </w:rPr>
    </w:lvl>
    <w:lvl w:ilvl="7" w:tplc="04160003" w:tentative="1">
      <w:start w:val="1"/>
      <w:numFmt w:val="bullet"/>
      <w:lvlText w:val="o"/>
      <w:lvlJc w:val="left"/>
      <w:pPr>
        <w:tabs>
          <w:tab w:val="num" w:pos="6951"/>
        </w:tabs>
        <w:ind w:left="6951" w:hanging="360"/>
      </w:pPr>
      <w:rPr>
        <w:rFonts w:ascii="Courier New" w:hAnsi="Courier New" w:cs="Courier New" w:hint="default"/>
      </w:rPr>
    </w:lvl>
    <w:lvl w:ilvl="8" w:tplc="04160005" w:tentative="1">
      <w:start w:val="1"/>
      <w:numFmt w:val="bullet"/>
      <w:lvlText w:val=""/>
      <w:lvlJc w:val="left"/>
      <w:pPr>
        <w:tabs>
          <w:tab w:val="num" w:pos="7671"/>
        </w:tabs>
        <w:ind w:left="7671" w:hanging="360"/>
      </w:pPr>
      <w:rPr>
        <w:rFonts w:ascii="Wingdings" w:hAnsi="Wingdings" w:hint="default"/>
      </w:rPr>
    </w:lvl>
  </w:abstractNum>
  <w:abstractNum w:abstractNumId="28" w15:restartNumberingAfterBreak="0">
    <w:nsid w:val="6B8A5EDE"/>
    <w:multiLevelType w:val="multilevel"/>
    <w:tmpl w:val="5C72E1D2"/>
    <w:lvl w:ilvl="0">
      <w:start w:val="3"/>
      <w:numFmt w:val="decimal"/>
      <w:lvlText w:val="%1"/>
      <w:lvlJc w:val="left"/>
      <w:pPr>
        <w:tabs>
          <w:tab w:val="num" w:pos="432"/>
        </w:tabs>
        <w:ind w:left="432" w:hanging="432"/>
      </w:pPr>
      <w:rPr>
        <w:rFonts w:hint="default"/>
      </w:rPr>
    </w:lvl>
    <w:lvl w:ilvl="1">
      <w:start w:val="1"/>
      <w:numFmt w:val="decimal"/>
      <w:pStyle w:val="EstiloTtulo2NegritoAutomtica"/>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F5B348A"/>
    <w:multiLevelType w:val="multilevel"/>
    <w:tmpl w:val="B8C8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EE45C6"/>
    <w:multiLevelType w:val="hybridMultilevel"/>
    <w:tmpl w:val="C512DCC4"/>
    <w:lvl w:ilvl="0" w:tplc="4FC0D26A">
      <w:start w:val="1"/>
      <w:numFmt w:val="lowerLetter"/>
      <w:lvlText w:val="%1)"/>
      <w:lvlJc w:val="left"/>
      <w:pPr>
        <w:tabs>
          <w:tab w:val="num" w:pos="1551"/>
        </w:tabs>
        <w:ind w:left="1551" w:hanging="360"/>
      </w:pPr>
      <w:rPr>
        <w:rFonts w:hint="default"/>
      </w:rPr>
    </w:lvl>
    <w:lvl w:ilvl="1" w:tplc="04160019" w:tentative="1">
      <w:start w:val="1"/>
      <w:numFmt w:val="lowerLetter"/>
      <w:lvlText w:val="%2."/>
      <w:lvlJc w:val="left"/>
      <w:pPr>
        <w:tabs>
          <w:tab w:val="num" w:pos="2271"/>
        </w:tabs>
        <w:ind w:left="2271" w:hanging="360"/>
      </w:pPr>
    </w:lvl>
    <w:lvl w:ilvl="2" w:tplc="0416001B" w:tentative="1">
      <w:start w:val="1"/>
      <w:numFmt w:val="lowerRoman"/>
      <w:lvlText w:val="%3."/>
      <w:lvlJc w:val="right"/>
      <w:pPr>
        <w:tabs>
          <w:tab w:val="num" w:pos="2991"/>
        </w:tabs>
        <w:ind w:left="2991" w:hanging="180"/>
      </w:pPr>
    </w:lvl>
    <w:lvl w:ilvl="3" w:tplc="0416000F" w:tentative="1">
      <w:start w:val="1"/>
      <w:numFmt w:val="decimal"/>
      <w:lvlText w:val="%4."/>
      <w:lvlJc w:val="left"/>
      <w:pPr>
        <w:tabs>
          <w:tab w:val="num" w:pos="3711"/>
        </w:tabs>
        <w:ind w:left="3711" w:hanging="360"/>
      </w:pPr>
    </w:lvl>
    <w:lvl w:ilvl="4" w:tplc="04160019" w:tentative="1">
      <w:start w:val="1"/>
      <w:numFmt w:val="lowerLetter"/>
      <w:lvlText w:val="%5."/>
      <w:lvlJc w:val="left"/>
      <w:pPr>
        <w:tabs>
          <w:tab w:val="num" w:pos="4431"/>
        </w:tabs>
        <w:ind w:left="4431" w:hanging="360"/>
      </w:pPr>
    </w:lvl>
    <w:lvl w:ilvl="5" w:tplc="0416001B" w:tentative="1">
      <w:start w:val="1"/>
      <w:numFmt w:val="lowerRoman"/>
      <w:lvlText w:val="%6."/>
      <w:lvlJc w:val="right"/>
      <w:pPr>
        <w:tabs>
          <w:tab w:val="num" w:pos="5151"/>
        </w:tabs>
        <w:ind w:left="5151" w:hanging="180"/>
      </w:pPr>
    </w:lvl>
    <w:lvl w:ilvl="6" w:tplc="0416000F" w:tentative="1">
      <w:start w:val="1"/>
      <w:numFmt w:val="decimal"/>
      <w:lvlText w:val="%7."/>
      <w:lvlJc w:val="left"/>
      <w:pPr>
        <w:tabs>
          <w:tab w:val="num" w:pos="5871"/>
        </w:tabs>
        <w:ind w:left="5871" w:hanging="360"/>
      </w:pPr>
    </w:lvl>
    <w:lvl w:ilvl="7" w:tplc="04160019" w:tentative="1">
      <w:start w:val="1"/>
      <w:numFmt w:val="lowerLetter"/>
      <w:lvlText w:val="%8."/>
      <w:lvlJc w:val="left"/>
      <w:pPr>
        <w:tabs>
          <w:tab w:val="num" w:pos="6591"/>
        </w:tabs>
        <w:ind w:left="6591" w:hanging="360"/>
      </w:pPr>
    </w:lvl>
    <w:lvl w:ilvl="8" w:tplc="0416001B" w:tentative="1">
      <w:start w:val="1"/>
      <w:numFmt w:val="lowerRoman"/>
      <w:lvlText w:val="%9."/>
      <w:lvlJc w:val="right"/>
      <w:pPr>
        <w:tabs>
          <w:tab w:val="num" w:pos="7311"/>
        </w:tabs>
        <w:ind w:left="7311" w:hanging="180"/>
      </w:pPr>
    </w:lvl>
  </w:abstractNum>
  <w:abstractNum w:abstractNumId="31" w15:restartNumberingAfterBreak="0">
    <w:nsid w:val="74FB17AF"/>
    <w:multiLevelType w:val="hybridMultilevel"/>
    <w:tmpl w:val="F89C1120"/>
    <w:lvl w:ilvl="0" w:tplc="F1A87F86">
      <w:start w:val="1"/>
      <w:numFmt w:val="upperRoman"/>
      <w:pStyle w:val="ITEMROMANO"/>
      <w:lvlText w:val="%1."/>
      <w:lvlJc w:val="right"/>
      <w:pPr>
        <w:tabs>
          <w:tab w:val="num" w:pos="1249"/>
        </w:tabs>
        <w:ind w:left="1249" w:hanging="180"/>
      </w:pPr>
      <w:rPr>
        <w:rFonts w:hint="default"/>
      </w:rPr>
    </w:lvl>
    <w:lvl w:ilvl="1" w:tplc="04160019" w:tentative="1">
      <w:start w:val="1"/>
      <w:numFmt w:val="lowerLetter"/>
      <w:lvlText w:val="%2."/>
      <w:lvlJc w:val="left"/>
      <w:pPr>
        <w:tabs>
          <w:tab w:val="num" w:pos="1971"/>
        </w:tabs>
        <w:ind w:left="1971" w:hanging="360"/>
      </w:pPr>
    </w:lvl>
    <w:lvl w:ilvl="2" w:tplc="0416001B" w:tentative="1">
      <w:start w:val="1"/>
      <w:numFmt w:val="lowerRoman"/>
      <w:lvlText w:val="%3."/>
      <w:lvlJc w:val="right"/>
      <w:pPr>
        <w:tabs>
          <w:tab w:val="num" w:pos="2691"/>
        </w:tabs>
        <w:ind w:left="2691" w:hanging="180"/>
      </w:pPr>
    </w:lvl>
    <w:lvl w:ilvl="3" w:tplc="0416000F" w:tentative="1">
      <w:start w:val="1"/>
      <w:numFmt w:val="decimal"/>
      <w:lvlText w:val="%4."/>
      <w:lvlJc w:val="left"/>
      <w:pPr>
        <w:tabs>
          <w:tab w:val="num" w:pos="3411"/>
        </w:tabs>
        <w:ind w:left="3411" w:hanging="360"/>
      </w:pPr>
    </w:lvl>
    <w:lvl w:ilvl="4" w:tplc="04160019" w:tentative="1">
      <w:start w:val="1"/>
      <w:numFmt w:val="lowerLetter"/>
      <w:lvlText w:val="%5."/>
      <w:lvlJc w:val="left"/>
      <w:pPr>
        <w:tabs>
          <w:tab w:val="num" w:pos="4131"/>
        </w:tabs>
        <w:ind w:left="4131" w:hanging="360"/>
      </w:pPr>
    </w:lvl>
    <w:lvl w:ilvl="5" w:tplc="0416001B" w:tentative="1">
      <w:start w:val="1"/>
      <w:numFmt w:val="lowerRoman"/>
      <w:lvlText w:val="%6."/>
      <w:lvlJc w:val="right"/>
      <w:pPr>
        <w:tabs>
          <w:tab w:val="num" w:pos="4851"/>
        </w:tabs>
        <w:ind w:left="4851" w:hanging="180"/>
      </w:pPr>
    </w:lvl>
    <w:lvl w:ilvl="6" w:tplc="0416000F" w:tentative="1">
      <w:start w:val="1"/>
      <w:numFmt w:val="decimal"/>
      <w:lvlText w:val="%7."/>
      <w:lvlJc w:val="left"/>
      <w:pPr>
        <w:tabs>
          <w:tab w:val="num" w:pos="5571"/>
        </w:tabs>
        <w:ind w:left="5571" w:hanging="360"/>
      </w:pPr>
    </w:lvl>
    <w:lvl w:ilvl="7" w:tplc="04160019" w:tentative="1">
      <w:start w:val="1"/>
      <w:numFmt w:val="lowerLetter"/>
      <w:lvlText w:val="%8."/>
      <w:lvlJc w:val="left"/>
      <w:pPr>
        <w:tabs>
          <w:tab w:val="num" w:pos="6291"/>
        </w:tabs>
        <w:ind w:left="6291" w:hanging="360"/>
      </w:pPr>
    </w:lvl>
    <w:lvl w:ilvl="8" w:tplc="0416001B" w:tentative="1">
      <w:start w:val="1"/>
      <w:numFmt w:val="lowerRoman"/>
      <w:lvlText w:val="%9."/>
      <w:lvlJc w:val="right"/>
      <w:pPr>
        <w:tabs>
          <w:tab w:val="num" w:pos="7011"/>
        </w:tabs>
        <w:ind w:left="7011" w:hanging="180"/>
      </w:pPr>
    </w:lvl>
  </w:abstractNum>
  <w:abstractNum w:abstractNumId="32" w15:restartNumberingAfterBreak="0">
    <w:nsid w:val="78813700"/>
    <w:multiLevelType w:val="hybridMultilevel"/>
    <w:tmpl w:val="99DE5B58"/>
    <w:lvl w:ilvl="0" w:tplc="238AD234">
      <w:start w:val="1"/>
      <w:numFmt w:val="lowerLetter"/>
      <w:lvlText w:val="%1)"/>
      <w:lvlJc w:val="left"/>
      <w:pPr>
        <w:tabs>
          <w:tab w:val="num" w:pos="1551"/>
        </w:tabs>
        <w:ind w:left="1551" w:hanging="360"/>
      </w:pPr>
      <w:rPr>
        <w:rFonts w:hint="default"/>
      </w:rPr>
    </w:lvl>
    <w:lvl w:ilvl="1" w:tplc="04160019" w:tentative="1">
      <w:start w:val="1"/>
      <w:numFmt w:val="lowerLetter"/>
      <w:lvlText w:val="%2."/>
      <w:lvlJc w:val="left"/>
      <w:pPr>
        <w:tabs>
          <w:tab w:val="num" w:pos="2271"/>
        </w:tabs>
        <w:ind w:left="2271" w:hanging="360"/>
      </w:pPr>
    </w:lvl>
    <w:lvl w:ilvl="2" w:tplc="0416001B" w:tentative="1">
      <w:start w:val="1"/>
      <w:numFmt w:val="lowerRoman"/>
      <w:lvlText w:val="%3."/>
      <w:lvlJc w:val="right"/>
      <w:pPr>
        <w:tabs>
          <w:tab w:val="num" w:pos="2991"/>
        </w:tabs>
        <w:ind w:left="2991" w:hanging="180"/>
      </w:pPr>
    </w:lvl>
    <w:lvl w:ilvl="3" w:tplc="0416000F" w:tentative="1">
      <w:start w:val="1"/>
      <w:numFmt w:val="decimal"/>
      <w:lvlText w:val="%4."/>
      <w:lvlJc w:val="left"/>
      <w:pPr>
        <w:tabs>
          <w:tab w:val="num" w:pos="3711"/>
        </w:tabs>
        <w:ind w:left="3711" w:hanging="360"/>
      </w:pPr>
    </w:lvl>
    <w:lvl w:ilvl="4" w:tplc="04160019" w:tentative="1">
      <w:start w:val="1"/>
      <w:numFmt w:val="lowerLetter"/>
      <w:lvlText w:val="%5."/>
      <w:lvlJc w:val="left"/>
      <w:pPr>
        <w:tabs>
          <w:tab w:val="num" w:pos="4431"/>
        </w:tabs>
        <w:ind w:left="4431" w:hanging="360"/>
      </w:pPr>
    </w:lvl>
    <w:lvl w:ilvl="5" w:tplc="0416001B" w:tentative="1">
      <w:start w:val="1"/>
      <w:numFmt w:val="lowerRoman"/>
      <w:lvlText w:val="%6."/>
      <w:lvlJc w:val="right"/>
      <w:pPr>
        <w:tabs>
          <w:tab w:val="num" w:pos="5151"/>
        </w:tabs>
        <w:ind w:left="5151" w:hanging="180"/>
      </w:pPr>
    </w:lvl>
    <w:lvl w:ilvl="6" w:tplc="0416000F" w:tentative="1">
      <w:start w:val="1"/>
      <w:numFmt w:val="decimal"/>
      <w:lvlText w:val="%7."/>
      <w:lvlJc w:val="left"/>
      <w:pPr>
        <w:tabs>
          <w:tab w:val="num" w:pos="5871"/>
        </w:tabs>
        <w:ind w:left="5871" w:hanging="360"/>
      </w:pPr>
    </w:lvl>
    <w:lvl w:ilvl="7" w:tplc="04160019" w:tentative="1">
      <w:start w:val="1"/>
      <w:numFmt w:val="lowerLetter"/>
      <w:lvlText w:val="%8."/>
      <w:lvlJc w:val="left"/>
      <w:pPr>
        <w:tabs>
          <w:tab w:val="num" w:pos="6591"/>
        </w:tabs>
        <w:ind w:left="6591" w:hanging="360"/>
      </w:pPr>
    </w:lvl>
    <w:lvl w:ilvl="8" w:tplc="0416001B" w:tentative="1">
      <w:start w:val="1"/>
      <w:numFmt w:val="lowerRoman"/>
      <w:lvlText w:val="%9."/>
      <w:lvlJc w:val="right"/>
      <w:pPr>
        <w:tabs>
          <w:tab w:val="num" w:pos="7311"/>
        </w:tabs>
        <w:ind w:left="7311" w:hanging="180"/>
      </w:pPr>
    </w:lvl>
  </w:abstractNum>
  <w:abstractNum w:abstractNumId="33" w15:restartNumberingAfterBreak="0">
    <w:nsid w:val="78A23A50"/>
    <w:multiLevelType w:val="multilevel"/>
    <w:tmpl w:val="90BCEA8A"/>
    <w:lvl w:ilvl="0">
      <w:start w:val="3"/>
      <w:numFmt w:val="decimal"/>
      <w:lvlText w:val="%1"/>
      <w:lvlJc w:val="left"/>
      <w:pPr>
        <w:tabs>
          <w:tab w:val="num" w:pos="1992"/>
        </w:tabs>
        <w:ind w:left="1992" w:hanging="432"/>
      </w:pPr>
      <w:rPr>
        <w:rFonts w:hint="default"/>
      </w:rPr>
    </w:lvl>
    <w:lvl w:ilvl="1">
      <w:start w:val="1"/>
      <w:numFmt w:val="decimal"/>
      <w:pStyle w:val="Estilocorpo1Arial12ptNegritoAutomtica2"/>
      <w:lvlText w:val="%1.%2"/>
      <w:lvlJc w:val="left"/>
      <w:pPr>
        <w:tabs>
          <w:tab w:val="num" w:pos="170"/>
        </w:tabs>
        <w:ind w:left="0" w:firstLine="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2424"/>
        </w:tabs>
        <w:ind w:left="2424" w:hanging="864"/>
      </w:pPr>
      <w:rPr>
        <w:rFonts w:hint="default"/>
      </w:rPr>
    </w:lvl>
    <w:lvl w:ilvl="4">
      <w:start w:val="1"/>
      <w:numFmt w:val="decimal"/>
      <w:lvlText w:val="%1.%2.%3.%4.%5"/>
      <w:lvlJc w:val="left"/>
      <w:pPr>
        <w:tabs>
          <w:tab w:val="num" w:pos="2568"/>
        </w:tabs>
        <w:ind w:left="2568" w:hanging="1008"/>
      </w:pPr>
      <w:rPr>
        <w:rFonts w:hint="default"/>
      </w:rPr>
    </w:lvl>
    <w:lvl w:ilvl="5">
      <w:start w:val="1"/>
      <w:numFmt w:val="decimal"/>
      <w:lvlText w:val="%1.%2.%3.%4.%5.%6"/>
      <w:lvlJc w:val="left"/>
      <w:pPr>
        <w:tabs>
          <w:tab w:val="num" w:pos="2712"/>
        </w:tabs>
        <w:ind w:left="2712" w:hanging="1152"/>
      </w:pPr>
      <w:rPr>
        <w:rFonts w:hint="default"/>
      </w:rPr>
    </w:lvl>
    <w:lvl w:ilvl="6">
      <w:start w:val="1"/>
      <w:numFmt w:val="decimal"/>
      <w:lvlText w:val="%1.%2.%3.%4.%5.%6.%7"/>
      <w:lvlJc w:val="left"/>
      <w:pPr>
        <w:tabs>
          <w:tab w:val="num" w:pos="2856"/>
        </w:tabs>
        <w:ind w:left="2856" w:hanging="1296"/>
      </w:pPr>
      <w:rPr>
        <w:rFonts w:hint="default"/>
      </w:rPr>
    </w:lvl>
    <w:lvl w:ilvl="7">
      <w:start w:val="1"/>
      <w:numFmt w:val="decimal"/>
      <w:lvlText w:val="%1.%2.%3.%4.%5.%6.%7.%8"/>
      <w:lvlJc w:val="left"/>
      <w:pPr>
        <w:tabs>
          <w:tab w:val="num" w:pos="3000"/>
        </w:tabs>
        <w:ind w:left="3000" w:hanging="1440"/>
      </w:pPr>
      <w:rPr>
        <w:rFonts w:hint="default"/>
      </w:rPr>
    </w:lvl>
    <w:lvl w:ilvl="8">
      <w:start w:val="1"/>
      <w:numFmt w:val="decimal"/>
      <w:lvlText w:val="%1.%2.%3.%4.%5.%6.%7.%8.%9"/>
      <w:lvlJc w:val="left"/>
      <w:pPr>
        <w:tabs>
          <w:tab w:val="num" w:pos="3144"/>
        </w:tabs>
        <w:ind w:left="3144" w:hanging="1584"/>
      </w:pPr>
      <w:rPr>
        <w:rFonts w:hint="default"/>
      </w:rPr>
    </w:lvl>
  </w:abstractNum>
  <w:num w:numId="1">
    <w:abstractNumId w:val="28"/>
  </w:num>
  <w:num w:numId="2">
    <w:abstractNumId w:val="33"/>
  </w:num>
  <w:num w:numId="3">
    <w:abstractNumId w:val="26"/>
  </w:num>
  <w:num w:numId="4">
    <w:abstractNumId w:val="9"/>
  </w:num>
  <w:num w:numId="5">
    <w:abstractNumId w:val="18"/>
  </w:num>
  <w:num w:numId="6">
    <w:abstractNumId w:val="0"/>
  </w:num>
  <w:num w:numId="7">
    <w:abstractNumId w:val="31"/>
  </w:num>
  <w:num w:numId="8">
    <w:abstractNumId w:val="4"/>
  </w:num>
  <w:num w:numId="9">
    <w:abstractNumId w:val="29"/>
  </w:num>
  <w:num w:numId="10">
    <w:abstractNumId w:val="7"/>
  </w:num>
  <w:num w:numId="11">
    <w:abstractNumId w:val="15"/>
  </w:num>
  <w:num w:numId="12">
    <w:abstractNumId w:val="3"/>
  </w:num>
  <w:num w:numId="13">
    <w:abstractNumId w:val="24"/>
  </w:num>
  <w:num w:numId="14">
    <w:abstractNumId w:val="13"/>
  </w:num>
  <w:num w:numId="15">
    <w:abstractNumId w:val="12"/>
  </w:num>
  <w:num w:numId="16">
    <w:abstractNumId w:val="32"/>
  </w:num>
  <w:num w:numId="17">
    <w:abstractNumId w:val="25"/>
  </w:num>
  <w:num w:numId="18">
    <w:abstractNumId w:val="20"/>
  </w:num>
  <w:num w:numId="19">
    <w:abstractNumId w:val="21"/>
  </w:num>
  <w:num w:numId="20">
    <w:abstractNumId w:val="22"/>
  </w:num>
  <w:num w:numId="21">
    <w:abstractNumId w:val="27"/>
  </w:num>
  <w:num w:numId="22">
    <w:abstractNumId w:val="14"/>
  </w:num>
  <w:num w:numId="23">
    <w:abstractNumId w:val="5"/>
  </w:num>
  <w:num w:numId="24">
    <w:abstractNumId w:val="6"/>
  </w:num>
  <w:num w:numId="25">
    <w:abstractNumId w:val="8"/>
  </w:num>
  <w:num w:numId="26">
    <w:abstractNumId w:val="11"/>
  </w:num>
  <w:num w:numId="27">
    <w:abstractNumId w:val="16"/>
  </w:num>
  <w:num w:numId="28">
    <w:abstractNumId w:val="30"/>
  </w:num>
  <w:num w:numId="29">
    <w:abstractNumId w:val="17"/>
  </w:num>
  <w:num w:numId="30">
    <w:abstractNumId w:val="19"/>
  </w:num>
  <w:num w:numId="31">
    <w:abstractNumId w:val="1"/>
  </w:num>
  <w:num w:numId="32">
    <w:abstractNumId w:val="23"/>
  </w:num>
  <w:num w:numId="33">
    <w:abstractNumId w:val="2"/>
  </w:num>
  <w:num w:numId="3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1" w:dllVersion="513" w:checkStyle="1"/>
  <w:activeWritingStyle w:appName="MSWord" w:lang="pt-PT" w:vendorID="1" w:dllVersion="513" w:checkStyle="1"/>
  <w:activeWritingStyle w:appName="MSWord" w:lang="it-IT" w:vendorID="3" w:dllVersion="517"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D8D"/>
    <w:rsid w:val="00010E9E"/>
    <w:rsid w:val="000146C4"/>
    <w:rsid w:val="000169F3"/>
    <w:rsid w:val="00020238"/>
    <w:rsid w:val="0002283A"/>
    <w:rsid w:val="00025DFA"/>
    <w:rsid w:val="00027BF1"/>
    <w:rsid w:val="00030253"/>
    <w:rsid w:val="0003037A"/>
    <w:rsid w:val="00033293"/>
    <w:rsid w:val="00034424"/>
    <w:rsid w:val="00035E3D"/>
    <w:rsid w:val="00037919"/>
    <w:rsid w:val="000423A5"/>
    <w:rsid w:val="00042E76"/>
    <w:rsid w:val="000459F2"/>
    <w:rsid w:val="0004613D"/>
    <w:rsid w:val="000479F6"/>
    <w:rsid w:val="000543EE"/>
    <w:rsid w:val="00067FC6"/>
    <w:rsid w:val="00070245"/>
    <w:rsid w:val="00070CA0"/>
    <w:rsid w:val="000813A5"/>
    <w:rsid w:val="000875C7"/>
    <w:rsid w:val="000962A5"/>
    <w:rsid w:val="00096634"/>
    <w:rsid w:val="000A5988"/>
    <w:rsid w:val="000A598E"/>
    <w:rsid w:val="000B3AFF"/>
    <w:rsid w:val="000C0389"/>
    <w:rsid w:val="000C0D05"/>
    <w:rsid w:val="000C5247"/>
    <w:rsid w:val="000C6A91"/>
    <w:rsid w:val="000D1977"/>
    <w:rsid w:val="000D72EA"/>
    <w:rsid w:val="000E3867"/>
    <w:rsid w:val="000E3F0F"/>
    <w:rsid w:val="000F6C39"/>
    <w:rsid w:val="00101E67"/>
    <w:rsid w:val="001033E6"/>
    <w:rsid w:val="00104FE1"/>
    <w:rsid w:val="00113F46"/>
    <w:rsid w:val="00114CF5"/>
    <w:rsid w:val="00125C19"/>
    <w:rsid w:val="00132677"/>
    <w:rsid w:val="00132909"/>
    <w:rsid w:val="00134AE8"/>
    <w:rsid w:val="001378FD"/>
    <w:rsid w:val="001546EC"/>
    <w:rsid w:val="001577C2"/>
    <w:rsid w:val="00161C63"/>
    <w:rsid w:val="00162C54"/>
    <w:rsid w:val="00164311"/>
    <w:rsid w:val="00164841"/>
    <w:rsid w:val="00164AD9"/>
    <w:rsid w:val="00167BC4"/>
    <w:rsid w:val="0017161D"/>
    <w:rsid w:val="001771F9"/>
    <w:rsid w:val="00181B32"/>
    <w:rsid w:val="00197956"/>
    <w:rsid w:val="001A060F"/>
    <w:rsid w:val="001A28F4"/>
    <w:rsid w:val="001B17BE"/>
    <w:rsid w:val="001B1B9F"/>
    <w:rsid w:val="001B7A4F"/>
    <w:rsid w:val="001C03A9"/>
    <w:rsid w:val="001C4593"/>
    <w:rsid w:val="001D0632"/>
    <w:rsid w:val="001D7E0B"/>
    <w:rsid w:val="001F341E"/>
    <w:rsid w:val="00203336"/>
    <w:rsid w:val="00203D45"/>
    <w:rsid w:val="00206217"/>
    <w:rsid w:val="00211000"/>
    <w:rsid w:val="0021194C"/>
    <w:rsid w:val="00212FA5"/>
    <w:rsid w:val="00215E69"/>
    <w:rsid w:val="00224386"/>
    <w:rsid w:val="002248BB"/>
    <w:rsid w:val="00226195"/>
    <w:rsid w:val="00231BC0"/>
    <w:rsid w:val="002329B6"/>
    <w:rsid w:val="00234023"/>
    <w:rsid w:val="002340B6"/>
    <w:rsid w:val="00234C52"/>
    <w:rsid w:val="00236AC3"/>
    <w:rsid w:val="00237E4F"/>
    <w:rsid w:val="002403AC"/>
    <w:rsid w:val="002433A6"/>
    <w:rsid w:val="0024453E"/>
    <w:rsid w:val="002465BB"/>
    <w:rsid w:val="00260819"/>
    <w:rsid w:val="00264457"/>
    <w:rsid w:val="00271B3E"/>
    <w:rsid w:val="00273158"/>
    <w:rsid w:val="002742E3"/>
    <w:rsid w:val="0027595A"/>
    <w:rsid w:val="00283005"/>
    <w:rsid w:val="002833A0"/>
    <w:rsid w:val="002846A4"/>
    <w:rsid w:val="002868C5"/>
    <w:rsid w:val="0029369A"/>
    <w:rsid w:val="002938FF"/>
    <w:rsid w:val="00294D80"/>
    <w:rsid w:val="00297E1A"/>
    <w:rsid w:val="002A2C11"/>
    <w:rsid w:val="002A45E9"/>
    <w:rsid w:val="002A729E"/>
    <w:rsid w:val="002B2386"/>
    <w:rsid w:val="002B543A"/>
    <w:rsid w:val="002B57F8"/>
    <w:rsid w:val="002C346F"/>
    <w:rsid w:val="002C7294"/>
    <w:rsid w:val="002D026B"/>
    <w:rsid w:val="002D20AD"/>
    <w:rsid w:val="002D24E7"/>
    <w:rsid w:val="002D2B1B"/>
    <w:rsid w:val="002D43AE"/>
    <w:rsid w:val="002D6466"/>
    <w:rsid w:val="002F0442"/>
    <w:rsid w:val="002F1A6C"/>
    <w:rsid w:val="002F485B"/>
    <w:rsid w:val="002F5A53"/>
    <w:rsid w:val="00300968"/>
    <w:rsid w:val="00302F07"/>
    <w:rsid w:val="00302FEB"/>
    <w:rsid w:val="00313D08"/>
    <w:rsid w:val="003146C7"/>
    <w:rsid w:val="00322353"/>
    <w:rsid w:val="00322A26"/>
    <w:rsid w:val="003322C0"/>
    <w:rsid w:val="00340E8C"/>
    <w:rsid w:val="0034472D"/>
    <w:rsid w:val="00344C90"/>
    <w:rsid w:val="0035165A"/>
    <w:rsid w:val="00355A2C"/>
    <w:rsid w:val="003640BD"/>
    <w:rsid w:val="00367164"/>
    <w:rsid w:val="00372634"/>
    <w:rsid w:val="00376C56"/>
    <w:rsid w:val="00381451"/>
    <w:rsid w:val="0039243B"/>
    <w:rsid w:val="00395C64"/>
    <w:rsid w:val="003B0F63"/>
    <w:rsid w:val="003B104B"/>
    <w:rsid w:val="003B2180"/>
    <w:rsid w:val="003C4911"/>
    <w:rsid w:val="003C761D"/>
    <w:rsid w:val="003D3A77"/>
    <w:rsid w:val="003D5A4F"/>
    <w:rsid w:val="003E15D0"/>
    <w:rsid w:val="003E5EEB"/>
    <w:rsid w:val="003F2E43"/>
    <w:rsid w:val="003F53D4"/>
    <w:rsid w:val="00401500"/>
    <w:rsid w:val="00402720"/>
    <w:rsid w:val="00416E51"/>
    <w:rsid w:val="00422911"/>
    <w:rsid w:val="00426139"/>
    <w:rsid w:val="004279A8"/>
    <w:rsid w:val="0043175C"/>
    <w:rsid w:val="00431F1F"/>
    <w:rsid w:val="00433CCE"/>
    <w:rsid w:val="004355F0"/>
    <w:rsid w:val="004405BF"/>
    <w:rsid w:val="004406D9"/>
    <w:rsid w:val="00442DBB"/>
    <w:rsid w:val="00444D4D"/>
    <w:rsid w:val="00447407"/>
    <w:rsid w:val="0044755B"/>
    <w:rsid w:val="00453AF8"/>
    <w:rsid w:val="00457619"/>
    <w:rsid w:val="00462DFB"/>
    <w:rsid w:val="004669F7"/>
    <w:rsid w:val="00470EAB"/>
    <w:rsid w:val="004902E1"/>
    <w:rsid w:val="00491B88"/>
    <w:rsid w:val="00495A32"/>
    <w:rsid w:val="004A2A0A"/>
    <w:rsid w:val="004B036B"/>
    <w:rsid w:val="004B272C"/>
    <w:rsid w:val="004B3E0B"/>
    <w:rsid w:val="004B488B"/>
    <w:rsid w:val="004C0D67"/>
    <w:rsid w:val="004C0EC4"/>
    <w:rsid w:val="004C188A"/>
    <w:rsid w:val="004C4B54"/>
    <w:rsid w:val="004C4F95"/>
    <w:rsid w:val="004C647D"/>
    <w:rsid w:val="004C7896"/>
    <w:rsid w:val="004D5706"/>
    <w:rsid w:val="004D7028"/>
    <w:rsid w:val="004E7FBC"/>
    <w:rsid w:val="004F071B"/>
    <w:rsid w:val="004F1443"/>
    <w:rsid w:val="004F2737"/>
    <w:rsid w:val="004F4634"/>
    <w:rsid w:val="0050485B"/>
    <w:rsid w:val="00506BC9"/>
    <w:rsid w:val="005078BF"/>
    <w:rsid w:val="00507D92"/>
    <w:rsid w:val="005230D4"/>
    <w:rsid w:val="0052380D"/>
    <w:rsid w:val="005250A8"/>
    <w:rsid w:val="00530986"/>
    <w:rsid w:val="00531562"/>
    <w:rsid w:val="00531A36"/>
    <w:rsid w:val="0054198B"/>
    <w:rsid w:val="00544B59"/>
    <w:rsid w:val="005451F8"/>
    <w:rsid w:val="0054774C"/>
    <w:rsid w:val="00551CEF"/>
    <w:rsid w:val="005554C4"/>
    <w:rsid w:val="00566E07"/>
    <w:rsid w:val="005816A9"/>
    <w:rsid w:val="00584D58"/>
    <w:rsid w:val="00587D4A"/>
    <w:rsid w:val="00592052"/>
    <w:rsid w:val="00594329"/>
    <w:rsid w:val="0059526A"/>
    <w:rsid w:val="0059641F"/>
    <w:rsid w:val="005A52E8"/>
    <w:rsid w:val="005B5AFF"/>
    <w:rsid w:val="005D5AE5"/>
    <w:rsid w:val="005E281C"/>
    <w:rsid w:val="005E41B6"/>
    <w:rsid w:val="005E43BC"/>
    <w:rsid w:val="005E516F"/>
    <w:rsid w:val="005F0AA5"/>
    <w:rsid w:val="005F21D1"/>
    <w:rsid w:val="005F2BD3"/>
    <w:rsid w:val="006248EA"/>
    <w:rsid w:val="00630B16"/>
    <w:rsid w:val="00631B60"/>
    <w:rsid w:val="0063512E"/>
    <w:rsid w:val="00635717"/>
    <w:rsid w:val="00640FE7"/>
    <w:rsid w:val="00650260"/>
    <w:rsid w:val="00653295"/>
    <w:rsid w:val="006552D0"/>
    <w:rsid w:val="00655DDA"/>
    <w:rsid w:val="0065710E"/>
    <w:rsid w:val="0066339C"/>
    <w:rsid w:val="00671E8D"/>
    <w:rsid w:val="006862A5"/>
    <w:rsid w:val="00687C95"/>
    <w:rsid w:val="00691720"/>
    <w:rsid w:val="00691E41"/>
    <w:rsid w:val="00692C83"/>
    <w:rsid w:val="0069334F"/>
    <w:rsid w:val="00693858"/>
    <w:rsid w:val="006A0983"/>
    <w:rsid w:val="006A1B46"/>
    <w:rsid w:val="006A2AB5"/>
    <w:rsid w:val="006B1C71"/>
    <w:rsid w:val="006B5198"/>
    <w:rsid w:val="006C149E"/>
    <w:rsid w:val="006C568A"/>
    <w:rsid w:val="006D00CE"/>
    <w:rsid w:val="006D1918"/>
    <w:rsid w:val="006F1778"/>
    <w:rsid w:val="006F25A6"/>
    <w:rsid w:val="006F2A30"/>
    <w:rsid w:val="006F43FC"/>
    <w:rsid w:val="006F4DF6"/>
    <w:rsid w:val="00702074"/>
    <w:rsid w:val="00705883"/>
    <w:rsid w:val="0070761E"/>
    <w:rsid w:val="00707FFE"/>
    <w:rsid w:val="00713118"/>
    <w:rsid w:val="0071397C"/>
    <w:rsid w:val="007214D6"/>
    <w:rsid w:val="00724822"/>
    <w:rsid w:val="00725792"/>
    <w:rsid w:val="00730AA6"/>
    <w:rsid w:val="0073363D"/>
    <w:rsid w:val="00733B16"/>
    <w:rsid w:val="007340B8"/>
    <w:rsid w:val="00740AAB"/>
    <w:rsid w:val="007462A6"/>
    <w:rsid w:val="00753A16"/>
    <w:rsid w:val="007545E1"/>
    <w:rsid w:val="007579E1"/>
    <w:rsid w:val="00761B14"/>
    <w:rsid w:val="00763174"/>
    <w:rsid w:val="007705BF"/>
    <w:rsid w:val="00787346"/>
    <w:rsid w:val="00787C83"/>
    <w:rsid w:val="00792446"/>
    <w:rsid w:val="0079252E"/>
    <w:rsid w:val="00795ABB"/>
    <w:rsid w:val="00795F57"/>
    <w:rsid w:val="007968AF"/>
    <w:rsid w:val="007A1AFD"/>
    <w:rsid w:val="007A1C1F"/>
    <w:rsid w:val="007B07BA"/>
    <w:rsid w:val="007B4A22"/>
    <w:rsid w:val="007B780E"/>
    <w:rsid w:val="007C3B20"/>
    <w:rsid w:val="007D1E1A"/>
    <w:rsid w:val="007D2584"/>
    <w:rsid w:val="007D4F92"/>
    <w:rsid w:val="007D6CC1"/>
    <w:rsid w:val="007E293F"/>
    <w:rsid w:val="007E51AB"/>
    <w:rsid w:val="007F0F8A"/>
    <w:rsid w:val="007F21AC"/>
    <w:rsid w:val="007F343C"/>
    <w:rsid w:val="007F52B1"/>
    <w:rsid w:val="008075C0"/>
    <w:rsid w:val="0081383E"/>
    <w:rsid w:val="00820CAA"/>
    <w:rsid w:val="00836483"/>
    <w:rsid w:val="008365A2"/>
    <w:rsid w:val="00842E71"/>
    <w:rsid w:val="0084763D"/>
    <w:rsid w:val="00850CCD"/>
    <w:rsid w:val="00854175"/>
    <w:rsid w:val="0085617F"/>
    <w:rsid w:val="00864390"/>
    <w:rsid w:val="00864AD9"/>
    <w:rsid w:val="00866C7A"/>
    <w:rsid w:val="00872CB8"/>
    <w:rsid w:val="00873CFA"/>
    <w:rsid w:val="00876424"/>
    <w:rsid w:val="00876B59"/>
    <w:rsid w:val="00892F6D"/>
    <w:rsid w:val="00893217"/>
    <w:rsid w:val="00896555"/>
    <w:rsid w:val="008A4C88"/>
    <w:rsid w:val="008A55F9"/>
    <w:rsid w:val="008A6B55"/>
    <w:rsid w:val="008B3980"/>
    <w:rsid w:val="008B4FF2"/>
    <w:rsid w:val="008D214F"/>
    <w:rsid w:val="008D7E54"/>
    <w:rsid w:val="008D7F26"/>
    <w:rsid w:val="008E20A4"/>
    <w:rsid w:val="008E682C"/>
    <w:rsid w:val="008E76D3"/>
    <w:rsid w:val="008F7BF4"/>
    <w:rsid w:val="009016A4"/>
    <w:rsid w:val="00902416"/>
    <w:rsid w:val="00914136"/>
    <w:rsid w:val="00914DC1"/>
    <w:rsid w:val="0093205D"/>
    <w:rsid w:val="00932818"/>
    <w:rsid w:val="00935556"/>
    <w:rsid w:val="00937A0A"/>
    <w:rsid w:val="009422F8"/>
    <w:rsid w:val="00945CC0"/>
    <w:rsid w:val="009463E5"/>
    <w:rsid w:val="00960641"/>
    <w:rsid w:val="00967A73"/>
    <w:rsid w:val="0097263B"/>
    <w:rsid w:val="0098316F"/>
    <w:rsid w:val="009872C0"/>
    <w:rsid w:val="009978D5"/>
    <w:rsid w:val="009A3270"/>
    <w:rsid w:val="009A72A8"/>
    <w:rsid w:val="009B11EB"/>
    <w:rsid w:val="009B2C29"/>
    <w:rsid w:val="009B4A37"/>
    <w:rsid w:val="009B4A4A"/>
    <w:rsid w:val="009B7D0D"/>
    <w:rsid w:val="009C046C"/>
    <w:rsid w:val="009C0BEF"/>
    <w:rsid w:val="009C398E"/>
    <w:rsid w:val="009C473C"/>
    <w:rsid w:val="009C4B73"/>
    <w:rsid w:val="009D0F13"/>
    <w:rsid w:val="009D2329"/>
    <w:rsid w:val="009D59E7"/>
    <w:rsid w:val="009F070B"/>
    <w:rsid w:val="009F3D74"/>
    <w:rsid w:val="00A00D3D"/>
    <w:rsid w:val="00A05D8C"/>
    <w:rsid w:val="00A06707"/>
    <w:rsid w:val="00A15546"/>
    <w:rsid w:val="00A15650"/>
    <w:rsid w:val="00A15967"/>
    <w:rsid w:val="00A20CD9"/>
    <w:rsid w:val="00A2559A"/>
    <w:rsid w:val="00A31090"/>
    <w:rsid w:val="00A36A0A"/>
    <w:rsid w:val="00A43191"/>
    <w:rsid w:val="00A43549"/>
    <w:rsid w:val="00A464F3"/>
    <w:rsid w:val="00A47026"/>
    <w:rsid w:val="00A5443A"/>
    <w:rsid w:val="00A55FC9"/>
    <w:rsid w:val="00A60576"/>
    <w:rsid w:val="00A65237"/>
    <w:rsid w:val="00A65CF4"/>
    <w:rsid w:val="00A71B00"/>
    <w:rsid w:val="00A74773"/>
    <w:rsid w:val="00A87898"/>
    <w:rsid w:val="00A914CC"/>
    <w:rsid w:val="00A93168"/>
    <w:rsid w:val="00A93CF0"/>
    <w:rsid w:val="00A957E5"/>
    <w:rsid w:val="00AA4766"/>
    <w:rsid w:val="00AC52A4"/>
    <w:rsid w:val="00AD0AC0"/>
    <w:rsid w:val="00AD4202"/>
    <w:rsid w:val="00AD7134"/>
    <w:rsid w:val="00AE35FA"/>
    <w:rsid w:val="00AE6C13"/>
    <w:rsid w:val="00AE6DA6"/>
    <w:rsid w:val="00AF165C"/>
    <w:rsid w:val="00AF2468"/>
    <w:rsid w:val="00AF36B3"/>
    <w:rsid w:val="00B01E8E"/>
    <w:rsid w:val="00B057ED"/>
    <w:rsid w:val="00B15C0F"/>
    <w:rsid w:val="00B1710C"/>
    <w:rsid w:val="00B2011D"/>
    <w:rsid w:val="00B218B8"/>
    <w:rsid w:val="00B221CB"/>
    <w:rsid w:val="00B25BCA"/>
    <w:rsid w:val="00B31A27"/>
    <w:rsid w:val="00B335CE"/>
    <w:rsid w:val="00B40507"/>
    <w:rsid w:val="00B44EBD"/>
    <w:rsid w:val="00B575F5"/>
    <w:rsid w:val="00B57F47"/>
    <w:rsid w:val="00B612E7"/>
    <w:rsid w:val="00B63AC0"/>
    <w:rsid w:val="00B650B3"/>
    <w:rsid w:val="00B67257"/>
    <w:rsid w:val="00B67C62"/>
    <w:rsid w:val="00B72FFF"/>
    <w:rsid w:val="00B7342B"/>
    <w:rsid w:val="00B76789"/>
    <w:rsid w:val="00B824A1"/>
    <w:rsid w:val="00B82AB3"/>
    <w:rsid w:val="00B83AA3"/>
    <w:rsid w:val="00B9041E"/>
    <w:rsid w:val="00B91E30"/>
    <w:rsid w:val="00BA0214"/>
    <w:rsid w:val="00BA408B"/>
    <w:rsid w:val="00BA5213"/>
    <w:rsid w:val="00BB6F4D"/>
    <w:rsid w:val="00BC038B"/>
    <w:rsid w:val="00BC32F4"/>
    <w:rsid w:val="00BC5F89"/>
    <w:rsid w:val="00BC6C73"/>
    <w:rsid w:val="00BD1CF0"/>
    <w:rsid w:val="00BD1D04"/>
    <w:rsid w:val="00BD2169"/>
    <w:rsid w:val="00BD295D"/>
    <w:rsid w:val="00BD597B"/>
    <w:rsid w:val="00BE1E71"/>
    <w:rsid w:val="00BE58A2"/>
    <w:rsid w:val="00BF06A3"/>
    <w:rsid w:val="00BF7519"/>
    <w:rsid w:val="00BF76C0"/>
    <w:rsid w:val="00C00CB8"/>
    <w:rsid w:val="00C02613"/>
    <w:rsid w:val="00C067F5"/>
    <w:rsid w:val="00C117C4"/>
    <w:rsid w:val="00C11BF5"/>
    <w:rsid w:val="00C203AE"/>
    <w:rsid w:val="00C24948"/>
    <w:rsid w:val="00C30317"/>
    <w:rsid w:val="00C3444E"/>
    <w:rsid w:val="00C34CA5"/>
    <w:rsid w:val="00C35A96"/>
    <w:rsid w:val="00C36E16"/>
    <w:rsid w:val="00C40FB6"/>
    <w:rsid w:val="00C43218"/>
    <w:rsid w:val="00C46367"/>
    <w:rsid w:val="00C46788"/>
    <w:rsid w:val="00C565B2"/>
    <w:rsid w:val="00C60690"/>
    <w:rsid w:val="00C60ABC"/>
    <w:rsid w:val="00C61957"/>
    <w:rsid w:val="00C65B77"/>
    <w:rsid w:val="00C670FE"/>
    <w:rsid w:val="00C67537"/>
    <w:rsid w:val="00C707B1"/>
    <w:rsid w:val="00C72D49"/>
    <w:rsid w:val="00C72E9B"/>
    <w:rsid w:val="00C74C62"/>
    <w:rsid w:val="00C77AAE"/>
    <w:rsid w:val="00C818D5"/>
    <w:rsid w:val="00C83EA7"/>
    <w:rsid w:val="00C852A3"/>
    <w:rsid w:val="00C85BBA"/>
    <w:rsid w:val="00C87F2A"/>
    <w:rsid w:val="00CA35E6"/>
    <w:rsid w:val="00CA59B3"/>
    <w:rsid w:val="00CA7F22"/>
    <w:rsid w:val="00CC1387"/>
    <w:rsid w:val="00CC4988"/>
    <w:rsid w:val="00CC4FA2"/>
    <w:rsid w:val="00CC678C"/>
    <w:rsid w:val="00CE0995"/>
    <w:rsid w:val="00CE2660"/>
    <w:rsid w:val="00CE64CE"/>
    <w:rsid w:val="00CF50D3"/>
    <w:rsid w:val="00D01C49"/>
    <w:rsid w:val="00D12CF3"/>
    <w:rsid w:val="00D143AC"/>
    <w:rsid w:val="00D1521F"/>
    <w:rsid w:val="00D23F0B"/>
    <w:rsid w:val="00D2653A"/>
    <w:rsid w:val="00D26E13"/>
    <w:rsid w:val="00D271E2"/>
    <w:rsid w:val="00D275E2"/>
    <w:rsid w:val="00D35E82"/>
    <w:rsid w:val="00D41185"/>
    <w:rsid w:val="00D41207"/>
    <w:rsid w:val="00D44140"/>
    <w:rsid w:val="00D469EC"/>
    <w:rsid w:val="00D511D9"/>
    <w:rsid w:val="00D533E4"/>
    <w:rsid w:val="00D60316"/>
    <w:rsid w:val="00D6289F"/>
    <w:rsid w:val="00D7578F"/>
    <w:rsid w:val="00D77AD0"/>
    <w:rsid w:val="00D801DA"/>
    <w:rsid w:val="00D81A2A"/>
    <w:rsid w:val="00D82EE4"/>
    <w:rsid w:val="00D851E7"/>
    <w:rsid w:val="00D87FAB"/>
    <w:rsid w:val="00DA1A29"/>
    <w:rsid w:val="00DA27A9"/>
    <w:rsid w:val="00DC594F"/>
    <w:rsid w:val="00DC5A66"/>
    <w:rsid w:val="00DD7232"/>
    <w:rsid w:val="00DD72FE"/>
    <w:rsid w:val="00DE1A15"/>
    <w:rsid w:val="00DE51E8"/>
    <w:rsid w:val="00DF3875"/>
    <w:rsid w:val="00DF3C5A"/>
    <w:rsid w:val="00DF3E98"/>
    <w:rsid w:val="00E044D9"/>
    <w:rsid w:val="00E04C1A"/>
    <w:rsid w:val="00E05FDC"/>
    <w:rsid w:val="00E12DEF"/>
    <w:rsid w:val="00E207CB"/>
    <w:rsid w:val="00E2261A"/>
    <w:rsid w:val="00E234E2"/>
    <w:rsid w:val="00E24FC0"/>
    <w:rsid w:val="00E250A3"/>
    <w:rsid w:val="00E3382A"/>
    <w:rsid w:val="00E358B8"/>
    <w:rsid w:val="00E37274"/>
    <w:rsid w:val="00E378AD"/>
    <w:rsid w:val="00E37F2F"/>
    <w:rsid w:val="00E42722"/>
    <w:rsid w:val="00E43816"/>
    <w:rsid w:val="00E453F5"/>
    <w:rsid w:val="00E45736"/>
    <w:rsid w:val="00E573B2"/>
    <w:rsid w:val="00E60BDC"/>
    <w:rsid w:val="00E6455F"/>
    <w:rsid w:val="00E678AD"/>
    <w:rsid w:val="00E70D8D"/>
    <w:rsid w:val="00E72BB4"/>
    <w:rsid w:val="00E7382A"/>
    <w:rsid w:val="00E77073"/>
    <w:rsid w:val="00E803CE"/>
    <w:rsid w:val="00E854C5"/>
    <w:rsid w:val="00E915C7"/>
    <w:rsid w:val="00E946C8"/>
    <w:rsid w:val="00EA00A6"/>
    <w:rsid w:val="00EA77E7"/>
    <w:rsid w:val="00EA7C4F"/>
    <w:rsid w:val="00EB033E"/>
    <w:rsid w:val="00EB5CA0"/>
    <w:rsid w:val="00ED343E"/>
    <w:rsid w:val="00EE09BA"/>
    <w:rsid w:val="00EF6DF2"/>
    <w:rsid w:val="00EF7762"/>
    <w:rsid w:val="00F0639D"/>
    <w:rsid w:val="00F14622"/>
    <w:rsid w:val="00F2629F"/>
    <w:rsid w:val="00F26B09"/>
    <w:rsid w:val="00F3274F"/>
    <w:rsid w:val="00F3698C"/>
    <w:rsid w:val="00F45B46"/>
    <w:rsid w:val="00F46607"/>
    <w:rsid w:val="00F5230D"/>
    <w:rsid w:val="00F574A7"/>
    <w:rsid w:val="00F63F7F"/>
    <w:rsid w:val="00F65966"/>
    <w:rsid w:val="00F7037D"/>
    <w:rsid w:val="00F719A7"/>
    <w:rsid w:val="00F74DCB"/>
    <w:rsid w:val="00F75B72"/>
    <w:rsid w:val="00F75CD1"/>
    <w:rsid w:val="00F867E9"/>
    <w:rsid w:val="00F917AF"/>
    <w:rsid w:val="00F9389B"/>
    <w:rsid w:val="00F96F18"/>
    <w:rsid w:val="00FA2A77"/>
    <w:rsid w:val="00FA3623"/>
    <w:rsid w:val="00FA47C1"/>
    <w:rsid w:val="00FB08BF"/>
    <w:rsid w:val="00FB2D41"/>
    <w:rsid w:val="00FB30A3"/>
    <w:rsid w:val="00FB45F8"/>
    <w:rsid w:val="00FC0A85"/>
    <w:rsid w:val="00FC1DBA"/>
    <w:rsid w:val="00FC3211"/>
    <w:rsid w:val="00FC3CED"/>
    <w:rsid w:val="00FC43DC"/>
    <w:rsid w:val="00FE56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D474215F-BC46-46BF-9FFF-C13CF67B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jc w:val="both"/>
    </w:pPr>
    <w:rPr>
      <w:rFonts w:ascii="Arial" w:hAnsi="Arial"/>
      <w:sz w:val="24"/>
      <w:szCs w:val="24"/>
    </w:rPr>
  </w:style>
  <w:style w:type="paragraph" w:styleId="Ttulo1">
    <w:name w:val="heading 1"/>
    <w:basedOn w:val="Normal"/>
    <w:next w:val="Normal"/>
    <w:link w:val="Ttulo1Char"/>
    <w:autoRedefine/>
    <w:qFormat/>
    <w:pPr>
      <w:keepNext/>
      <w:keepLines/>
      <w:numPr>
        <w:numId w:val="5"/>
      </w:numPr>
      <w:spacing w:before="720" w:after="240" w:line="240" w:lineRule="auto"/>
      <w:outlineLvl w:val="0"/>
    </w:pPr>
    <w:rPr>
      <w:rFonts w:ascii="Bookman Old Style" w:hAnsi="Bookman Old Style" w:cs="Arial"/>
      <w:b/>
      <w:bCs/>
      <w:kern w:val="32"/>
      <w:szCs w:val="32"/>
    </w:rPr>
  </w:style>
  <w:style w:type="paragraph" w:styleId="Ttulo2">
    <w:name w:val="heading 2"/>
    <w:basedOn w:val="Normal"/>
    <w:next w:val="Normal"/>
    <w:qFormat/>
    <w:pPr>
      <w:keepNext/>
      <w:numPr>
        <w:ilvl w:val="1"/>
        <w:numId w:val="3"/>
      </w:numPr>
      <w:spacing w:before="480" w:after="240"/>
      <w:outlineLvl w:val="1"/>
    </w:pPr>
    <w:rPr>
      <w:b/>
      <w:szCs w:val="20"/>
    </w:rPr>
  </w:style>
  <w:style w:type="paragraph" w:styleId="Ttulo3">
    <w:name w:val="heading 3"/>
    <w:basedOn w:val="Normal"/>
    <w:next w:val="Normal"/>
    <w:qFormat/>
    <w:pPr>
      <w:keepNext/>
      <w:spacing w:before="480" w:after="240"/>
      <w:outlineLvl w:val="2"/>
    </w:pPr>
    <w:rPr>
      <w:rFonts w:cs="Arial"/>
      <w:b/>
      <w:bCs/>
      <w:szCs w:val="26"/>
    </w:rPr>
  </w:style>
  <w:style w:type="paragraph" w:styleId="Ttulo4">
    <w:name w:val="heading 4"/>
    <w:basedOn w:val="Normal"/>
    <w:next w:val="Normal"/>
    <w:autoRedefine/>
    <w:qFormat/>
    <w:rsid w:val="0039243B"/>
    <w:pPr>
      <w:keepNext/>
      <w:tabs>
        <w:tab w:val="num" w:pos="864"/>
      </w:tabs>
      <w:spacing w:before="240" w:after="120"/>
      <w:jc w:val="left"/>
      <w:outlineLvl w:val="3"/>
    </w:pPr>
    <w:rPr>
      <w:rFonts w:ascii="Calibri" w:hAnsi="Calibri"/>
      <w:bCs/>
      <w:sz w:val="26"/>
      <w:szCs w:val="26"/>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tabs>
        <w:tab w:val="num" w:pos="1152"/>
      </w:tabs>
      <w:spacing w:before="240" w:after="60"/>
      <w:ind w:left="1152" w:hanging="1152"/>
      <w:outlineLvl w:val="5"/>
    </w:pPr>
    <w:rPr>
      <w:b/>
      <w:bCs/>
      <w:sz w:val="22"/>
      <w:szCs w:val="22"/>
    </w:rPr>
  </w:style>
  <w:style w:type="paragraph" w:styleId="Ttulo7">
    <w:name w:val="heading 7"/>
    <w:basedOn w:val="Normal"/>
    <w:next w:val="Normal"/>
    <w:qFormat/>
    <w:pPr>
      <w:tabs>
        <w:tab w:val="num" w:pos="1296"/>
      </w:tabs>
      <w:spacing w:before="240" w:after="60"/>
      <w:ind w:left="1296" w:hanging="1296"/>
      <w:outlineLvl w:val="6"/>
    </w:pPr>
  </w:style>
  <w:style w:type="paragraph" w:styleId="Ttulo8">
    <w:name w:val="heading 8"/>
    <w:basedOn w:val="Normal"/>
    <w:next w:val="Normal"/>
    <w:qFormat/>
    <w:pPr>
      <w:tabs>
        <w:tab w:val="num" w:pos="1440"/>
      </w:tabs>
      <w:spacing w:before="240" w:after="60"/>
      <w:ind w:left="1440" w:hanging="1440"/>
      <w:outlineLvl w:val="7"/>
    </w:pPr>
    <w:rPr>
      <w:i/>
      <w:iCs/>
    </w:rPr>
  </w:style>
  <w:style w:type="paragraph" w:styleId="Ttulo9">
    <w:name w:val="heading 9"/>
    <w:basedOn w:val="Normal"/>
    <w:next w:val="Normal"/>
    <w:qFormat/>
    <w:pPr>
      <w:tabs>
        <w:tab w:val="num" w:pos="1584"/>
      </w:tabs>
      <w:spacing w:before="240" w:after="60"/>
      <w:ind w:left="1584" w:hanging="1584"/>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Justificado">
    <w:name w:val="Estilo Justificado"/>
    <w:basedOn w:val="Normal"/>
    <w:autoRedefine/>
    <w:rPr>
      <w:szCs w:val="20"/>
    </w:rPr>
  </w:style>
  <w:style w:type="character" w:styleId="Hyperlink">
    <w:name w:val="Hyperlink"/>
    <w:basedOn w:val="Fontepargpadro"/>
    <w:uiPriority w:val="99"/>
    <w:rPr>
      <w:rFonts w:ascii="Verdana" w:hAnsi="Verdana" w:hint="default"/>
      <w:strike w:val="0"/>
      <w:dstrike w:val="0"/>
      <w:color w:val="0000FF"/>
      <w:sz w:val="15"/>
      <w:szCs w:val="15"/>
      <w:u w:val="none"/>
      <w:effect w:val="none"/>
    </w:rPr>
  </w:style>
  <w:style w:type="paragraph" w:styleId="NormalWeb">
    <w:name w:val="Normal (Web)"/>
    <w:basedOn w:val="Normal"/>
    <w:pPr>
      <w:spacing w:before="100" w:beforeAutospacing="1" w:after="100" w:afterAutospacing="1"/>
    </w:pPr>
  </w:style>
  <w:style w:type="paragraph" w:styleId="Recuodecorpodetexto">
    <w:name w:val="Body Text Indent"/>
    <w:basedOn w:val="Normal"/>
    <w:pPr>
      <w:ind w:firstLine="708"/>
    </w:pPr>
    <w:rPr>
      <w:szCs w:val="20"/>
    </w:rPr>
  </w:style>
  <w:style w:type="paragraph" w:customStyle="1" w:styleId="textos">
    <w:name w:val="textos"/>
    <w:basedOn w:val="Normal"/>
    <w:pPr>
      <w:spacing w:before="100" w:beforeAutospacing="1" w:after="100" w:afterAutospacing="1"/>
    </w:pPr>
    <w:rPr>
      <w:rFonts w:ascii="Verdana" w:hAnsi="Verdana"/>
      <w:sz w:val="19"/>
      <w:szCs w:val="19"/>
    </w:rPr>
  </w:style>
  <w:style w:type="character" w:customStyle="1" w:styleId="corpo1">
    <w:name w:val="corpo1"/>
    <w:basedOn w:val="Fontepargpadro"/>
    <w:rPr>
      <w:rFonts w:ascii="Verdana" w:hAnsi="Verdana" w:hint="default"/>
      <w:strike w:val="0"/>
      <w:dstrike w:val="0"/>
      <w:color w:val="000000"/>
      <w:sz w:val="20"/>
      <w:szCs w:val="20"/>
      <w:u w:val="none"/>
      <w:effect w:val="none"/>
    </w:rPr>
  </w:style>
  <w:style w:type="paragraph" w:styleId="Textodenotaderodap">
    <w:name w:val="footnote text"/>
    <w:basedOn w:val="Normal"/>
    <w:semiHidden/>
    <w:rPr>
      <w:sz w:val="20"/>
      <w:szCs w:val="20"/>
    </w:rPr>
  </w:style>
  <w:style w:type="character" w:styleId="Refdenotaderodap">
    <w:name w:val="footnote reference"/>
    <w:basedOn w:val="Fontepargpadro"/>
    <w:semiHidden/>
    <w:rPr>
      <w:vertAlign w:val="superscript"/>
    </w:rPr>
  </w:style>
  <w:style w:type="paragraph" w:styleId="Sumrio1">
    <w:name w:val="toc 1"/>
    <w:basedOn w:val="Normal"/>
    <w:next w:val="Normal"/>
    <w:autoRedefine/>
    <w:semiHidden/>
    <w:pPr>
      <w:spacing w:before="120" w:line="240" w:lineRule="auto"/>
      <w:jc w:val="left"/>
    </w:pPr>
    <w:rPr>
      <w:rFonts w:cs="Arial"/>
      <w:b/>
      <w:bCs/>
      <w:caps/>
    </w:rPr>
  </w:style>
  <w:style w:type="paragraph" w:styleId="Corpodetexto">
    <w:name w:val="Body Text"/>
    <w:basedOn w:val="Normal"/>
    <w:link w:val="CorpodetextoChar"/>
    <w:pPr>
      <w:spacing w:after="120"/>
    </w:pPr>
  </w:style>
  <w:style w:type="paragraph" w:customStyle="1" w:styleId="CORPODOTEXTO">
    <w:name w:val="CORPO DO TEXTO"/>
    <w:basedOn w:val="Normal"/>
    <w:pPr>
      <w:tabs>
        <w:tab w:val="left" w:pos="0"/>
      </w:tabs>
      <w:suppressAutoHyphens/>
      <w:ind w:firstLine="709"/>
    </w:pPr>
    <w:rPr>
      <w:spacing w:val="-3"/>
      <w:szCs w:val="20"/>
    </w:rPr>
  </w:style>
  <w:style w:type="paragraph" w:styleId="Corpodetexto3">
    <w:name w:val="Body Text 3"/>
    <w:basedOn w:val="Normal"/>
    <w:pPr>
      <w:spacing w:after="120"/>
    </w:pPr>
    <w:rPr>
      <w:sz w:val="16"/>
      <w:szCs w:val="16"/>
    </w:rPr>
  </w:style>
  <w:style w:type="character" w:styleId="nfase">
    <w:name w:val="Emphasis"/>
    <w:basedOn w:val="Fontepargpadro"/>
    <w:qFormat/>
    <w:rPr>
      <w:i/>
      <w:iCs/>
    </w:rPr>
  </w:style>
  <w:style w:type="paragraph" w:styleId="Corpodetexto2">
    <w:name w:val="Body Text 2"/>
    <w:basedOn w:val="Normal"/>
    <w:pPr>
      <w:spacing w:after="120" w:line="480" w:lineRule="auto"/>
    </w:p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customStyle="1" w:styleId="EstiloTtulo2NegritoAutomtica">
    <w:name w:val="Estilo Título 2 + Negrito Automática"/>
    <w:basedOn w:val="Ttulo2"/>
    <w:pPr>
      <w:numPr>
        <w:numId w:val="1"/>
      </w:numPr>
    </w:pPr>
    <w:rPr>
      <w:b w:val="0"/>
      <w:bCs/>
    </w:rPr>
  </w:style>
  <w:style w:type="paragraph" w:customStyle="1" w:styleId="TITULO2">
    <w:name w:val="TITULO 2"/>
    <w:basedOn w:val="Ttulo1"/>
    <w:next w:val="Normal"/>
    <w:link w:val="TITULO2Char"/>
    <w:autoRedefine/>
    <w:rsid w:val="001A060F"/>
    <w:pPr>
      <w:numPr>
        <w:numId w:val="0"/>
      </w:numPr>
      <w:spacing w:before="600" w:after="360"/>
      <w:ind w:left="482" w:hanging="482"/>
      <w:jc w:val="center"/>
      <w:outlineLvl w:val="1"/>
    </w:pPr>
    <w:rPr>
      <w:rFonts w:ascii="Calibri" w:hAnsi="Calibri"/>
      <w:smallCaps/>
      <w:color w:val="3F466E"/>
      <w:sz w:val="36"/>
      <w:szCs w:val="36"/>
    </w:rPr>
  </w:style>
  <w:style w:type="paragraph" w:customStyle="1" w:styleId="Estilocorpo1Arial12ptNegritoAutomtica">
    <w:name w:val="Estilo corpo1 + Arial 12 pt Negrito Automática"/>
    <w:basedOn w:val="TITULO2"/>
    <w:next w:val="Normal"/>
  </w:style>
  <w:style w:type="paragraph" w:customStyle="1" w:styleId="Estilocorpo1Arial12ptNegritoAutomtica1">
    <w:name w:val="Estilo corpo1 + Arial 12 pt Negrito Automática1"/>
    <w:basedOn w:val="Estilocorpo1Arial12ptNegritoAutomtica"/>
    <w:next w:val="TITULO2"/>
  </w:style>
  <w:style w:type="paragraph" w:customStyle="1" w:styleId="Estilocorpo1Arial12ptNegritoAutomtica2">
    <w:name w:val="Estilo corpo1 + Arial 12 pt Negrito Automática2"/>
    <w:basedOn w:val="Estilocorpo1Arial12ptNegritoAutomtica1"/>
    <w:pPr>
      <w:numPr>
        <w:ilvl w:val="1"/>
        <w:numId w:val="2"/>
      </w:numPr>
    </w:pPr>
  </w:style>
  <w:style w:type="paragraph" w:customStyle="1" w:styleId="corpo">
    <w:name w:val="corpo"/>
    <w:basedOn w:val="Normal"/>
    <w:pPr>
      <w:spacing w:before="100" w:beforeAutospacing="1" w:after="100" w:afterAutospacing="1" w:line="240" w:lineRule="auto"/>
    </w:pPr>
    <w:rPr>
      <w:rFonts w:ascii="Verdana" w:hAnsi="Verdana"/>
      <w:color w:val="000000"/>
      <w:sz w:val="15"/>
      <w:szCs w:val="15"/>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20"/>
      <w:szCs w:val="20"/>
    </w:rPr>
  </w:style>
  <w:style w:type="character" w:styleId="HiperlinkVisitado">
    <w:name w:val="FollowedHyperlink"/>
    <w:basedOn w:val="Fontepargpadro"/>
    <w:rPr>
      <w:color w:val="800080"/>
      <w:u w:val="single"/>
    </w:rPr>
  </w:style>
  <w:style w:type="paragraph" w:styleId="Sumrio2">
    <w:name w:val="toc 2"/>
    <w:basedOn w:val="Normal"/>
    <w:next w:val="Normal"/>
    <w:autoRedefine/>
    <w:semiHidden/>
    <w:pPr>
      <w:spacing w:before="240"/>
      <w:jc w:val="left"/>
    </w:pPr>
    <w:rPr>
      <w:rFonts w:ascii="Times New Roman" w:hAnsi="Times New Roman"/>
      <w:b/>
      <w:bCs/>
      <w:sz w:val="20"/>
      <w:szCs w:val="20"/>
    </w:rPr>
  </w:style>
  <w:style w:type="paragraph" w:styleId="Sumrio3">
    <w:name w:val="toc 3"/>
    <w:basedOn w:val="Normal"/>
    <w:next w:val="Normal"/>
    <w:autoRedefine/>
    <w:semiHidden/>
    <w:pPr>
      <w:ind w:left="240"/>
      <w:jc w:val="left"/>
    </w:pPr>
    <w:rPr>
      <w:rFonts w:ascii="Times New Roman" w:hAnsi="Times New Roman"/>
      <w:sz w:val="20"/>
      <w:szCs w:val="20"/>
    </w:rPr>
  </w:style>
  <w:style w:type="paragraph" w:styleId="Sumrio4">
    <w:name w:val="toc 4"/>
    <w:basedOn w:val="Normal"/>
    <w:next w:val="Normal"/>
    <w:autoRedefine/>
    <w:semiHidden/>
    <w:pPr>
      <w:ind w:left="480"/>
      <w:jc w:val="left"/>
    </w:pPr>
    <w:rPr>
      <w:rFonts w:ascii="Times New Roman" w:hAnsi="Times New Roman"/>
      <w:sz w:val="20"/>
      <w:szCs w:val="20"/>
    </w:rPr>
  </w:style>
  <w:style w:type="paragraph" w:styleId="Sumrio5">
    <w:name w:val="toc 5"/>
    <w:basedOn w:val="Normal"/>
    <w:next w:val="Normal"/>
    <w:autoRedefine/>
    <w:semiHidden/>
    <w:pPr>
      <w:ind w:left="720"/>
      <w:jc w:val="left"/>
    </w:pPr>
    <w:rPr>
      <w:rFonts w:ascii="Times New Roman" w:hAnsi="Times New Roman"/>
      <w:sz w:val="20"/>
      <w:szCs w:val="20"/>
    </w:rPr>
  </w:style>
  <w:style w:type="paragraph" w:styleId="Sumrio6">
    <w:name w:val="toc 6"/>
    <w:basedOn w:val="Normal"/>
    <w:next w:val="Normal"/>
    <w:autoRedefine/>
    <w:semiHidden/>
    <w:pPr>
      <w:ind w:left="960"/>
      <w:jc w:val="left"/>
    </w:pPr>
    <w:rPr>
      <w:rFonts w:ascii="Times New Roman" w:hAnsi="Times New Roman"/>
      <w:sz w:val="20"/>
      <w:szCs w:val="20"/>
    </w:rPr>
  </w:style>
  <w:style w:type="paragraph" w:styleId="Sumrio7">
    <w:name w:val="toc 7"/>
    <w:basedOn w:val="Normal"/>
    <w:next w:val="Normal"/>
    <w:autoRedefine/>
    <w:semiHidden/>
    <w:pPr>
      <w:ind w:left="1200"/>
      <w:jc w:val="left"/>
    </w:pPr>
    <w:rPr>
      <w:rFonts w:ascii="Times New Roman" w:hAnsi="Times New Roman"/>
      <w:sz w:val="20"/>
      <w:szCs w:val="20"/>
    </w:rPr>
  </w:style>
  <w:style w:type="paragraph" w:styleId="Sumrio8">
    <w:name w:val="toc 8"/>
    <w:basedOn w:val="Normal"/>
    <w:next w:val="Normal"/>
    <w:autoRedefine/>
    <w:semiHidden/>
    <w:pPr>
      <w:ind w:left="1440"/>
      <w:jc w:val="left"/>
    </w:pPr>
    <w:rPr>
      <w:rFonts w:ascii="Times New Roman" w:hAnsi="Times New Roman"/>
      <w:sz w:val="20"/>
      <w:szCs w:val="20"/>
    </w:rPr>
  </w:style>
  <w:style w:type="paragraph" w:styleId="Sumrio9">
    <w:name w:val="toc 9"/>
    <w:basedOn w:val="Normal"/>
    <w:next w:val="Normal"/>
    <w:autoRedefine/>
    <w:semiHidden/>
    <w:pPr>
      <w:ind w:left="1680"/>
      <w:jc w:val="left"/>
    </w:pPr>
    <w:rPr>
      <w:rFonts w:ascii="Times New Roman" w:hAnsi="Times New Roman"/>
      <w:sz w:val="20"/>
      <w:szCs w:val="20"/>
    </w:rPr>
  </w:style>
  <w:style w:type="paragraph" w:customStyle="1" w:styleId="Pargrafo">
    <w:name w:val="Parágrafo"/>
    <w:basedOn w:val="Normal"/>
    <w:pPr>
      <w:ind w:firstLine="1080"/>
    </w:pPr>
    <w:rPr>
      <w:rFonts w:cs="Arial"/>
    </w:rPr>
  </w:style>
  <w:style w:type="paragraph" w:customStyle="1" w:styleId="Titulo3-8">
    <w:name w:val="Titulo 3-8"/>
    <w:basedOn w:val="Ttulo3"/>
    <w:rPr>
      <w:snapToGrid w:val="0"/>
      <w:lang w:val="pt-PT"/>
    </w:rPr>
  </w:style>
  <w:style w:type="paragraph" w:customStyle="1" w:styleId="style19">
    <w:name w:val="style19"/>
    <w:basedOn w:val="Normal"/>
    <w:pPr>
      <w:spacing w:before="100" w:beforeAutospacing="1" w:after="100" w:afterAutospacing="1" w:line="240" w:lineRule="auto"/>
      <w:jc w:val="left"/>
    </w:pPr>
    <w:rPr>
      <w:rFonts w:ascii="Verdana" w:hAnsi="Verdana"/>
      <w:sz w:val="20"/>
      <w:szCs w:val="20"/>
    </w:rPr>
  </w:style>
  <w:style w:type="character" w:styleId="Forte">
    <w:name w:val="Strong"/>
    <w:basedOn w:val="Fontepargpadro"/>
    <w:qFormat/>
    <w:rPr>
      <w:b/>
      <w:bCs/>
    </w:rPr>
  </w:style>
  <w:style w:type="paragraph" w:customStyle="1" w:styleId="rrulo4-5">
    <w:name w:val="rírulo 4-5"/>
    <w:basedOn w:val="Titulo3-8"/>
    <w:pPr>
      <w:numPr>
        <w:ilvl w:val="2"/>
        <w:numId w:val="4"/>
      </w:numPr>
    </w:pPr>
  </w:style>
  <w:style w:type="paragraph" w:customStyle="1" w:styleId="conteudo">
    <w:name w:val="conteudo"/>
    <w:basedOn w:val="Normal"/>
    <w:link w:val="conteudoChar"/>
    <w:pPr>
      <w:spacing w:before="100" w:beforeAutospacing="1" w:after="100" w:afterAutospacing="1" w:line="225" w:lineRule="atLeast"/>
      <w:jc w:val="left"/>
    </w:pPr>
    <w:rPr>
      <w:rFonts w:ascii="Verdana" w:hAnsi="Verdana"/>
      <w:color w:val="333333"/>
      <w:sz w:val="17"/>
      <w:szCs w:val="17"/>
    </w:rPr>
  </w:style>
  <w:style w:type="paragraph" w:customStyle="1" w:styleId="TITULO1">
    <w:name w:val="TITULO1@"/>
    <w:basedOn w:val="Normal"/>
    <w:autoRedefine/>
    <w:rsid w:val="0021194C"/>
    <w:pPr>
      <w:pageBreakBefore/>
      <w:spacing w:after="480" w:line="240" w:lineRule="auto"/>
      <w:jc w:val="right"/>
    </w:pPr>
    <w:rPr>
      <w:rFonts w:ascii="Calibri" w:hAnsi="Calibri"/>
      <w:b/>
      <w:smallCaps/>
      <w:color w:val="3F466E"/>
      <w:sz w:val="56"/>
      <w:szCs w:val="56"/>
    </w:rPr>
  </w:style>
  <w:style w:type="paragraph" w:customStyle="1" w:styleId="TITULO-1">
    <w:name w:val="TITULO - 1"/>
    <w:basedOn w:val="Normal"/>
    <w:pPr>
      <w:ind w:left="284" w:right="567"/>
      <w:outlineLvl w:val="0"/>
    </w:pPr>
    <w:rPr>
      <w:rFonts w:cs="Arial"/>
      <w:b/>
      <w:bCs/>
      <w:caps/>
    </w:rPr>
  </w:style>
  <w:style w:type="paragraph" w:customStyle="1" w:styleId="TITULO-2">
    <w:name w:val="TITULO - 2"/>
    <w:basedOn w:val="Normal"/>
    <w:pPr>
      <w:outlineLvl w:val="0"/>
    </w:pPr>
    <w:rPr>
      <w:rFonts w:cs="Arial"/>
      <w:b/>
      <w:bCs/>
    </w:rPr>
  </w:style>
  <w:style w:type="paragraph" w:customStyle="1" w:styleId="TITULO-4">
    <w:name w:val="TITULO - 4"/>
    <w:basedOn w:val="TITULO-3"/>
    <w:pPr>
      <w:ind w:left="1800" w:hanging="720"/>
    </w:pPr>
  </w:style>
  <w:style w:type="paragraph" w:styleId="Commarcadores2">
    <w:name w:val="List Bullet 2"/>
    <w:basedOn w:val="Normal"/>
    <w:autoRedefine/>
    <w:pPr>
      <w:spacing w:line="400" w:lineRule="atLeast"/>
      <w:ind w:right="51"/>
    </w:pPr>
    <w:rPr>
      <w:rFonts w:cs="Arial"/>
      <w:b/>
    </w:rPr>
  </w:style>
  <w:style w:type="paragraph" w:customStyle="1" w:styleId="Corpodotexto0">
    <w:name w:val="Corpo do texto"/>
    <w:basedOn w:val="Normal"/>
    <w:pPr>
      <w:tabs>
        <w:tab w:val="left" w:pos="0"/>
        <w:tab w:val="left" w:pos="851"/>
        <w:tab w:val="left" w:pos="1702"/>
        <w:tab w:val="left" w:pos="2553"/>
        <w:tab w:val="left" w:pos="3403"/>
        <w:tab w:val="left" w:pos="4254"/>
        <w:tab w:val="left" w:pos="5105"/>
        <w:tab w:val="left" w:pos="5956"/>
        <w:tab w:val="left" w:pos="6807"/>
        <w:tab w:val="left" w:pos="7657"/>
        <w:tab w:val="left" w:pos="8508"/>
        <w:tab w:val="left" w:pos="9359"/>
        <w:tab w:val="left" w:pos="10210"/>
        <w:tab w:val="left" w:pos="11061"/>
        <w:tab w:val="left" w:pos="11911"/>
        <w:tab w:val="left" w:pos="12762"/>
        <w:tab w:val="left" w:pos="13613"/>
      </w:tabs>
    </w:pPr>
    <w:rPr>
      <w:rFonts w:cs="Arial"/>
      <w:noProof/>
      <w:spacing w:val="-3"/>
    </w:rPr>
  </w:style>
  <w:style w:type="paragraph" w:customStyle="1" w:styleId="TITULO-3">
    <w:name w:val="TITULO - 3"/>
    <w:basedOn w:val="Pargrafo"/>
    <w:pPr>
      <w:ind w:left="993" w:hanging="709"/>
    </w:pPr>
    <w:rPr>
      <w:b/>
    </w:rPr>
  </w:style>
  <w:style w:type="character" w:customStyle="1" w:styleId="TITULO-2Char">
    <w:name w:val="TITULO - 2 Char"/>
    <w:basedOn w:val="Fontepargpadro"/>
    <w:rPr>
      <w:rFonts w:ascii="Arial" w:hAnsi="Arial" w:cs="Arial"/>
      <w:b/>
      <w:bCs/>
      <w:sz w:val="24"/>
      <w:szCs w:val="24"/>
      <w:lang w:val="pt-BR" w:eastAsia="pt-BR" w:bidi="ar-SA"/>
    </w:rPr>
  </w:style>
  <w:style w:type="paragraph" w:customStyle="1" w:styleId="Tpico3CharCharChar">
    <w:name w:val="Tópico3 Char Char Char"/>
    <w:basedOn w:val="Normal"/>
    <w:pPr>
      <w:spacing w:before="240" w:after="60" w:line="240" w:lineRule="auto"/>
      <w:jc w:val="left"/>
      <w:outlineLvl w:val="0"/>
    </w:pPr>
    <w:rPr>
      <w:rFonts w:ascii="Lucida Sans Unicode" w:hAnsi="Lucida Sans Unicode" w:cs="Arial"/>
      <w:b/>
      <w:bCs/>
      <w:kern w:val="28"/>
      <w:szCs w:val="32"/>
    </w:rPr>
  </w:style>
  <w:style w:type="character" w:customStyle="1" w:styleId="CharChar">
    <w:name w:val="Char Char"/>
    <w:basedOn w:val="Fontepargpadro"/>
    <w:rPr>
      <w:rFonts w:ascii="Bookman Old Style" w:hAnsi="Bookman Old Style" w:cs="Arial"/>
      <w:b/>
      <w:bCs/>
      <w:kern w:val="32"/>
      <w:sz w:val="24"/>
      <w:szCs w:val="32"/>
      <w:lang w:val="pt-BR" w:eastAsia="pt-BR" w:bidi="ar-SA"/>
    </w:rPr>
  </w:style>
  <w:style w:type="paragraph" w:customStyle="1" w:styleId="Atituloindice">
    <w:name w:val="Atitulo#indice"/>
    <w:basedOn w:val="Ttulo1"/>
    <w:pPr>
      <w:keepLines w:val="0"/>
      <w:numPr>
        <w:numId w:val="0"/>
      </w:numPr>
      <w:spacing w:before="0" w:after="80"/>
    </w:pPr>
    <w:rPr>
      <w:kern w:val="0"/>
      <w:szCs w:val="24"/>
    </w:rPr>
  </w:style>
  <w:style w:type="paragraph" w:customStyle="1" w:styleId="BIBLIOGRAFIA">
    <w:name w:val="BIBLIOGRAFIA"/>
    <w:basedOn w:val="Normal"/>
    <w:pPr>
      <w:widowControl w:val="0"/>
      <w:suppressAutoHyphens/>
      <w:spacing w:after="180" w:line="320" w:lineRule="exact"/>
    </w:pPr>
    <w:rPr>
      <w:rFonts w:ascii="Times New Roman" w:eastAsia="Bitstream Vera Sans" w:hAnsi="Times New Roman"/>
      <w:color w:val="808000"/>
    </w:rPr>
  </w:style>
  <w:style w:type="paragraph" w:customStyle="1" w:styleId="bibliografias">
    <w:name w:val="bibliografias"/>
    <w:basedOn w:val="Normal"/>
    <w:pPr>
      <w:spacing w:after="120" w:line="240" w:lineRule="auto"/>
    </w:pPr>
    <w:rPr>
      <w:rFonts w:ascii="Times New Roman" w:hAnsi="Times New Roman"/>
    </w:rPr>
  </w:style>
  <w:style w:type="character" w:customStyle="1" w:styleId="nome">
    <w:name w:val="nome"/>
    <w:basedOn w:val="Fontepargpadro"/>
  </w:style>
  <w:style w:type="character" w:styleId="Refdecomentrio">
    <w:name w:val="annotation reference"/>
    <w:basedOn w:val="Fontepargpadro"/>
    <w:semiHidden/>
    <w:rPr>
      <w:sz w:val="16"/>
      <w:szCs w:val="16"/>
    </w:rPr>
  </w:style>
  <w:style w:type="paragraph" w:styleId="Textodecomentrio">
    <w:name w:val="annotation text"/>
    <w:basedOn w:val="Normal"/>
    <w:semiHidden/>
    <w:rPr>
      <w:sz w:val="20"/>
      <w:szCs w:val="20"/>
    </w:rPr>
  </w:style>
  <w:style w:type="paragraph" w:styleId="Textodebalo">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customStyle="1" w:styleId="Padro">
    <w:name w:val="Padrão"/>
    <w:pPr>
      <w:widowControl w:val="0"/>
      <w:autoSpaceDE w:val="0"/>
      <w:autoSpaceDN w:val="0"/>
    </w:pPr>
    <w:rPr>
      <w:sz w:val="24"/>
      <w:szCs w:val="24"/>
    </w:rPr>
  </w:style>
  <w:style w:type="paragraph" w:styleId="Commarcadores4">
    <w:name w:val="List Bullet 4"/>
    <w:basedOn w:val="Normal"/>
    <w:pPr>
      <w:numPr>
        <w:numId w:val="6"/>
      </w:numPr>
    </w:pPr>
  </w:style>
  <w:style w:type="paragraph" w:styleId="Listadecontinuao3">
    <w:name w:val="List Continue 3"/>
    <w:basedOn w:val="Normal"/>
    <w:pPr>
      <w:widowControl w:val="0"/>
      <w:autoSpaceDE w:val="0"/>
      <w:autoSpaceDN w:val="0"/>
      <w:spacing w:after="120" w:line="240" w:lineRule="auto"/>
      <w:ind w:left="849"/>
      <w:jc w:val="left"/>
    </w:pPr>
    <w:rPr>
      <w:rFonts w:ascii="Times New Roman" w:hAnsi="Times New Roman"/>
      <w:sz w:val="20"/>
      <w:szCs w:val="20"/>
    </w:rPr>
  </w:style>
  <w:style w:type="paragraph" w:styleId="Assuntodocomentrio">
    <w:name w:val="annotation subject"/>
    <w:basedOn w:val="Textodecomentrio"/>
    <w:next w:val="Textodecomentrio"/>
    <w:semiHidden/>
    <w:rPr>
      <w:b/>
      <w:bCs/>
    </w:rPr>
  </w:style>
  <w:style w:type="character" w:customStyle="1" w:styleId="txtarial8ptgray1">
    <w:name w:val="txt_arial_8pt_gray1"/>
    <w:basedOn w:val="Fontepargpadro"/>
    <w:rPr>
      <w:rFonts w:ascii="Verdana" w:hAnsi="Verdana" w:hint="default"/>
      <w:color w:val="666666"/>
      <w:sz w:val="16"/>
      <w:szCs w:val="16"/>
    </w:rPr>
  </w:style>
  <w:style w:type="paragraph" w:customStyle="1" w:styleId="TEXTO">
    <w:name w:val="TEXTO@"/>
    <w:basedOn w:val="conteudo"/>
    <w:link w:val="TEXTOChar"/>
    <w:rsid w:val="00630B16"/>
    <w:pPr>
      <w:spacing w:before="0" w:beforeAutospacing="0" w:after="0" w:afterAutospacing="0" w:line="360" w:lineRule="auto"/>
      <w:ind w:firstLine="709"/>
      <w:jc w:val="both"/>
    </w:pPr>
    <w:rPr>
      <w:rFonts w:ascii="Times New Roman" w:hAnsi="Times New Roman" w:cs="Arial"/>
      <w:color w:val="auto"/>
      <w:sz w:val="24"/>
      <w:szCs w:val="24"/>
    </w:rPr>
  </w:style>
  <w:style w:type="paragraph" w:customStyle="1" w:styleId="EstiloTextodecomentrioSouvenirLtBT12pt">
    <w:name w:val="Estilo Texto de comentário + Souvenir Lt BT 12 pt"/>
    <w:basedOn w:val="Textodecomentrio"/>
    <w:autoRedefine/>
    <w:rsid w:val="00B335CE"/>
    <w:pPr>
      <w:ind w:firstLine="709"/>
    </w:pPr>
    <w:rPr>
      <w:rFonts w:ascii="Souvenir Lt BT" w:hAnsi="Souvenir Lt BT"/>
      <w:sz w:val="24"/>
    </w:rPr>
  </w:style>
  <w:style w:type="paragraph" w:customStyle="1" w:styleId="ITEM">
    <w:name w:val="ITEM@"/>
    <w:basedOn w:val="TEXTO"/>
    <w:rsid w:val="001B7A4F"/>
    <w:pPr>
      <w:spacing w:after="120"/>
      <w:ind w:left="1548" w:right="-476" w:hanging="357"/>
    </w:pPr>
  </w:style>
  <w:style w:type="paragraph" w:customStyle="1" w:styleId="TITULO20">
    <w:name w:val="TITULO2@"/>
    <w:basedOn w:val="TITULO2"/>
    <w:link w:val="TITULO2Char0"/>
    <w:autoRedefine/>
    <w:rsid w:val="001A060F"/>
    <w:pPr>
      <w:spacing w:before="480"/>
      <w:ind w:left="0" w:right="-615" w:firstLine="0"/>
    </w:pPr>
    <w:rPr>
      <w:rFonts w:ascii="Times New Roman" w:hAnsi="Times New Roman"/>
      <w:bCs w:val="0"/>
      <w:kern w:val="0"/>
    </w:rPr>
  </w:style>
  <w:style w:type="character" w:customStyle="1" w:styleId="conteudoChar">
    <w:name w:val="conteudo Char"/>
    <w:basedOn w:val="Fontepargpadro"/>
    <w:link w:val="conteudo"/>
    <w:rsid w:val="00FC1DBA"/>
    <w:rPr>
      <w:rFonts w:ascii="Verdana" w:hAnsi="Verdana"/>
      <w:color w:val="333333"/>
      <w:sz w:val="17"/>
      <w:szCs w:val="17"/>
      <w:lang w:val="pt-BR" w:eastAsia="pt-BR" w:bidi="ar-SA"/>
    </w:rPr>
  </w:style>
  <w:style w:type="character" w:customStyle="1" w:styleId="TEXTOChar">
    <w:name w:val="TEXTO@ Char"/>
    <w:basedOn w:val="conteudoChar"/>
    <w:link w:val="TEXTO"/>
    <w:rsid w:val="00630B16"/>
    <w:rPr>
      <w:rFonts w:ascii="Verdana" w:hAnsi="Verdana" w:cs="Arial"/>
      <w:color w:val="333333"/>
      <w:sz w:val="24"/>
      <w:szCs w:val="24"/>
      <w:lang w:val="pt-BR" w:eastAsia="pt-BR" w:bidi="ar-SA"/>
    </w:rPr>
  </w:style>
  <w:style w:type="paragraph" w:styleId="MapadoDocumento">
    <w:name w:val="Document Map"/>
    <w:basedOn w:val="Normal"/>
    <w:semiHidden/>
    <w:rsid w:val="000E3867"/>
    <w:pPr>
      <w:shd w:val="clear" w:color="auto" w:fill="000080"/>
    </w:pPr>
    <w:rPr>
      <w:rFonts w:ascii="Tahoma" w:hAnsi="Tahoma" w:cs="Tahoma"/>
      <w:sz w:val="20"/>
      <w:szCs w:val="20"/>
    </w:rPr>
  </w:style>
  <w:style w:type="paragraph" w:customStyle="1" w:styleId="ITEMROMANO">
    <w:name w:val="ITEM ROMANO@"/>
    <w:basedOn w:val="ITEM"/>
    <w:rsid w:val="00033293"/>
    <w:pPr>
      <w:numPr>
        <w:numId w:val="7"/>
      </w:numPr>
      <w:ind w:right="0"/>
    </w:pPr>
    <w:rPr>
      <w:rFonts w:cs="Times New Roman"/>
    </w:rPr>
  </w:style>
  <w:style w:type="paragraph" w:customStyle="1" w:styleId="TITULO3">
    <w:name w:val="TITULO 3"/>
    <w:link w:val="TITULO3Char"/>
    <w:rsid w:val="0079252E"/>
    <w:pPr>
      <w:spacing w:before="480" w:after="360"/>
    </w:pPr>
    <w:rPr>
      <w:rFonts w:ascii="Calibri" w:hAnsi="Calibri" w:cs="Arial"/>
      <w:b/>
      <w:bCs/>
      <w:color w:val="333333"/>
      <w:sz w:val="28"/>
      <w:szCs w:val="36"/>
    </w:rPr>
  </w:style>
  <w:style w:type="paragraph" w:customStyle="1" w:styleId="Biblio">
    <w:name w:val="Biblio"/>
    <w:rsid w:val="00655DDA"/>
    <w:pPr>
      <w:autoSpaceDE w:val="0"/>
      <w:autoSpaceDN w:val="0"/>
      <w:adjustRightInd w:val="0"/>
      <w:spacing w:before="240" w:after="240"/>
    </w:pPr>
    <w:rPr>
      <w:rFonts w:ascii="Calibri" w:hAnsi="Calibri"/>
      <w:b/>
      <w:snapToGrid w:val="0"/>
      <w:sz w:val="28"/>
      <w:szCs w:val="28"/>
      <w:lang w:val="pt-PT"/>
    </w:rPr>
  </w:style>
  <w:style w:type="paragraph" w:customStyle="1" w:styleId="BIBLIOG">
    <w:name w:val="BIBLIOG@"/>
    <w:link w:val="BIBLIOGChar"/>
    <w:rsid w:val="00655DDA"/>
    <w:pPr>
      <w:spacing w:after="240"/>
    </w:pPr>
    <w:rPr>
      <w:sz w:val="24"/>
      <w:szCs w:val="24"/>
    </w:rPr>
  </w:style>
  <w:style w:type="character" w:customStyle="1" w:styleId="BIBLIOGChar">
    <w:name w:val="BIBLIOG@ Char"/>
    <w:basedOn w:val="Fontepargpadro"/>
    <w:link w:val="BIBLIOG"/>
    <w:rsid w:val="00E60BDC"/>
    <w:rPr>
      <w:sz w:val="24"/>
      <w:szCs w:val="24"/>
      <w:lang w:val="pt-BR" w:eastAsia="pt-BR" w:bidi="ar-SA"/>
    </w:rPr>
  </w:style>
  <w:style w:type="character" w:customStyle="1" w:styleId="TITULO3Char">
    <w:name w:val="TITULO 3 Char"/>
    <w:basedOn w:val="Fontepargpadro"/>
    <w:link w:val="TITULO3"/>
    <w:rsid w:val="00401500"/>
    <w:rPr>
      <w:rFonts w:ascii="Calibri" w:hAnsi="Calibri" w:cs="Arial"/>
      <w:b/>
      <w:bCs/>
      <w:color w:val="333333"/>
      <w:sz w:val="28"/>
      <w:szCs w:val="36"/>
      <w:lang w:val="pt-BR" w:eastAsia="pt-BR" w:bidi="ar-SA"/>
    </w:rPr>
  </w:style>
  <w:style w:type="character" w:customStyle="1" w:styleId="Ttulo1Char">
    <w:name w:val="Título 1 Char"/>
    <w:basedOn w:val="Fontepargpadro"/>
    <w:link w:val="Ttulo1"/>
    <w:rsid w:val="002C346F"/>
    <w:rPr>
      <w:rFonts w:ascii="Bookman Old Style" w:hAnsi="Bookman Old Style" w:cs="Arial"/>
      <w:b/>
      <w:bCs/>
      <w:kern w:val="32"/>
      <w:sz w:val="24"/>
      <w:szCs w:val="32"/>
      <w:lang w:val="pt-BR" w:eastAsia="pt-BR" w:bidi="ar-SA"/>
    </w:rPr>
  </w:style>
  <w:style w:type="character" w:customStyle="1" w:styleId="TITULO2Char">
    <w:name w:val="TITULO 2 Char"/>
    <w:basedOn w:val="Ttulo1Char"/>
    <w:link w:val="TITULO2"/>
    <w:rsid w:val="001A060F"/>
    <w:rPr>
      <w:rFonts w:ascii="Calibri" w:hAnsi="Calibri" w:cs="Arial"/>
      <w:b/>
      <w:bCs/>
      <w:smallCaps/>
      <w:color w:val="3F466E"/>
      <w:kern w:val="32"/>
      <w:sz w:val="36"/>
      <w:szCs w:val="36"/>
      <w:lang w:val="pt-BR" w:eastAsia="pt-BR" w:bidi="ar-SA"/>
    </w:rPr>
  </w:style>
  <w:style w:type="character" w:customStyle="1" w:styleId="TITULO2Char0">
    <w:name w:val="TITULO2@ Char"/>
    <w:basedOn w:val="TITULO2Char"/>
    <w:link w:val="TITULO20"/>
    <w:rsid w:val="001A060F"/>
    <w:rPr>
      <w:rFonts w:ascii="Calibri" w:hAnsi="Calibri" w:cs="Arial"/>
      <w:b/>
      <w:bCs/>
      <w:smallCaps/>
      <w:color w:val="3F466E"/>
      <w:kern w:val="32"/>
      <w:sz w:val="36"/>
      <w:szCs w:val="36"/>
      <w:lang w:val="pt-BR" w:eastAsia="pt-BR" w:bidi="ar-SA"/>
    </w:rPr>
  </w:style>
  <w:style w:type="paragraph" w:customStyle="1" w:styleId="Legenda">
    <w:name w:val="Legenda@"/>
    <w:basedOn w:val="TEXTO"/>
    <w:autoRedefine/>
    <w:rsid w:val="005E281C"/>
    <w:pPr>
      <w:spacing w:before="240" w:after="120"/>
      <w:ind w:firstLine="0"/>
      <w:jc w:val="center"/>
    </w:pPr>
    <w:rPr>
      <w:sz w:val="18"/>
      <w:szCs w:val="18"/>
    </w:rPr>
  </w:style>
  <w:style w:type="character" w:customStyle="1" w:styleId="a1">
    <w:name w:val="a1"/>
    <w:basedOn w:val="Fontepargpadro"/>
    <w:rsid w:val="00E453F5"/>
    <w:rPr>
      <w:color w:val="008000"/>
    </w:rPr>
  </w:style>
  <w:style w:type="character" w:customStyle="1" w:styleId="CorpodetextoChar">
    <w:name w:val="Corpo de texto Char"/>
    <w:basedOn w:val="Fontepargpadro"/>
    <w:link w:val="Corpodetexto"/>
    <w:rsid w:val="00283005"/>
    <w:rPr>
      <w:rFonts w:ascii="Arial" w:hAnsi="Arial"/>
      <w:sz w:val="24"/>
      <w:szCs w:val="24"/>
    </w:rPr>
  </w:style>
  <w:style w:type="character" w:customStyle="1" w:styleId="RodapChar">
    <w:name w:val="Rodapé Char"/>
    <w:basedOn w:val="Fontepargpadro"/>
    <w:link w:val="Rodap"/>
    <w:rsid w:val="0028300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83653">
      <w:bodyDiv w:val="1"/>
      <w:marLeft w:val="63"/>
      <w:marRight w:val="63"/>
      <w:marTop w:val="63"/>
      <w:marBottom w:val="63"/>
      <w:divBdr>
        <w:top w:val="none" w:sz="0" w:space="0" w:color="auto"/>
        <w:left w:val="none" w:sz="0" w:space="0" w:color="auto"/>
        <w:bottom w:val="none" w:sz="0" w:space="0" w:color="auto"/>
        <w:right w:val="none" w:sz="0" w:space="0" w:color="auto"/>
      </w:divBdr>
      <w:divsChild>
        <w:div w:id="1808669181">
          <w:marLeft w:val="0"/>
          <w:marRight w:val="0"/>
          <w:marTop w:val="0"/>
          <w:marBottom w:val="0"/>
          <w:divBdr>
            <w:top w:val="none" w:sz="0" w:space="0" w:color="auto"/>
            <w:left w:val="none" w:sz="0" w:space="0" w:color="auto"/>
            <w:bottom w:val="none" w:sz="0" w:space="0" w:color="auto"/>
            <w:right w:val="none" w:sz="0" w:space="0" w:color="auto"/>
          </w:divBdr>
          <w:divsChild>
            <w:div w:id="918751592">
              <w:marLeft w:val="0"/>
              <w:marRight w:val="0"/>
              <w:marTop w:val="0"/>
              <w:marBottom w:val="0"/>
              <w:divBdr>
                <w:top w:val="none" w:sz="0" w:space="0" w:color="auto"/>
                <w:left w:val="none" w:sz="0" w:space="0" w:color="auto"/>
                <w:bottom w:val="none" w:sz="0" w:space="0" w:color="auto"/>
                <w:right w:val="none" w:sz="0" w:space="0" w:color="auto"/>
              </w:divBdr>
              <w:divsChild>
                <w:div w:id="231281303">
                  <w:marLeft w:val="0"/>
                  <w:marRight w:val="0"/>
                  <w:marTop w:val="0"/>
                  <w:marBottom w:val="0"/>
                  <w:divBdr>
                    <w:top w:val="none" w:sz="0" w:space="0" w:color="auto"/>
                    <w:left w:val="none" w:sz="0" w:space="0" w:color="auto"/>
                    <w:bottom w:val="none" w:sz="0" w:space="0" w:color="auto"/>
                    <w:right w:val="none" w:sz="0" w:space="0" w:color="auto"/>
                  </w:divBdr>
                  <w:divsChild>
                    <w:div w:id="2129086833">
                      <w:marLeft w:val="0"/>
                      <w:marRight w:val="0"/>
                      <w:marTop w:val="0"/>
                      <w:marBottom w:val="0"/>
                      <w:divBdr>
                        <w:top w:val="none" w:sz="0" w:space="0" w:color="auto"/>
                        <w:left w:val="none" w:sz="0" w:space="0" w:color="auto"/>
                        <w:bottom w:val="none" w:sz="0" w:space="0" w:color="auto"/>
                        <w:right w:val="none" w:sz="0" w:space="0" w:color="auto"/>
                      </w:divBdr>
                      <w:divsChild>
                        <w:div w:id="5810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10278">
      <w:bodyDiv w:val="1"/>
      <w:marLeft w:val="63"/>
      <w:marRight w:val="63"/>
      <w:marTop w:val="63"/>
      <w:marBottom w:val="63"/>
      <w:divBdr>
        <w:top w:val="none" w:sz="0" w:space="0" w:color="auto"/>
        <w:left w:val="none" w:sz="0" w:space="0" w:color="auto"/>
        <w:bottom w:val="none" w:sz="0" w:space="0" w:color="auto"/>
        <w:right w:val="none" w:sz="0" w:space="0" w:color="auto"/>
      </w:divBdr>
      <w:divsChild>
        <w:div w:id="693847522">
          <w:marLeft w:val="0"/>
          <w:marRight w:val="0"/>
          <w:marTop w:val="0"/>
          <w:marBottom w:val="0"/>
          <w:divBdr>
            <w:top w:val="none" w:sz="0" w:space="0" w:color="auto"/>
            <w:left w:val="none" w:sz="0" w:space="0" w:color="auto"/>
            <w:bottom w:val="none" w:sz="0" w:space="0" w:color="auto"/>
            <w:right w:val="none" w:sz="0" w:space="0" w:color="auto"/>
          </w:divBdr>
          <w:divsChild>
            <w:div w:id="984548260">
              <w:marLeft w:val="0"/>
              <w:marRight w:val="0"/>
              <w:marTop w:val="0"/>
              <w:marBottom w:val="0"/>
              <w:divBdr>
                <w:top w:val="none" w:sz="0" w:space="0" w:color="auto"/>
                <w:left w:val="none" w:sz="0" w:space="0" w:color="auto"/>
                <w:bottom w:val="none" w:sz="0" w:space="0" w:color="auto"/>
                <w:right w:val="none" w:sz="0" w:space="0" w:color="auto"/>
              </w:divBdr>
              <w:divsChild>
                <w:div w:id="1660617196">
                  <w:marLeft w:val="0"/>
                  <w:marRight w:val="0"/>
                  <w:marTop w:val="0"/>
                  <w:marBottom w:val="0"/>
                  <w:divBdr>
                    <w:top w:val="none" w:sz="0" w:space="0" w:color="auto"/>
                    <w:left w:val="none" w:sz="0" w:space="0" w:color="auto"/>
                    <w:bottom w:val="none" w:sz="0" w:space="0" w:color="auto"/>
                    <w:right w:val="none" w:sz="0" w:space="0" w:color="auto"/>
                  </w:divBdr>
                  <w:divsChild>
                    <w:div w:id="577524040">
                      <w:marLeft w:val="0"/>
                      <w:marRight w:val="0"/>
                      <w:marTop w:val="0"/>
                      <w:marBottom w:val="0"/>
                      <w:divBdr>
                        <w:top w:val="none" w:sz="0" w:space="0" w:color="auto"/>
                        <w:left w:val="none" w:sz="0" w:space="0" w:color="auto"/>
                        <w:bottom w:val="none" w:sz="0" w:space="0" w:color="auto"/>
                        <w:right w:val="none" w:sz="0" w:space="0" w:color="auto"/>
                      </w:divBdr>
                      <w:divsChild>
                        <w:div w:id="58145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690674">
      <w:bodyDiv w:val="1"/>
      <w:marLeft w:val="0"/>
      <w:marRight w:val="0"/>
      <w:marTop w:val="0"/>
      <w:marBottom w:val="0"/>
      <w:divBdr>
        <w:top w:val="none" w:sz="0" w:space="0" w:color="auto"/>
        <w:left w:val="none" w:sz="0" w:space="0" w:color="auto"/>
        <w:bottom w:val="none" w:sz="0" w:space="0" w:color="auto"/>
        <w:right w:val="none" w:sz="0" w:space="0" w:color="auto"/>
      </w:divBdr>
    </w:div>
    <w:div w:id="344478893">
      <w:bodyDiv w:val="1"/>
      <w:marLeft w:val="0"/>
      <w:marRight w:val="0"/>
      <w:marTop w:val="0"/>
      <w:marBottom w:val="0"/>
      <w:divBdr>
        <w:top w:val="none" w:sz="0" w:space="0" w:color="auto"/>
        <w:left w:val="none" w:sz="0" w:space="0" w:color="auto"/>
        <w:bottom w:val="none" w:sz="0" w:space="0" w:color="auto"/>
        <w:right w:val="none" w:sz="0" w:space="0" w:color="auto"/>
      </w:divBdr>
    </w:div>
    <w:div w:id="966353405">
      <w:bodyDiv w:val="1"/>
      <w:marLeft w:val="0"/>
      <w:marRight w:val="0"/>
      <w:marTop w:val="0"/>
      <w:marBottom w:val="0"/>
      <w:divBdr>
        <w:top w:val="none" w:sz="0" w:space="0" w:color="auto"/>
        <w:left w:val="none" w:sz="0" w:space="0" w:color="auto"/>
        <w:bottom w:val="none" w:sz="0" w:space="0" w:color="auto"/>
        <w:right w:val="none" w:sz="0" w:space="0" w:color="auto"/>
      </w:divBdr>
    </w:div>
    <w:div w:id="1697076400">
      <w:bodyDiv w:val="1"/>
      <w:marLeft w:val="0"/>
      <w:marRight w:val="0"/>
      <w:marTop w:val="0"/>
      <w:marBottom w:val="0"/>
      <w:divBdr>
        <w:top w:val="none" w:sz="0" w:space="0" w:color="auto"/>
        <w:left w:val="none" w:sz="0" w:space="0" w:color="auto"/>
        <w:bottom w:val="none" w:sz="0" w:space="0" w:color="auto"/>
        <w:right w:val="none" w:sz="0" w:space="0" w:color="auto"/>
      </w:divBdr>
    </w:div>
    <w:div w:id="1877353905">
      <w:bodyDiv w:val="1"/>
      <w:marLeft w:val="0"/>
      <w:marRight w:val="0"/>
      <w:marTop w:val="0"/>
      <w:marBottom w:val="0"/>
      <w:divBdr>
        <w:top w:val="none" w:sz="0" w:space="0" w:color="auto"/>
        <w:left w:val="none" w:sz="0" w:space="0" w:color="auto"/>
        <w:bottom w:val="none" w:sz="0" w:space="0" w:color="auto"/>
        <w:right w:val="none" w:sz="0" w:space="0" w:color="auto"/>
      </w:divBdr>
    </w:div>
    <w:div w:id="1935167687">
      <w:bodyDiv w:val="1"/>
      <w:marLeft w:val="0"/>
      <w:marRight w:val="0"/>
      <w:marTop w:val="0"/>
      <w:marBottom w:val="0"/>
      <w:divBdr>
        <w:top w:val="none" w:sz="0" w:space="0" w:color="auto"/>
        <w:left w:val="none" w:sz="0" w:space="0" w:color="auto"/>
        <w:bottom w:val="none" w:sz="0" w:space="0" w:color="auto"/>
        <w:right w:val="none" w:sz="0" w:space="0" w:color="auto"/>
      </w:divBdr>
    </w:div>
    <w:div w:id="1981881079">
      <w:bodyDiv w:val="1"/>
      <w:marLeft w:val="0"/>
      <w:marRight w:val="0"/>
      <w:marTop w:val="0"/>
      <w:marBottom w:val="0"/>
      <w:divBdr>
        <w:top w:val="none" w:sz="0" w:space="0" w:color="auto"/>
        <w:left w:val="none" w:sz="0" w:space="0" w:color="auto"/>
        <w:bottom w:val="none" w:sz="0" w:space="0" w:color="auto"/>
        <w:right w:val="none" w:sz="0" w:space="0" w:color="auto"/>
      </w:divBdr>
    </w:div>
    <w:div w:id="206105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statutodacidade.org.br/" TargetMode="External"/><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ipea.gov.br"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br/cgi-bin/wxis.exe/iah/?IsisScript=iah/iah.xis&amp;base=article%5edlibrary&amp;format=iso.pft&amp;lang=i&amp;nextAction=lnk&amp;indexSearch=AU&amp;exprSearch=ARRETCHE,+MARTA+T.+S." TargetMode="External"/><Relationship Id="rId5" Type="http://schemas.openxmlformats.org/officeDocument/2006/relationships/footnotes" Target="footnotes.xml"/><Relationship Id="rId15" Type="http://schemas.openxmlformats.org/officeDocument/2006/relationships/hyperlink" Target="http://legislacao.planalto.gov.br/legisla/legislacao.nsf/Viw_Identificacao/lei%2010.933-2004?OpenDocument" TargetMode="External"/><Relationship Id="rId10" Type="http://schemas.openxmlformats.org/officeDocument/2006/relationships/image" Target="media/image2.jpeg"/><Relationship Id="rId19" Type="http://schemas.openxmlformats.org/officeDocument/2006/relationships/hyperlink" Target="http://www.ibge.gov.br/home/estatistica/economia/perfilmunic/cultura200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3.dataprev.gov.br/sislex/paginas/43/2000/101.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17984</Words>
  <Characters>97116</Characters>
  <Application>Microsoft Office Word</Application>
  <DocSecurity>0</DocSecurity>
  <Lines>809</Lines>
  <Paragraphs>229</Paragraphs>
  <ScaleCrop>false</ScaleCrop>
  <HeadingPairs>
    <vt:vector size="2" baseType="variant">
      <vt:variant>
        <vt:lpstr>Título</vt:lpstr>
      </vt:variant>
      <vt:variant>
        <vt:i4>1</vt:i4>
      </vt:variant>
    </vt:vector>
  </HeadingPairs>
  <TitlesOfParts>
    <vt:vector size="1" baseType="lpstr">
      <vt:lpstr>Consideramos o espaço universitário como local privilegiado do debate e do</vt:lpstr>
    </vt:vector>
  </TitlesOfParts>
  <Company>UFG</Company>
  <LinksUpToDate>false</LinksUpToDate>
  <CharactersWithSpaces>114871</CharactersWithSpaces>
  <SharedDoc>false</SharedDoc>
  <HLinks>
    <vt:vector size="36" baseType="variant">
      <vt:variant>
        <vt:i4>4587537</vt:i4>
      </vt:variant>
      <vt:variant>
        <vt:i4>15</vt:i4>
      </vt:variant>
      <vt:variant>
        <vt:i4>0</vt:i4>
      </vt:variant>
      <vt:variant>
        <vt:i4>5</vt:i4>
      </vt:variant>
      <vt:variant>
        <vt:lpwstr>http://www.ibge.gov.br/home/estatistica/economia/perfilmunic/cultura2006/</vt:lpwstr>
      </vt:variant>
      <vt:variant>
        <vt:lpwstr/>
      </vt:variant>
      <vt:variant>
        <vt:i4>7667807</vt:i4>
      </vt:variant>
      <vt:variant>
        <vt:i4>12</vt:i4>
      </vt:variant>
      <vt:variant>
        <vt:i4>0</vt:i4>
      </vt:variant>
      <vt:variant>
        <vt:i4>5</vt:i4>
      </vt:variant>
      <vt:variant>
        <vt:lpwstr>http://legislacao.planalto.gov.br/legisla/legislacao.nsf/Viw_Identificacao/lei 10.933-2004?OpenDocument</vt:lpwstr>
      </vt:variant>
      <vt:variant>
        <vt:lpwstr/>
      </vt:variant>
      <vt:variant>
        <vt:i4>3407917</vt:i4>
      </vt:variant>
      <vt:variant>
        <vt:i4>9</vt:i4>
      </vt:variant>
      <vt:variant>
        <vt:i4>0</vt:i4>
      </vt:variant>
      <vt:variant>
        <vt:i4>5</vt:i4>
      </vt:variant>
      <vt:variant>
        <vt:lpwstr>http://www3.dataprev.gov.br/sislex/paginas/43/2000/101.htm</vt:lpwstr>
      </vt:variant>
      <vt:variant>
        <vt:lpwstr/>
      </vt:variant>
      <vt:variant>
        <vt:i4>3997758</vt:i4>
      </vt:variant>
      <vt:variant>
        <vt:i4>6</vt:i4>
      </vt:variant>
      <vt:variant>
        <vt:i4>0</vt:i4>
      </vt:variant>
      <vt:variant>
        <vt:i4>5</vt:i4>
      </vt:variant>
      <vt:variant>
        <vt:lpwstr>http://www.estatutodacidade.org.br/</vt:lpwstr>
      </vt:variant>
      <vt:variant>
        <vt:lpwstr/>
      </vt:variant>
      <vt:variant>
        <vt:i4>3801138</vt:i4>
      </vt:variant>
      <vt:variant>
        <vt:i4>3</vt:i4>
      </vt:variant>
      <vt:variant>
        <vt:i4>0</vt:i4>
      </vt:variant>
      <vt:variant>
        <vt:i4>5</vt:i4>
      </vt:variant>
      <vt:variant>
        <vt:lpwstr>http://www.ipea.gov.br/</vt:lpwstr>
      </vt:variant>
      <vt:variant>
        <vt:lpwstr/>
      </vt:variant>
      <vt:variant>
        <vt:i4>3014692</vt:i4>
      </vt:variant>
      <vt:variant>
        <vt:i4>0</vt:i4>
      </vt:variant>
      <vt:variant>
        <vt:i4>0</vt:i4>
      </vt:variant>
      <vt:variant>
        <vt:i4>5</vt:i4>
      </vt:variant>
      <vt:variant>
        <vt:lpwstr>http://www.scielo.br/cgi-bin/wxis.exe/iah/?IsisScript=iah/iah.xis&amp;base=article%5edlibrary&amp;format=iso.pft&amp;lang=i&amp;nextAction=lnk&amp;indexSearch=AU&amp;exprSearch=ARRETCHE,+MARTA+T.+S.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Consideramos o espaço universitário como local privilegiado do debate e do</dc:title>
  <dc:creator>Escola de Agronomia</dc:creator>
  <cp:lastModifiedBy>Weslei Oki de Aguiar</cp:lastModifiedBy>
  <cp:revision>3</cp:revision>
  <cp:lastPrinted>2009-06-30T20:27:00Z</cp:lastPrinted>
  <dcterms:created xsi:type="dcterms:W3CDTF">2018-02-28T21:43:00Z</dcterms:created>
  <dcterms:modified xsi:type="dcterms:W3CDTF">2018-02-28T21:43:00Z</dcterms:modified>
</cp:coreProperties>
</file>