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E" w:rsidRPr="005B53DE" w:rsidRDefault="005B53DE" w:rsidP="005B53D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B53DE">
        <w:rPr>
          <w:rFonts w:ascii="Times New Roman" w:hAnsi="Times New Roman"/>
          <w:b/>
          <w:smallCap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-414020</wp:posOffset>
            </wp:positionV>
            <wp:extent cx="601980" cy="838200"/>
            <wp:effectExtent l="19050" t="0" r="762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3DE">
        <w:rPr>
          <w:rFonts w:ascii="Times New Roman" w:hAnsi="Times New Roman"/>
          <w:b/>
          <w:smallCaps/>
          <w:sz w:val="24"/>
          <w:szCs w:val="24"/>
        </w:rPr>
        <w:t xml:space="preserve">                                 </w:t>
      </w:r>
    </w:p>
    <w:p w:rsidR="005B53DE" w:rsidRPr="005B53DE" w:rsidRDefault="005B53DE" w:rsidP="005B53D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B53DE" w:rsidRPr="005B53DE" w:rsidRDefault="005B53DE" w:rsidP="005B53D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B53DE" w:rsidRPr="005B53DE" w:rsidRDefault="005B53DE" w:rsidP="005B53D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5B53DE">
        <w:rPr>
          <w:rFonts w:ascii="Times New Roman" w:hAnsi="Times New Roman"/>
          <w:b/>
          <w:smallCaps/>
          <w:sz w:val="24"/>
          <w:szCs w:val="24"/>
        </w:rPr>
        <w:t>universidade</w:t>
      </w:r>
      <w:proofErr w:type="gramEnd"/>
      <w:r w:rsidRPr="005B53DE">
        <w:rPr>
          <w:rFonts w:ascii="Times New Roman" w:hAnsi="Times New Roman"/>
          <w:b/>
          <w:smallCaps/>
          <w:sz w:val="24"/>
          <w:szCs w:val="24"/>
        </w:rPr>
        <w:t xml:space="preserve"> federal de alagoas</w:t>
      </w:r>
    </w:p>
    <w:p w:rsidR="005B53DE" w:rsidRPr="005B53DE" w:rsidRDefault="005B53DE" w:rsidP="005B53D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5B53DE">
        <w:rPr>
          <w:rFonts w:ascii="Times New Roman" w:hAnsi="Times New Roman"/>
          <w:b/>
          <w:smallCaps/>
          <w:sz w:val="24"/>
          <w:szCs w:val="24"/>
        </w:rPr>
        <w:t>instituto</w:t>
      </w:r>
      <w:proofErr w:type="gramEnd"/>
      <w:r w:rsidRPr="005B53DE">
        <w:rPr>
          <w:rFonts w:ascii="Times New Roman" w:hAnsi="Times New Roman"/>
          <w:b/>
          <w:smallCaps/>
          <w:sz w:val="24"/>
          <w:szCs w:val="24"/>
        </w:rPr>
        <w:t xml:space="preserve"> de ciências sociais</w:t>
      </w:r>
    </w:p>
    <w:p w:rsidR="005B53DE" w:rsidRPr="005B53DE" w:rsidRDefault="005B53DE" w:rsidP="00F200C2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5B53DE">
        <w:rPr>
          <w:rFonts w:ascii="Times New Roman" w:hAnsi="Times New Roman"/>
          <w:b/>
          <w:smallCaps/>
          <w:sz w:val="24"/>
          <w:szCs w:val="24"/>
        </w:rPr>
        <w:t>curso</w:t>
      </w:r>
      <w:proofErr w:type="gramEnd"/>
      <w:r w:rsidRPr="005B53DE">
        <w:rPr>
          <w:rFonts w:ascii="Times New Roman" w:hAnsi="Times New Roman"/>
          <w:b/>
          <w:smallCaps/>
          <w:sz w:val="24"/>
          <w:szCs w:val="24"/>
        </w:rPr>
        <w:t xml:space="preserve"> de ciências sociais licenciatura – </w:t>
      </w:r>
      <w:proofErr w:type="spellStart"/>
      <w:r w:rsidRPr="005B53DE">
        <w:rPr>
          <w:rFonts w:ascii="Times New Roman" w:hAnsi="Times New Roman"/>
          <w:b/>
          <w:smallCaps/>
          <w:sz w:val="24"/>
          <w:szCs w:val="24"/>
        </w:rPr>
        <w:t>ead</w:t>
      </w:r>
      <w:proofErr w:type="spellEnd"/>
    </w:p>
    <w:p w:rsidR="005B53DE" w:rsidRPr="005B53DE" w:rsidRDefault="005B53DE" w:rsidP="00F200C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836"/>
        <w:gridCol w:w="1408"/>
        <w:gridCol w:w="3128"/>
        <w:gridCol w:w="2126"/>
      </w:tblGrid>
      <w:tr w:rsidR="005B53DE" w:rsidRPr="005B53DE" w:rsidTr="008C543F"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F200C2">
            <w:pPr>
              <w:pStyle w:val="Corpodetex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5B53DE">
              <w:rPr>
                <w:b/>
                <w:sz w:val="24"/>
                <w:szCs w:val="24"/>
              </w:rPr>
              <w:t>Plano da disciplina:</w:t>
            </w:r>
            <w:r w:rsidRPr="005B53DE">
              <w:rPr>
                <w:sz w:val="24"/>
                <w:szCs w:val="24"/>
              </w:rPr>
              <w:t xml:space="preserve"> Antropologia I        </w:t>
            </w:r>
          </w:p>
        </w:tc>
      </w:tr>
      <w:tr w:rsidR="005B53DE" w:rsidRPr="005B53DE" w:rsidTr="008C543F">
        <w:tc>
          <w:tcPr>
            <w:tcW w:w="2836" w:type="dxa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pStyle w:val="Ttulo2"/>
              <w:rPr>
                <w:sz w:val="24"/>
                <w:szCs w:val="24"/>
              </w:rPr>
            </w:pPr>
            <w:r w:rsidRPr="005B53DE">
              <w:rPr>
                <w:sz w:val="24"/>
                <w:szCs w:val="24"/>
              </w:rPr>
              <w:t xml:space="preserve">Código: </w:t>
            </w:r>
            <w:r w:rsidR="00D167F9" w:rsidRPr="00D167F9">
              <w:rPr>
                <w:b w:val="0"/>
                <w:sz w:val="24"/>
                <w:szCs w:val="24"/>
              </w:rPr>
              <w:t>CSLD007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</w:tcBorders>
          </w:tcPr>
          <w:p w:rsidR="005B53DE" w:rsidRPr="005B53DE" w:rsidRDefault="00D167F9" w:rsidP="00D06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Carga horária semestral: </w:t>
            </w:r>
            <w:r w:rsidRPr="00D167F9">
              <w:rPr>
                <w:rFonts w:ascii="Times New Roman" w:hAnsi="Times New Roman"/>
                <w:sz w:val="24"/>
                <w:szCs w:val="24"/>
              </w:rPr>
              <w:t>60 h/a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B53DE" w:rsidRPr="005B53DE" w:rsidRDefault="00D167F9" w:rsidP="00121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Ano letivo: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B53DE" w:rsidRPr="005B53DE" w:rsidTr="008C543F">
        <w:tc>
          <w:tcPr>
            <w:tcW w:w="4244" w:type="dxa"/>
            <w:gridSpan w:val="2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proofErr w:type="gramEnd"/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Fernanda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Rechenberg</w:t>
            </w:r>
            <w:proofErr w:type="spellEnd"/>
          </w:p>
        </w:tc>
        <w:tc>
          <w:tcPr>
            <w:tcW w:w="3128" w:type="dxa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DE" w:rsidRPr="005B53DE" w:rsidTr="008C543F">
        <w:trPr>
          <w:trHeight w:val="936"/>
        </w:trPr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8C5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EMENTA: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>Objeto e classificações da antropologia. Relações com outras ciências humanas. A formação da Antropologia científica: crítica aos determinismos geográfico e biológico. O evolucionismo cultural do século XIX e seus limites. Antropologia e colonialismo. Etnocentrismo e relativismo cultural.  Cultura e sociedade. Cultura e ideologia. Cultura e política.</w:t>
            </w:r>
          </w:p>
        </w:tc>
      </w:tr>
      <w:tr w:rsidR="005B53DE" w:rsidRPr="005B53DE" w:rsidTr="008C543F"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5B53DE">
            <w:pPr>
              <w:pStyle w:val="unnamed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OBJETIVO(S):</w:t>
            </w:r>
            <w:r w:rsidRPr="005B5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B53DE" w:rsidRPr="005B53DE" w:rsidRDefault="005B53DE" w:rsidP="005B53DE">
            <w:pPr>
              <w:pStyle w:val="unnamed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GERAL:</w:t>
            </w:r>
          </w:p>
          <w:p w:rsidR="005B53DE" w:rsidRPr="005B53DE" w:rsidRDefault="005B53DE" w:rsidP="005B53DE">
            <w:pPr>
              <w:pStyle w:val="unnamed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Apresentar ao aluno uma introdução ao conhecimento da ciência antropológica, oportunizando reflexões acerca do seu campo de atuação, de seus principais conceitos</w:t>
            </w:r>
            <w:r w:rsidR="00F200C2">
              <w:rPr>
                <w:rFonts w:ascii="Times New Roman" w:hAnsi="Times New Roman"/>
                <w:sz w:val="24"/>
                <w:szCs w:val="24"/>
              </w:rPr>
              <w:t xml:space="preserve"> e métodos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>e dos esquemas intelectuais dos antropólogos pioneiros.</w:t>
            </w:r>
          </w:p>
          <w:p w:rsidR="005B53DE" w:rsidRPr="005B53DE" w:rsidRDefault="005B53DE" w:rsidP="005B53DE">
            <w:pPr>
              <w:pStyle w:val="unnamed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5B53DE" w:rsidRPr="005B53DE" w:rsidRDefault="005B53DE" w:rsidP="005B53DE">
            <w:pPr>
              <w:pStyle w:val="unnamed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ESPECÍFICOS:</w:t>
            </w:r>
          </w:p>
          <w:p w:rsidR="005B53DE" w:rsidRPr="005B53DE" w:rsidRDefault="005B53DE" w:rsidP="005B53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Apresentar os primórdios da antropologia e da relação com a alteridade, </w:t>
            </w:r>
            <w:proofErr w:type="gramStart"/>
            <w:r w:rsidRPr="005B53D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relação entre colonialismo e o surgimento da antropologia e as principais correntes do pensamento antropológico até o século XIX. </w:t>
            </w:r>
          </w:p>
          <w:p w:rsidR="005B53DE" w:rsidRPr="005B53DE" w:rsidRDefault="005B53DE" w:rsidP="005B53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Familiarizar o aluno com conceitos chave da antropologia, tais como cultura, etnocentrismo e relativismo cultural. </w:t>
            </w:r>
          </w:p>
          <w:p w:rsidR="005B53DE" w:rsidRPr="005B53DE" w:rsidRDefault="005B53DE" w:rsidP="005B53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Situar o aluno no campo de reflexões metodológicas da antropologia. </w:t>
            </w:r>
          </w:p>
          <w:p w:rsidR="005B53DE" w:rsidRPr="005B53DE" w:rsidRDefault="005B53DE" w:rsidP="00D06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DE" w:rsidRPr="005B53DE" w:rsidTr="008C543F"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CONTEÚDO PROGRAMÁTICO: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Unidade 1 - A antropologia: definições, especialidades e principais </w:t>
            </w:r>
            <w:proofErr w:type="gramStart"/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conceitos</w:t>
            </w:r>
            <w:proofErr w:type="gramEnd"/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1.1 A Antropologia e as Ciências Sociais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1.2 Definições e especialidades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1.3 Homem e cultura</w:t>
            </w:r>
          </w:p>
          <w:p w:rsidR="0051655A" w:rsidRDefault="0051655A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Unidade 2 – Uma “pré-história” da antropologia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2.1 A descoberta da alteridade: uma “pré-história” da antropologia</w:t>
            </w: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2.2 O contexto colonial e os determinismos geográfico e biológico</w:t>
            </w:r>
          </w:p>
          <w:p w:rsidR="0051655A" w:rsidRDefault="0051655A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Unidade 3 -</w:t>
            </w:r>
            <w:proofErr w:type="gramStart"/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O Evolucionismo Cultural e seus principais teóricos</w:t>
            </w: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3.1 O surgimento da antropologia como ciência</w:t>
            </w: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3.2 Os antropólogos pioneiros: teoria e método</w:t>
            </w:r>
          </w:p>
          <w:p w:rsidR="0051655A" w:rsidRDefault="0051655A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3F" w:rsidRDefault="008C543F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3F" w:rsidRDefault="008C543F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Unidade 4 – O surgimento da Antropologia Moderna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3DE">
              <w:rPr>
                <w:rFonts w:ascii="Times New Roman" w:hAnsi="Times New Roman"/>
                <w:sz w:val="24"/>
                <w:szCs w:val="24"/>
              </w:rPr>
              <w:t>4.1 Franz Boas</w:t>
            </w:r>
            <w:proofErr w:type="gram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e a crítica ao método comparativo 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3DE">
              <w:rPr>
                <w:rFonts w:ascii="Times New Roman" w:hAnsi="Times New Roman"/>
                <w:sz w:val="24"/>
                <w:szCs w:val="24"/>
              </w:rPr>
              <w:t>4.2 Franz Boas</w:t>
            </w:r>
            <w:proofErr w:type="gram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e a crítica aos determinismos</w:t>
            </w: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4.3 O método etnográfico como marca distintiva da Antropologia Moderna</w:t>
            </w:r>
          </w:p>
          <w:p w:rsidR="0051655A" w:rsidRDefault="0051655A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DE" w:rsidRPr="005B53DE" w:rsidRDefault="005B53DE" w:rsidP="008C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Unidade 5 – Cultura e etnocentrismo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5.1 O conceito de cultura: definições e debates antropológicos</w:t>
            </w:r>
          </w:p>
          <w:p w:rsidR="005B53DE" w:rsidRPr="005B53DE" w:rsidRDefault="005B53DE" w:rsidP="008C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5.2 Sobre etnocentrismo</w:t>
            </w:r>
          </w:p>
          <w:p w:rsidR="005B53DE" w:rsidRPr="005B53DE" w:rsidRDefault="005B53DE" w:rsidP="00D06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DE" w:rsidRPr="005B53DE" w:rsidTr="008C543F"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METODOLOGIA:</w:t>
            </w:r>
          </w:p>
          <w:p w:rsidR="005B53DE" w:rsidRPr="005B53DE" w:rsidRDefault="005B53DE" w:rsidP="005B53DE">
            <w:pPr>
              <w:pStyle w:val="Pa2"/>
              <w:ind w:firstLine="380"/>
              <w:jc w:val="both"/>
              <w:rPr>
                <w:rFonts w:ascii="Times New Roman" w:hAnsi="Times New Roman"/>
                <w:color w:val="000000"/>
              </w:rPr>
            </w:pPr>
            <w:r w:rsidRPr="005B53DE">
              <w:rPr>
                <w:rFonts w:ascii="Times New Roman" w:hAnsi="Times New Roman"/>
                <w:color w:val="000000"/>
              </w:rPr>
              <w:t xml:space="preserve">Serão realizadas aulas presenciais, nas quais o professor irá apresentar a disciplina e </w:t>
            </w:r>
            <w:r w:rsidR="0051655A">
              <w:rPr>
                <w:rFonts w:ascii="Times New Roman" w:hAnsi="Times New Roman"/>
                <w:color w:val="000000"/>
              </w:rPr>
              <w:t xml:space="preserve">seus </w:t>
            </w:r>
            <w:r w:rsidRPr="005B53DE">
              <w:rPr>
                <w:rFonts w:ascii="Times New Roman" w:hAnsi="Times New Roman"/>
                <w:color w:val="000000"/>
              </w:rPr>
              <w:t>principais tópicos, e aulas à distância, nas quais os alunos realizarão as leituras indicadas e atividades propostas. Para concretização dos objetivos propostos nesta disciplina, será necessária a participação ativa dos alunos na produção de textos, fichas analíticas e trabalhos individuais e em grupo solicitados pelo professor; navegação por sites recomendados</w:t>
            </w:r>
            <w:proofErr w:type="gramStart"/>
            <w:r w:rsidRPr="005B53DE">
              <w:rPr>
                <w:rFonts w:ascii="Times New Roman" w:hAnsi="Times New Roman"/>
                <w:color w:val="000000"/>
              </w:rPr>
              <w:t>, acesso</w:t>
            </w:r>
            <w:proofErr w:type="gramEnd"/>
            <w:r w:rsidRPr="005B53DE">
              <w:rPr>
                <w:rFonts w:ascii="Times New Roman" w:hAnsi="Times New Roman"/>
                <w:color w:val="000000"/>
              </w:rPr>
              <w:t xml:space="preserve"> a links para a leitura de textos pertinentes à área e visualização de vídeos igualmente importantes; leitura de artigos e/ou livros disponibilizados no Ambiente Virtual de Aprendizagem (AVA) ou na biblioteca do seu </w:t>
            </w:r>
            <w:proofErr w:type="spellStart"/>
            <w:r w:rsidRPr="005B53DE">
              <w:rPr>
                <w:rFonts w:ascii="Times New Roman" w:hAnsi="Times New Roman"/>
                <w:color w:val="000000"/>
              </w:rPr>
              <w:t>pólo</w:t>
            </w:r>
            <w:proofErr w:type="spellEnd"/>
            <w:r w:rsidRPr="005B53DE">
              <w:rPr>
                <w:rFonts w:ascii="Times New Roman" w:hAnsi="Times New Roman"/>
                <w:color w:val="000000"/>
              </w:rPr>
              <w:t xml:space="preserve"> e participação na Plataforma </w:t>
            </w:r>
            <w:proofErr w:type="spellStart"/>
            <w:r w:rsidRPr="005B53DE">
              <w:rPr>
                <w:rFonts w:ascii="Times New Roman" w:hAnsi="Times New Roman"/>
                <w:color w:val="000000"/>
              </w:rPr>
              <w:t>Moodle</w:t>
            </w:r>
            <w:proofErr w:type="spellEnd"/>
            <w:r w:rsidRPr="005B53DE">
              <w:rPr>
                <w:rFonts w:ascii="Times New Roman" w:hAnsi="Times New Roman"/>
                <w:color w:val="000000"/>
              </w:rPr>
              <w:t xml:space="preserve"> com suas ferramentas de interação e comunicação. </w:t>
            </w:r>
          </w:p>
          <w:p w:rsidR="005B53DE" w:rsidRPr="005B53DE" w:rsidRDefault="005B53DE" w:rsidP="00D06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DE" w:rsidRPr="005B53DE" w:rsidTr="008C543F">
        <w:tc>
          <w:tcPr>
            <w:tcW w:w="9498" w:type="dxa"/>
            <w:gridSpan w:val="4"/>
          </w:tcPr>
          <w:p w:rsidR="005B53DE" w:rsidRPr="005B53DE" w:rsidRDefault="005B53DE" w:rsidP="00D063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AVALIAÇÃO DA APRENDIZAGEM:</w:t>
            </w:r>
          </w:p>
          <w:p w:rsidR="005B53DE" w:rsidRPr="005B53DE" w:rsidRDefault="005B53DE" w:rsidP="00D0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A avaliação será feita a partir </w:t>
            </w:r>
            <w:r>
              <w:rPr>
                <w:rFonts w:ascii="Times New Roman" w:hAnsi="Times New Roman"/>
                <w:sz w:val="24"/>
                <w:szCs w:val="24"/>
              </w:rPr>
              <w:t>participação nos fóruns de conteúdo, nas atividades e tarefas solicitadas, na assiduidade na plataforma e cumprimento dos prazos estabelecidos, e em uma avaliação escrita presencial.</w:t>
            </w:r>
          </w:p>
          <w:p w:rsidR="005B53DE" w:rsidRPr="005B53DE" w:rsidRDefault="005B53DE" w:rsidP="00D0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6D">
              <w:rPr>
                <w:rFonts w:ascii="Times New Roman" w:hAnsi="Times New Roman"/>
                <w:b/>
                <w:sz w:val="24"/>
                <w:szCs w:val="24"/>
              </w:rPr>
              <w:t>AB1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62F7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óruns </w:t>
            </w:r>
            <w:r w:rsidR="006350A1">
              <w:rPr>
                <w:rFonts w:ascii="Times New Roman" w:hAnsi="Times New Roman"/>
                <w:sz w:val="24"/>
                <w:szCs w:val="24"/>
              </w:rPr>
              <w:t>e Envio de arquivos (10,0)</w:t>
            </w:r>
          </w:p>
          <w:p w:rsidR="005B53DE" w:rsidRDefault="005B53DE" w:rsidP="0048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6D">
              <w:rPr>
                <w:rFonts w:ascii="Times New Roman" w:hAnsi="Times New Roman"/>
                <w:b/>
                <w:sz w:val="24"/>
                <w:szCs w:val="24"/>
              </w:rPr>
              <w:t>AB2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350A1">
              <w:rPr>
                <w:rFonts w:ascii="Times New Roman" w:hAnsi="Times New Roman"/>
                <w:sz w:val="24"/>
                <w:szCs w:val="24"/>
              </w:rPr>
              <w:t xml:space="preserve">Fóruns e Envio de arquivos (5,0) </w:t>
            </w:r>
            <w:r w:rsidR="00480623">
              <w:rPr>
                <w:rFonts w:ascii="Times New Roman" w:hAnsi="Times New Roman"/>
                <w:sz w:val="24"/>
                <w:szCs w:val="24"/>
              </w:rPr>
              <w:t>+ 1 Prova escrita presencial (5,0)</w:t>
            </w:r>
          </w:p>
          <w:p w:rsidR="00480623" w:rsidRPr="005B53DE" w:rsidRDefault="00480623" w:rsidP="0048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DE" w:rsidRPr="005B53DE" w:rsidTr="008C543F">
        <w:tc>
          <w:tcPr>
            <w:tcW w:w="9498" w:type="dxa"/>
            <w:gridSpan w:val="4"/>
            <w:tcBorders>
              <w:bottom w:val="single" w:sz="12" w:space="0" w:color="000000"/>
            </w:tcBorders>
          </w:tcPr>
          <w:p w:rsidR="005B53DE" w:rsidRPr="005B53DE" w:rsidRDefault="005B53DE" w:rsidP="00D063D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BIBLIOGRAFIA</w:t>
            </w:r>
          </w:p>
          <w:p w:rsidR="005B53DE" w:rsidRPr="005B53DE" w:rsidRDefault="005B53DE" w:rsidP="00D063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BOAS, Franz. “As limitações do método comparativo em Antropologia” in </w:t>
            </w:r>
            <w:r w:rsidRPr="005B53DE">
              <w:rPr>
                <w:rFonts w:ascii="Times New Roman" w:hAnsi="Times New Roman"/>
                <w:i/>
                <w:iCs/>
                <w:sz w:val="24"/>
                <w:szCs w:val="24"/>
              </w:rPr>
              <w:t>Antropologia Cultural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Organizado, apresentado e traduzido por Celso Castro. Rio de Janeiro, Jorge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Zahar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Editor, 2004, pp. 25-39.</w:t>
            </w:r>
          </w:p>
          <w:p w:rsidR="005B53DE" w:rsidRPr="005B53DE" w:rsidRDefault="005B53DE" w:rsidP="00D063DE">
            <w:pPr>
              <w:tabs>
                <w:tab w:val="left" w:pos="-24"/>
                <w:tab w:val="left" w:pos="540"/>
                <w:tab w:val="left" w:pos="696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</w:tabs>
              <w:spacing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CASTRO, Celso. </w:t>
            </w:r>
            <w:r w:rsidRPr="005B53DE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Evolucionismo Cultural. Textos de Morgan, </w:t>
            </w:r>
            <w:proofErr w:type="spellStart"/>
            <w:r w:rsidRPr="005B53DE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Tylor</w:t>
            </w:r>
            <w:proofErr w:type="spellEnd"/>
            <w:r w:rsidRPr="005B53DE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e </w:t>
            </w:r>
            <w:proofErr w:type="spellStart"/>
            <w:r w:rsidRPr="005B53DE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Frazer</w:t>
            </w:r>
            <w:proofErr w:type="spellEnd"/>
            <w:r w:rsidRPr="005B53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2ªed. Rio de Janeiro: Jorge </w:t>
            </w:r>
            <w:proofErr w:type="spellStart"/>
            <w:r w:rsidRPr="005B53DE">
              <w:rPr>
                <w:rFonts w:ascii="Times New Roman" w:hAnsi="Times New Roman"/>
                <w:spacing w:val="-3"/>
                <w:sz w:val="24"/>
                <w:szCs w:val="24"/>
              </w:rPr>
              <w:t>Zahar</w:t>
            </w:r>
            <w:proofErr w:type="spellEnd"/>
            <w:r w:rsidRPr="005B53DE">
              <w:rPr>
                <w:rFonts w:ascii="Times New Roman" w:hAnsi="Times New Roman"/>
                <w:spacing w:val="-3"/>
                <w:sz w:val="24"/>
                <w:szCs w:val="24"/>
              </w:rPr>
              <w:t>, 2009.</w:t>
            </w:r>
          </w:p>
          <w:p w:rsidR="005B53DE" w:rsidRPr="005B53DE" w:rsidRDefault="005B53DE" w:rsidP="00D06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DAMATTA, Roberto.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Relativizando: uma introdução à Antropologia Social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>. Rio de Janeiro: Rocco, 1997.</w:t>
            </w:r>
          </w:p>
          <w:p w:rsidR="005B53DE" w:rsidRPr="005B53DE" w:rsidRDefault="005B53DE" w:rsidP="00D06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>DAMATTA, Roberto. “Você tem cultura?”. Ensaios de Sociologia Interpretativa. Rio de Janeiro: Rocco, 1986, pp.121-128.</w:t>
            </w:r>
          </w:p>
          <w:p w:rsidR="005B53DE" w:rsidRPr="005B53DE" w:rsidRDefault="005B53DE" w:rsidP="00D063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ECKERT, </w:t>
            </w:r>
            <w:proofErr w:type="spellStart"/>
            <w:proofErr w:type="gramStart"/>
            <w:r w:rsidRPr="005B53DE">
              <w:rPr>
                <w:rFonts w:ascii="Times New Roman" w:hAnsi="Times New Roman"/>
                <w:sz w:val="24"/>
                <w:szCs w:val="24"/>
              </w:rPr>
              <w:t>Cornelia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ROCHA, Ana Luiza Carvalho da . “Etnografia: saberes e práticas”. In: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Céli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Regina Jardim Pinto e César Augusto Barcellos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Guazzelli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(Org.).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Ciências Humanas: pesquisa e método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Porto Alegre: Editora da Universidade, 2008, p. </w:t>
            </w:r>
            <w:smartTag w:uri="urn:schemas-microsoft-com:office:smarttags" w:element="metricconverter">
              <w:smartTagPr>
                <w:attr w:name="ProductID" w:val="9 a"/>
              </w:smartTagPr>
              <w:r w:rsidRPr="005B53DE">
                <w:rPr>
                  <w:rFonts w:ascii="Times New Roman" w:hAnsi="Times New Roman"/>
                  <w:sz w:val="24"/>
                  <w:szCs w:val="24"/>
                </w:rPr>
                <w:t>9 a</w:t>
              </w:r>
            </w:smartTag>
            <w:r w:rsidRPr="005B53DE">
              <w:rPr>
                <w:rFonts w:ascii="Times New Roman" w:hAnsi="Times New Roman"/>
                <w:sz w:val="24"/>
                <w:szCs w:val="24"/>
              </w:rPr>
              <w:t xml:space="preserve"> 24. Série Graduação. </w:t>
            </w:r>
          </w:p>
          <w:p w:rsidR="005B53DE" w:rsidRPr="005B53DE" w:rsidRDefault="005B53DE" w:rsidP="00D063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ERIKSEN, Thomas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Hylland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; NIELSEN, Finn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Sivert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História da Antropologia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2ª edição. Petrópolis, RJ: </w:t>
            </w:r>
            <w:proofErr w:type="gramStart"/>
            <w:r w:rsidRPr="005B53DE">
              <w:rPr>
                <w:rFonts w:ascii="Times New Roman" w:hAnsi="Times New Roman"/>
                <w:sz w:val="24"/>
                <w:szCs w:val="24"/>
              </w:rPr>
              <w:t>Editora Vozes</w:t>
            </w:r>
            <w:proofErr w:type="gramEnd"/>
            <w:r w:rsidRPr="005B53DE">
              <w:rPr>
                <w:rFonts w:ascii="Times New Roman" w:hAnsi="Times New Roman"/>
                <w:sz w:val="24"/>
                <w:szCs w:val="24"/>
              </w:rPr>
              <w:t>, 2007</w:t>
            </w:r>
            <w:r w:rsidRPr="005B53D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5B53DE" w:rsidRPr="005B53DE" w:rsidRDefault="005B53DE" w:rsidP="00D063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LARAIA, Roque.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Cultura – um conceito antropológico.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 19ª edição.</w:t>
            </w: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Rio de Janeiro: Jorge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Zahar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lastRenderedPageBreak/>
              <w:t>Editor, 2006.</w:t>
            </w:r>
          </w:p>
          <w:p w:rsidR="005B53DE" w:rsidRPr="005B53DE" w:rsidRDefault="005B53DE" w:rsidP="00D06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LAPLANTINE, François.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Aprender Antropologia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. 5ª edição. São Paulo: Brasiliense, 1991.  </w:t>
            </w:r>
          </w:p>
          <w:p w:rsidR="005B53DE" w:rsidRPr="005B53DE" w:rsidRDefault="005B53DE" w:rsidP="00D06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ROCHA, </w:t>
            </w:r>
            <w:proofErr w:type="spellStart"/>
            <w:r w:rsidRPr="005B53DE">
              <w:rPr>
                <w:rFonts w:ascii="Times New Roman" w:hAnsi="Times New Roman"/>
                <w:sz w:val="24"/>
                <w:szCs w:val="24"/>
              </w:rPr>
              <w:t>Everardo</w:t>
            </w:r>
            <w:proofErr w:type="spellEnd"/>
            <w:r w:rsidRPr="005B53DE">
              <w:rPr>
                <w:rFonts w:ascii="Times New Roman" w:hAnsi="Times New Roman"/>
                <w:sz w:val="24"/>
                <w:szCs w:val="24"/>
              </w:rPr>
              <w:t xml:space="preserve"> P Guimarães.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 xml:space="preserve"> O que é etnocentrismo. 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>São Paulo, Brasiliense, 1984.</w:t>
            </w:r>
          </w:p>
          <w:p w:rsidR="005B53DE" w:rsidRPr="005B53DE" w:rsidRDefault="005B53DE" w:rsidP="00D06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E">
              <w:rPr>
                <w:rFonts w:ascii="Times New Roman" w:hAnsi="Times New Roman"/>
                <w:sz w:val="24"/>
                <w:szCs w:val="24"/>
              </w:rPr>
              <w:t xml:space="preserve">SCHWARCZ, Lilia. </w:t>
            </w:r>
            <w:r w:rsidRPr="005B53DE">
              <w:rPr>
                <w:rFonts w:ascii="Times New Roman" w:hAnsi="Times New Roman"/>
                <w:i/>
                <w:sz w:val="24"/>
                <w:szCs w:val="24"/>
              </w:rPr>
              <w:t>O espetáculo das raças: cientistas, instituições e a questão racial no Brasil 1870-1930.</w:t>
            </w:r>
            <w:r w:rsidRPr="005B53DE">
              <w:rPr>
                <w:rFonts w:ascii="Times New Roman" w:hAnsi="Times New Roman"/>
                <w:sz w:val="24"/>
                <w:szCs w:val="24"/>
              </w:rPr>
              <w:t xml:space="preserve"> São Paulo: Companhia das Letras, 1993, pp.43-66.</w:t>
            </w:r>
          </w:p>
          <w:p w:rsidR="005B53DE" w:rsidRPr="005B53DE" w:rsidRDefault="005B53DE" w:rsidP="00D06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3DE" w:rsidRPr="005B53DE" w:rsidRDefault="005B53DE">
      <w:pPr>
        <w:rPr>
          <w:rFonts w:ascii="Times New Roman" w:hAnsi="Times New Roman"/>
          <w:sz w:val="24"/>
          <w:szCs w:val="24"/>
        </w:rPr>
      </w:pPr>
    </w:p>
    <w:p w:rsidR="005B53DE" w:rsidRPr="005B53DE" w:rsidRDefault="005B53DE">
      <w:pPr>
        <w:rPr>
          <w:rFonts w:ascii="Times New Roman" w:hAnsi="Times New Roman"/>
          <w:sz w:val="24"/>
          <w:szCs w:val="24"/>
        </w:rPr>
      </w:pPr>
    </w:p>
    <w:p w:rsidR="004F3601" w:rsidRPr="005B53DE" w:rsidRDefault="004F3601">
      <w:pPr>
        <w:rPr>
          <w:rFonts w:ascii="Times New Roman" w:hAnsi="Times New Roman"/>
          <w:sz w:val="24"/>
          <w:szCs w:val="24"/>
        </w:rPr>
      </w:pPr>
    </w:p>
    <w:p w:rsidR="001B5C36" w:rsidRPr="005B53DE" w:rsidRDefault="001B5C36">
      <w:pPr>
        <w:rPr>
          <w:rFonts w:ascii="Times New Roman" w:hAnsi="Times New Roman"/>
          <w:sz w:val="24"/>
          <w:szCs w:val="24"/>
        </w:rPr>
      </w:pPr>
    </w:p>
    <w:sectPr w:rsidR="001B5C36" w:rsidRPr="005B53DE" w:rsidSect="004F360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16" w:rsidRDefault="00087416" w:rsidP="005B53DE">
      <w:pPr>
        <w:spacing w:after="0" w:line="240" w:lineRule="auto"/>
      </w:pPr>
      <w:r>
        <w:separator/>
      </w:r>
    </w:p>
  </w:endnote>
  <w:endnote w:type="continuationSeparator" w:id="0">
    <w:p w:rsidR="00087416" w:rsidRDefault="00087416" w:rsidP="005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16" w:rsidRDefault="00087416" w:rsidP="005B53DE">
      <w:pPr>
        <w:spacing w:after="0" w:line="240" w:lineRule="auto"/>
      </w:pPr>
      <w:r>
        <w:separator/>
      </w:r>
    </w:p>
  </w:footnote>
  <w:footnote w:type="continuationSeparator" w:id="0">
    <w:p w:rsidR="00087416" w:rsidRDefault="00087416" w:rsidP="005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23F"/>
    <w:multiLevelType w:val="multilevel"/>
    <w:tmpl w:val="D230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01"/>
    <w:rsid w:val="00062F79"/>
    <w:rsid w:val="0007738E"/>
    <w:rsid w:val="00087416"/>
    <w:rsid w:val="00121D19"/>
    <w:rsid w:val="001B5C36"/>
    <w:rsid w:val="00291333"/>
    <w:rsid w:val="003A2833"/>
    <w:rsid w:val="00480623"/>
    <w:rsid w:val="004F3601"/>
    <w:rsid w:val="0050303E"/>
    <w:rsid w:val="0051655A"/>
    <w:rsid w:val="005B53DE"/>
    <w:rsid w:val="006350A1"/>
    <w:rsid w:val="008C543F"/>
    <w:rsid w:val="009B17A9"/>
    <w:rsid w:val="009B6F3C"/>
    <w:rsid w:val="009C446D"/>
    <w:rsid w:val="009F5E5B"/>
    <w:rsid w:val="00BA28AC"/>
    <w:rsid w:val="00CD6D20"/>
    <w:rsid w:val="00D167F9"/>
    <w:rsid w:val="00D65478"/>
    <w:rsid w:val="00EC62AB"/>
    <w:rsid w:val="00F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0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B53D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B5C36"/>
    <w:rPr>
      <w:color w:val="0000FF"/>
      <w:u w:val="single"/>
    </w:rPr>
  </w:style>
  <w:style w:type="paragraph" w:styleId="SemEspaamento">
    <w:name w:val="No Spacing"/>
    <w:qFormat/>
    <w:rsid w:val="001B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3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B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3D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B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53DE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5B53D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B53D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3D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unnamed2">
    <w:name w:val="unnamed2"/>
    <w:basedOn w:val="Normal"/>
    <w:rsid w:val="005B53D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2">
    <w:name w:val="Pa2"/>
    <w:basedOn w:val="Normal"/>
    <w:next w:val="Normal"/>
    <w:uiPriority w:val="99"/>
    <w:rsid w:val="005B53DE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12</cp:revision>
  <dcterms:created xsi:type="dcterms:W3CDTF">2013-09-10T18:26:00Z</dcterms:created>
  <dcterms:modified xsi:type="dcterms:W3CDTF">2013-09-13T11:33:00Z</dcterms:modified>
</cp:coreProperties>
</file>