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1C5C6" w14:textId="68F2E0BF" w:rsidR="00A76AED" w:rsidRDefault="00A76AED" w:rsidP="00FA6F95">
      <w:pPr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pt-BR"/>
        </w:rPr>
        <w:drawing>
          <wp:anchor distT="0" distB="0" distL="114300" distR="114300" simplePos="0" relativeHeight="251663360" behindDoc="0" locked="0" layoutInCell="1" allowOverlap="1" wp14:anchorId="48A4E2BE" wp14:editId="7C025E7F">
            <wp:simplePos x="0" y="0"/>
            <wp:positionH relativeFrom="column">
              <wp:posOffset>-584835</wp:posOffset>
            </wp:positionH>
            <wp:positionV relativeFrom="paragraph">
              <wp:posOffset>0</wp:posOffset>
            </wp:positionV>
            <wp:extent cx="6835140" cy="8892540"/>
            <wp:effectExtent l="0" t="0" r="3810" b="3810"/>
            <wp:wrapSquare wrapText="bothSides"/>
            <wp:docPr id="3" name="Imagem 3" descr="Caixa de jogo de vídeo gam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Caixa de jogo de vídeo game&#10;&#10;O conteúdo gerado por IA pode estar incorre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6655A5" w14:textId="091D0936" w:rsidR="0028720F" w:rsidRDefault="00FA6F95" w:rsidP="00FA6F95">
      <w:pPr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sz w:val="28"/>
          <w:szCs w:val="28"/>
          <w:lang w:val="pt-BR"/>
        </w:rPr>
        <w:lastRenderedPageBreak/>
        <w:t>ELABORAÇÃO DO RESUMO EXPANDIDO (MANEJO SANITARIO)</w:t>
      </w:r>
    </w:p>
    <w:p w14:paraId="06061158" w14:textId="5B49BD35" w:rsidR="00FA6F95" w:rsidRPr="00FA6F95" w:rsidRDefault="00FA6F95" w:rsidP="00FA6F95">
      <w:pPr>
        <w:tabs>
          <w:tab w:val="left" w:pos="720"/>
        </w:tabs>
        <w:spacing w:after="0" w:line="240" w:lineRule="auto"/>
        <w:jc w:val="center"/>
        <w:rPr>
          <w:rFonts w:ascii="Times New Roman" w:eastAsia="Arial Narrow" w:hAnsi="Times New Roman" w:cs="Times New Roman"/>
          <w:sz w:val="24"/>
          <w:szCs w:val="24"/>
          <w:lang w:val="pt-BR"/>
        </w:rPr>
      </w:pPr>
      <w:r>
        <w:rPr>
          <w:rFonts w:ascii="Times New Roman" w:eastAsia="Arial Narrow" w:hAnsi="Times New Roman" w:cs="Times New Roman"/>
          <w:sz w:val="24"/>
          <w:szCs w:val="24"/>
          <w:lang w:val="pt-BR"/>
        </w:rPr>
        <w:t>Cristina da Silva dos Santos</w:t>
      </w:r>
      <w:r w:rsidRPr="00FA6F95">
        <w:rPr>
          <w:rFonts w:ascii="Times New Roman" w:eastAsia="Arial Narrow" w:hAnsi="Times New Roman" w:cs="Times New Roman"/>
          <w:sz w:val="24"/>
          <w:szCs w:val="24"/>
          <w:vertAlign w:val="superscript"/>
          <w:lang w:val="pt-BR"/>
        </w:rPr>
        <w:t>1</w:t>
      </w:r>
      <w:r w:rsidRPr="00FA6F95">
        <w:rPr>
          <w:rFonts w:ascii="Times New Roman" w:eastAsia="Arial Narrow" w:hAnsi="Times New Roman" w:cs="Times New Roman"/>
          <w:sz w:val="24"/>
          <w:szCs w:val="24"/>
          <w:lang w:val="pt-BR"/>
        </w:rPr>
        <w:t xml:space="preserve">, </w:t>
      </w:r>
      <w:r w:rsidR="0069700B">
        <w:rPr>
          <w:rFonts w:ascii="Times New Roman" w:eastAsia="Arial Narrow" w:hAnsi="Times New Roman" w:cs="Times New Roman"/>
          <w:sz w:val="24"/>
          <w:szCs w:val="24"/>
          <w:lang w:val="pt-BR"/>
        </w:rPr>
        <w:t>Maria vitoria</w:t>
      </w:r>
      <w:r w:rsidRPr="00FA6F95">
        <w:rPr>
          <w:rFonts w:ascii="Times New Roman" w:eastAsia="Arial Narrow" w:hAnsi="Times New Roman" w:cs="Times New Roman"/>
          <w:sz w:val="24"/>
          <w:szCs w:val="24"/>
          <w:vertAlign w:val="superscript"/>
          <w:lang w:val="pt-BR"/>
        </w:rPr>
        <w:t>2</w:t>
      </w:r>
      <w:r w:rsidRPr="00FA6F95">
        <w:rPr>
          <w:rFonts w:ascii="Times New Roman" w:eastAsia="Arial Narrow" w:hAnsi="Times New Roman" w:cs="Times New Roman"/>
          <w:sz w:val="24"/>
          <w:szCs w:val="24"/>
          <w:lang w:val="pt-BR"/>
        </w:rPr>
        <w:t xml:space="preserve">, </w:t>
      </w:r>
      <w:proofErr w:type="spellStart"/>
      <w:r w:rsidR="0069700B">
        <w:rPr>
          <w:rFonts w:ascii="Times New Roman" w:eastAsia="Arial Narrow" w:hAnsi="Times New Roman" w:cs="Times New Roman"/>
          <w:sz w:val="24"/>
          <w:szCs w:val="24"/>
          <w:lang w:val="pt-BR"/>
        </w:rPr>
        <w:t>Jandson</w:t>
      </w:r>
      <w:proofErr w:type="spellEnd"/>
      <w:r w:rsidR="0069700B">
        <w:rPr>
          <w:rFonts w:ascii="Times New Roman" w:eastAsia="Arial Narrow" w:hAnsi="Times New Roman" w:cs="Times New Roman"/>
          <w:sz w:val="24"/>
          <w:szCs w:val="24"/>
          <w:lang w:val="pt-BR"/>
        </w:rPr>
        <w:t xml:space="preserve"> Santos vieira</w:t>
      </w:r>
      <w:r w:rsidRPr="00FA6F95">
        <w:rPr>
          <w:rFonts w:ascii="Times New Roman" w:eastAsia="Arial Narrow" w:hAnsi="Times New Roman" w:cs="Times New Roman"/>
          <w:sz w:val="24"/>
          <w:szCs w:val="24"/>
          <w:vertAlign w:val="superscript"/>
          <w:lang w:val="pt-BR"/>
        </w:rPr>
        <w:t>3</w:t>
      </w:r>
      <w:r w:rsidRPr="00FA6F95">
        <w:rPr>
          <w:rFonts w:ascii="Times New Roman" w:eastAsia="Arial Narrow" w:hAnsi="Times New Roman" w:cs="Times New Roman"/>
          <w:sz w:val="24"/>
          <w:szCs w:val="24"/>
          <w:lang w:val="pt-BR"/>
        </w:rPr>
        <w:t xml:space="preserve">, </w:t>
      </w:r>
      <w:r w:rsidR="0069700B">
        <w:rPr>
          <w:rFonts w:ascii="Times New Roman" w:eastAsia="Arial Narrow" w:hAnsi="Times New Roman" w:cs="Times New Roman"/>
          <w:sz w:val="24"/>
          <w:szCs w:val="24"/>
          <w:lang w:val="pt-BR"/>
        </w:rPr>
        <w:t xml:space="preserve">Robert Rian </w:t>
      </w:r>
      <w:proofErr w:type="gramStart"/>
      <w:r w:rsidRPr="00FA6F95">
        <w:rPr>
          <w:rFonts w:ascii="Times New Roman" w:eastAsia="Arial Narrow" w:hAnsi="Times New Roman" w:cs="Times New Roman"/>
          <w:sz w:val="24"/>
          <w:szCs w:val="24"/>
          <w:vertAlign w:val="superscript"/>
          <w:lang w:val="pt-BR"/>
        </w:rPr>
        <w:t>4</w:t>
      </w:r>
      <w:r w:rsidRPr="00FA6F95">
        <w:rPr>
          <w:rFonts w:ascii="Times New Roman" w:eastAsia="Arial Narrow" w:hAnsi="Times New Roman" w:cs="Times New Roman"/>
          <w:sz w:val="24"/>
          <w:szCs w:val="24"/>
          <w:lang w:val="pt-BR"/>
        </w:rPr>
        <w:t>,</w:t>
      </w:r>
      <w:r w:rsidR="0069700B">
        <w:rPr>
          <w:rFonts w:ascii="Times New Roman" w:eastAsia="Arial Narrow" w:hAnsi="Times New Roman" w:cs="Times New Roman"/>
          <w:sz w:val="24"/>
          <w:szCs w:val="24"/>
          <w:lang w:val="pt-BR"/>
        </w:rPr>
        <w:t>Rodrigo</w:t>
      </w:r>
      <w:proofErr w:type="gramEnd"/>
      <w:r w:rsidR="0069700B">
        <w:rPr>
          <w:rFonts w:ascii="Times New Roman" w:eastAsia="Arial Narrow" w:hAnsi="Times New Roman" w:cs="Times New Roman"/>
          <w:sz w:val="24"/>
          <w:szCs w:val="24"/>
          <w:lang w:val="pt-BR"/>
        </w:rPr>
        <w:t xml:space="preserve"> almeida</w:t>
      </w:r>
      <w:r w:rsidRPr="00FA6F95">
        <w:rPr>
          <w:rFonts w:ascii="Times New Roman" w:eastAsia="Arial Narrow" w:hAnsi="Times New Roman" w:cs="Times New Roman"/>
          <w:sz w:val="24"/>
          <w:szCs w:val="24"/>
          <w:vertAlign w:val="superscript"/>
          <w:lang w:val="pt-BR"/>
        </w:rPr>
        <w:t>5</w:t>
      </w:r>
      <w:r w:rsidR="00366EED">
        <w:rPr>
          <w:rFonts w:ascii="Times New Roman" w:eastAsia="Arial Narrow" w:hAnsi="Times New Roman" w:cs="Times New Roman"/>
          <w:sz w:val="24"/>
          <w:szCs w:val="24"/>
          <w:lang w:val="pt-BR"/>
        </w:rPr>
        <w:t>.</w:t>
      </w:r>
    </w:p>
    <w:p w14:paraId="31D42221" w14:textId="77777777" w:rsidR="00FA6F95" w:rsidRPr="00FA6F95" w:rsidRDefault="00FA6F95" w:rsidP="00FA6F95">
      <w:pPr>
        <w:tabs>
          <w:tab w:val="left" w:pos="720"/>
        </w:tabs>
        <w:spacing w:after="0" w:line="240" w:lineRule="auto"/>
        <w:ind w:left="84" w:hanging="84"/>
        <w:jc w:val="both"/>
        <w:rPr>
          <w:rFonts w:ascii="Times New Roman" w:eastAsia="Arial Narrow" w:hAnsi="Times New Roman" w:cs="Times New Roman"/>
          <w:sz w:val="24"/>
          <w:szCs w:val="24"/>
          <w:vertAlign w:val="superscript"/>
          <w:lang w:val="pt-BR"/>
        </w:rPr>
      </w:pPr>
    </w:p>
    <w:p w14:paraId="41B6DE92" w14:textId="77777777" w:rsidR="00FA6F95" w:rsidRDefault="00FA6F95" w:rsidP="00FA6F95">
      <w:pPr>
        <w:jc w:val="center"/>
        <w:rPr>
          <w:rFonts w:ascii="Times New Roman" w:hAnsi="Times New Roman" w:cs="Times New Roman"/>
          <w:b/>
          <w:sz w:val="28"/>
          <w:szCs w:val="28"/>
          <w:lang w:val="pt-BR"/>
        </w:rPr>
      </w:pPr>
    </w:p>
    <w:p w14:paraId="3964A067" w14:textId="2F06BF24" w:rsidR="00160245" w:rsidRPr="0028720F" w:rsidRDefault="00160245" w:rsidP="0069700B">
      <w:pPr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8F10F2">
        <w:rPr>
          <w:rFonts w:ascii="Times New Roman" w:hAnsi="Times New Roman" w:cs="Times New Roman"/>
          <w:b/>
          <w:sz w:val="24"/>
          <w:szCs w:val="24"/>
          <w:lang w:val="pt-BR"/>
        </w:rPr>
        <w:t>RESUMO</w:t>
      </w:r>
    </w:p>
    <w:p w14:paraId="56AA726E" w14:textId="77777777" w:rsidR="008F10F2" w:rsidRPr="00366EED" w:rsidRDefault="008F10F2" w:rsidP="00B942B4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366EED">
        <w:rPr>
          <w:rFonts w:ascii="Times New Roman" w:hAnsi="Times New Roman" w:cs="Times New Roman"/>
          <w:lang w:val="pt-BR"/>
        </w:rPr>
        <w:t>O uso de um jogo de tabuleiro estratégico como ferramenta pedagógica simula o cotidiano de uma granja comercial, integrando manejo sanitário e viabilidade econômica. A dinâmica permite que estudantes e profissionais vivenciem desafios reais, como surtos de doenças e falhas em barreiras de biosseguridade, em um ambiente controlado e interativo.</w:t>
      </w:r>
    </w:p>
    <w:p w14:paraId="52CE4ED4" w14:textId="12626A42" w:rsidR="000F3C39" w:rsidRPr="00366EED" w:rsidRDefault="008F10F2" w:rsidP="00B942B4">
      <w:pPr>
        <w:spacing w:line="360" w:lineRule="auto"/>
        <w:jc w:val="both"/>
        <w:rPr>
          <w:rFonts w:ascii="Times New Roman" w:hAnsi="Times New Roman" w:cs="Times New Roman"/>
          <w:lang w:val="pt-BR"/>
        </w:rPr>
      </w:pPr>
      <w:r w:rsidRPr="00366EED">
        <w:rPr>
          <w:rFonts w:ascii="Times New Roman" w:hAnsi="Times New Roman" w:cs="Times New Roman"/>
          <w:lang w:val="pt-BR"/>
        </w:rPr>
        <w:t>Diferente da aprendizagem passiva via manuais, o jogo oferece um feedback imediato: decisões negligentes, como a economia em vacinas ou o desrespeito ao vazio sanitário, geram penalidades diretas, enquanto boas práticas resultam em recompensas e manutenção da saúde do lote. Essa abordagem prática solidifica o conhecimento sobre o PNSA (Programa Nacional de Sanidade Avícola) e o raciocínio crítico sob pressão. Ao transformar diretrizes normativas em mecânicas de jogo, a ferramenta reforça a prevenção como o pilar central da avicultura moderna, demonstrando que a eficiência técnica é indissociável do sucesso financeiro no setor</w:t>
      </w:r>
      <w:r w:rsidR="0099600D" w:rsidRPr="00366EED">
        <w:rPr>
          <w:rFonts w:ascii="Times New Roman" w:hAnsi="Times New Roman" w:cs="Times New Roman"/>
          <w:lang w:val="pt-BR"/>
        </w:rPr>
        <w:t>.</w:t>
      </w:r>
    </w:p>
    <w:p w14:paraId="0A097773" w14:textId="4A1EA457" w:rsidR="0069700B" w:rsidRPr="0069700B" w:rsidRDefault="0069700B" w:rsidP="00B942B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Palavras-chaves:</w:t>
      </w:r>
      <w:r w:rsidRPr="0069700B">
        <w:rPr>
          <w:rFonts w:ascii="Times New Roman" w:eastAsia="Times New Roman" w:hAnsi="Symbol" w:cs="Times New Roman"/>
          <w:sz w:val="24"/>
          <w:szCs w:val="24"/>
          <w:lang w:val="pt-BR" w:eastAsia="pt-BR"/>
        </w:rPr>
        <w:t xml:space="preserve"> </w:t>
      </w:r>
      <w:r w:rsidRPr="006970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Biosseguridade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  <w:r w:rsidRPr="006970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Manejo sanitário</w:t>
      </w:r>
      <w:r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. </w:t>
      </w:r>
      <w:r w:rsidRPr="006970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Viabilidade econômica</w:t>
      </w:r>
      <w:r w:rsidR="00BC02B3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.</w:t>
      </w:r>
    </w:p>
    <w:p w14:paraId="7CDA0D4E" w14:textId="77777777" w:rsidR="0069700B" w:rsidRDefault="0069700B" w:rsidP="00B942B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</w:p>
    <w:p w14:paraId="7B1EBEFB" w14:textId="78CAA20D" w:rsidR="0099600D" w:rsidRDefault="00BC02B3" w:rsidP="00B942B4">
      <w:pPr>
        <w:spacing w:line="36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1    </w:t>
      </w:r>
      <w:r w:rsidR="0099600D" w:rsidRPr="0099600D">
        <w:rPr>
          <w:rFonts w:ascii="Times New Roman" w:hAnsi="Times New Roman" w:cs="Times New Roman"/>
          <w:b/>
          <w:bCs/>
          <w:sz w:val="24"/>
          <w:szCs w:val="24"/>
          <w:lang w:val="pt-BR"/>
        </w:rPr>
        <w:t>INTRODUÇÃ</w:t>
      </w:r>
      <w:r w:rsidR="00E4523E">
        <w:rPr>
          <w:rFonts w:ascii="Times New Roman" w:hAnsi="Times New Roman" w:cs="Times New Roman"/>
          <w:b/>
          <w:bCs/>
          <w:sz w:val="24"/>
          <w:szCs w:val="24"/>
          <w:lang w:val="pt-BR"/>
        </w:rPr>
        <w:t>O</w:t>
      </w:r>
    </w:p>
    <w:p w14:paraId="1DFDD84A" w14:textId="4B3CF31D" w:rsidR="00E4523E" w:rsidRDefault="00BC02B3" w:rsidP="00B942B4">
      <w:pPr>
        <w:pStyle w:val="NormalWeb"/>
        <w:spacing w:line="360" w:lineRule="auto"/>
        <w:jc w:val="both"/>
      </w:pPr>
      <w:r>
        <w:t xml:space="preserve">        </w:t>
      </w:r>
      <w:r w:rsidR="00D90384">
        <w:t xml:space="preserve">  </w:t>
      </w:r>
      <w:r>
        <w:t xml:space="preserve"> </w:t>
      </w:r>
      <w:r w:rsidR="00E4523E">
        <w:t>O manejo sanitário em aves constitui um dos pilares fundamentais da avicultura moderna, sendo responsável por garantir a saúde, o bem-estar e o desempenho produtivo dos plantéis. Trata-se de um conjunto integrado de medidas preventivas e corretivas que visam reduzir a incidência de enfermidades, controlar a disseminação de agentes patogênicos e assegurar a qualidade dos produtos de origem avícola, como carne e ovos. Em sistemas de criação intensivos ou extensivos, a adoção de práticas sanitárias adequadas é indispensável não apenas para evitar prejuízos econômicos, mas também para atender às exigências de biosseguridade e segurança alimentar.</w:t>
      </w:r>
    </w:p>
    <w:p w14:paraId="2E5F4761" w14:textId="77777777" w:rsidR="00E4523E" w:rsidRDefault="00E4523E" w:rsidP="00B942B4">
      <w:pPr>
        <w:pStyle w:val="NormalWeb"/>
        <w:spacing w:line="360" w:lineRule="auto"/>
        <w:jc w:val="both"/>
      </w:pPr>
      <w:r>
        <w:lastRenderedPageBreak/>
        <w:t>Nesse contexto, a biosseguridade se destaca como um dos principais componentes do manejo sanitário, englobando ações que impedem a entrada e a propagação de doenças nas granjas. Entre essas ações, destacam-se o controle rigoroso de acesso de pessoas, veículos e equipamentos, a desinfecção de instalações, o vazio sanitário entre lotes e o uso de barreiras físicas e químicas. Além disso, a qualidade da água e da ração fornecidas às aves exerce papel crucial, uma vez que fontes contaminadas podem servir como importantes vias de transmissão de microrganismos patogênicos.</w:t>
      </w:r>
    </w:p>
    <w:p w14:paraId="18422C6E" w14:textId="77777777" w:rsidR="00E4523E" w:rsidRDefault="00E4523E" w:rsidP="00B942B4">
      <w:pPr>
        <w:pStyle w:val="NormalWeb"/>
        <w:spacing w:line="360" w:lineRule="auto"/>
        <w:jc w:val="both"/>
      </w:pPr>
      <w:r>
        <w:t>Outro aspecto relevante é a implementação de programas de vacinação, elaborados de acordo com a realidade epidemiológica da região e o tipo de produção. Vacinas são ferramentas essenciais na prevenção de doenças de grande impacto, contribuindo para a redução da mortalidade e a melhoria do desempenho zootécnico. Paralelamente, o controle de parasitas internos e externos, como helmintos, ácaros e piolhos, deve ser realizado de forma contínua, evitando o comprometimento da saúde das aves e a queda na produtividade.</w:t>
      </w:r>
    </w:p>
    <w:p w14:paraId="233A006A" w14:textId="22D88717" w:rsidR="000F3C39" w:rsidRPr="008F10F2" w:rsidRDefault="003443DC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 xml:space="preserve">2 </w:t>
      </w:r>
      <w:r w:rsidR="000156DE" w:rsidRPr="008F10F2">
        <w:rPr>
          <w:rFonts w:ascii="Times New Roman" w:hAnsi="Times New Roman" w:cs="Times New Roman"/>
          <w:b/>
          <w:sz w:val="24"/>
          <w:szCs w:val="24"/>
          <w:lang w:val="pt-BR"/>
        </w:rPr>
        <w:t>METODOLOGIA</w:t>
      </w:r>
    </w:p>
    <w:p w14:paraId="4EF909DF" w14:textId="77777777" w:rsidR="0028720F" w:rsidRPr="0028720F" w:rsidRDefault="0028720F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8720F">
        <w:rPr>
          <w:rFonts w:ascii="Times New Roman" w:hAnsi="Times New Roman" w:cs="Times New Roman"/>
          <w:sz w:val="24"/>
          <w:szCs w:val="24"/>
          <w:lang w:val="pt-BR"/>
        </w:rPr>
        <w:t>1. Preparação e Ambientação</w:t>
      </w:r>
    </w:p>
    <w:p w14:paraId="4C6EC701" w14:textId="2C57B2B4" w:rsidR="00B942B4" w:rsidRDefault="0028720F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8720F">
        <w:rPr>
          <w:rFonts w:ascii="Times New Roman" w:hAnsi="Times New Roman" w:cs="Times New Roman"/>
          <w:sz w:val="24"/>
          <w:szCs w:val="24"/>
          <w:lang w:val="pt-BR"/>
        </w:rPr>
        <w:t xml:space="preserve">Divisão de Grupos: A turma é dividida em equipes </w:t>
      </w:r>
      <w:r w:rsidR="00D90384">
        <w:rPr>
          <w:rFonts w:ascii="Times New Roman" w:hAnsi="Times New Roman" w:cs="Times New Roman"/>
          <w:sz w:val="24"/>
          <w:szCs w:val="24"/>
          <w:lang w:val="pt-BR"/>
        </w:rPr>
        <w:t>(</w:t>
      </w:r>
      <w:proofErr w:type="spellStart"/>
      <w:r w:rsidRPr="0028720F">
        <w:rPr>
          <w:rFonts w:ascii="Times New Roman" w:hAnsi="Times New Roman" w:cs="Times New Roman"/>
          <w:sz w:val="24"/>
          <w:szCs w:val="24"/>
          <w:lang w:val="pt-BR"/>
        </w:rPr>
        <w:t>ex</w:t>
      </w:r>
      <w:proofErr w:type="spellEnd"/>
      <w:r w:rsidRPr="0028720F">
        <w:rPr>
          <w:rFonts w:ascii="Times New Roman" w:hAnsi="Times New Roman" w:cs="Times New Roman"/>
          <w:sz w:val="24"/>
          <w:szCs w:val="24"/>
          <w:lang w:val="pt-BR"/>
        </w:rPr>
        <w:t>: "Gerentes de Granja"</w:t>
      </w:r>
      <w:r w:rsidR="00D90384" w:rsidRPr="0028720F">
        <w:rPr>
          <w:rFonts w:ascii="Times New Roman" w:hAnsi="Times New Roman" w:cs="Times New Roman"/>
          <w:sz w:val="24"/>
          <w:szCs w:val="24"/>
          <w:lang w:val="pt-BR"/>
        </w:rPr>
        <w:t>). Briefing</w:t>
      </w:r>
      <w:r w:rsidRPr="0028720F">
        <w:rPr>
          <w:rFonts w:ascii="Times New Roman" w:hAnsi="Times New Roman" w:cs="Times New Roman"/>
          <w:sz w:val="24"/>
          <w:szCs w:val="24"/>
          <w:lang w:val="pt-BR"/>
        </w:rPr>
        <w:t xml:space="preserve"> Técnico: Antes do início, é feita uma breve revisão sobre conceitos-chave: biosseguridade, desinfecção, vazio sanitário e sinais clínicos de patologias comuns.</w:t>
      </w:r>
    </w:p>
    <w:p w14:paraId="6B1A34C0" w14:textId="1FFFBFE7" w:rsidR="003443DC" w:rsidRDefault="0028720F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8720F">
        <w:rPr>
          <w:rFonts w:ascii="Times New Roman" w:hAnsi="Times New Roman" w:cs="Times New Roman"/>
          <w:sz w:val="24"/>
          <w:szCs w:val="24"/>
          <w:lang w:val="pt-BR"/>
        </w:rPr>
        <w:t xml:space="preserve">2. Componentes do </w:t>
      </w:r>
      <w:r w:rsidR="00D90384" w:rsidRPr="0028720F">
        <w:rPr>
          <w:rFonts w:ascii="Times New Roman" w:hAnsi="Times New Roman" w:cs="Times New Roman"/>
          <w:sz w:val="24"/>
          <w:szCs w:val="24"/>
          <w:lang w:val="pt-BR"/>
        </w:rPr>
        <w:t>Jogo O</w:t>
      </w:r>
      <w:r w:rsidRPr="0028720F">
        <w:rPr>
          <w:rFonts w:ascii="Times New Roman" w:hAnsi="Times New Roman" w:cs="Times New Roman"/>
          <w:sz w:val="24"/>
          <w:szCs w:val="24"/>
          <w:lang w:val="pt-BR"/>
        </w:rPr>
        <w:t xml:space="preserve"> Tabuleiro: Um percurso que representa o ciclo de produção (do alojamento ao abate).</w:t>
      </w:r>
      <w:r w:rsidR="00D90384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28720F">
        <w:rPr>
          <w:rFonts w:ascii="Times New Roman" w:hAnsi="Times New Roman" w:cs="Times New Roman"/>
          <w:sz w:val="24"/>
          <w:szCs w:val="24"/>
          <w:lang w:val="pt-BR"/>
        </w:rPr>
        <w:t xml:space="preserve">Cartas de "Evento": Situações aleatórias como "Aumento de umidade na cama", "Visita técnica não programada" ou "Queda na imunidade do </w:t>
      </w:r>
      <w:r w:rsidR="00D90384" w:rsidRPr="0028720F">
        <w:rPr>
          <w:rFonts w:ascii="Times New Roman" w:hAnsi="Times New Roman" w:cs="Times New Roman"/>
          <w:sz w:val="24"/>
          <w:szCs w:val="24"/>
          <w:lang w:val="pt-BR"/>
        </w:rPr>
        <w:t>lote”. Cartas</w:t>
      </w:r>
      <w:r w:rsidRPr="0028720F">
        <w:rPr>
          <w:rFonts w:ascii="Times New Roman" w:hAnsi="Times New Roman" w:cs="Times New Roman"/>
          <w:sz w:val="24"/>
          <w:szCs w:val="24"/>
          <w:lang w:val="pt-BR"/>
        </w:rPr>
        <w:t xml:space="preserve"> de "Ação": Medidas que o jogador pode tomar, como "Uso de desinfetante", "Troca de pedilúvio" ou "Coleta de material para laboratório".</w:t>
      </w:r>
    </w:p>
    <w:p w14:paraId="72A22CE5" w14:textId="17386F80" w:rsidR="0028720F" w:rsidRPr="0028720F" w:rsidRDefault="0028720F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8720F">
        <w:rPr>
          <w:rFonts w:ascii="Times New Roman" w:hAnsi="Times New Roman" w:cs="Times New Roman"/>
          <w:sz w:val="24"/>
          <w:szCs w:val="24"/>
          <w:lang w:val="pt-BR"/>
        </w:rPr>
        <w:t>3. Dinâmica da Partida</w:t>
      </w:r>
    </w:p>
    <w:p w14:paraId="112A1D15" w14:textId="3EF99A6A" w:rsidR="0028720F" w:rsidRPr="0028720F" w:rsidRDefault="0028720F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8720F">
        <w:rPr>
          <w:rFonts w:ascii="Times New Roman" w:hAnsi="Times New Roman" w:cs="Times New Roman"/>
          <w:sz w:val="24"/>
          <w:szCs w:val="24"/>
          <w:lang w:val="pt-BR"/>
        </w:rPr>
        <w:t>Rodadas de Decisão: A cada casa avançada, a equipe deve responder a uma questão técnica Gestão de Recursos: As equipes começam com uma pontuação (ou "capital sanitário"). Erros de manejo acarretam perda de pontos; acertos garantem bônus de produtividade.</w:t>
      </w:r>
    </w:p>
    <w:p w14:paraId="375841EB" w14:textId="77777777" w:rsidR="00D90384" w:rsidRDefault="0028720F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8720F">
        <w:rPr>
          <w:rFonts w:ascii="Times New Roman" w:hAnsi="Times New Roman" w:cs="Times New Roman"/>
          <w:sz w:val="24"/>
          <w:szCs w:val="24"/>
          <w:lang w:val="pt-BR"/>
        </w:rPr>
        <w:lastRenderedPageBreak/>
        <w:t>Ao final da partida, o mediador (professor) conduz uma discussão sobre as trajetórias de cada grupo.</w:t>
      </w:r>
    </w:p>
    <w:p w14:paraId="56DF3D03" w14:textId="3A8C6700" w:rsidR="003443DC" w:rsidRDefault="0028720F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8720F">
        <w:rPr>
          <w:rFonts w:ascii="Times New Roman" w:hAnsi="Times New Roman" w:cs="Times New Roman"/>
          <w:sz w:val="24"/>
          <w:szCs w:val="24"/>
          <w:lang w:val="pt-BR"/>
        </w:rPr>
        <w:t>Análise de Falhas: Discute-se por que determinado grupo teve um surto de doença e quais medidas de biosseguridade foram ignoradas, consolidando o aprendizado teórico através da experiência vivida</w:t>
      </w:r>
      <w:r w:rsidR="00955F3B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6287330F" w14:textId="7E1C6841" w:rsidR="003443DC" w:rsidRPr="003443DC" w:rsidRDefault="00D90384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3</w:t>
      </w:r>
      <w:r w:rsidR="003443D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</w:t>
      </w:r>
      <w:r w:rsidR="003443DC" w:rsidRPr="003443DC">
        <w:rPr>
          <w:rFonts w:ascii="Times New Roman" w:hAnsi="Times New Roman" w:cs="Times New Roman"/>
          <w:b/>
          <w:bCs/>
          <w:sz w:val="24"/>
          <w:szCs w:val="24"/>
          <w:lang w:val="pt-BR"/>
        </w:rPr>
        <w:t>RESU</w:t>
      </w:r>
      <w:r w:rsidR="003443DC">
        <w:rPr>
          <w:rFonts w:ascii="Times New Roman" w:hAnsi="Times New Roman" w:cs="Times New Roman"/>
          <w:b/>
          <w:bCs/>
          <w:sz w:val="24"/>
          <w:szCs w:val="24"/>
          <w:lang w:val="pt-BR"/>
        </w:rPr>
        <w:t>TADO</w:t>
      </w:r>
      <w:r w:rsidR="003443DC" w:rsidRPr="003443D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E </w:t>
      </w:r>
      <w:r w:rsidR="003443DC" w:rsidRPr="00A76AED">
        <w:rPr>
          <w:rFonts w:ascii="Times New Roman" w:eastAsia="Arial Narrow" w:hAnsi="Times New Roman" w:cs="Times New Roman"/>
          <w:b/>
          <w:bCs/>
          <w:sz w:val="24"/>
          <w:szCs w:val="24"/>
          <w:lang w:val="pt-BR"/>
        </w:rPr>
        <w:t>DISCUSSÕES</w:t>
      </w:r>
    </w:p>
    <w:p w14:paraId="7BF4AE8E" w14:textId="77777777" w:rsidR="003443DC" w:rsidRDefault="003443DC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A aplicação do produto educacional no Instituto Federal de Educação, Ciência e Tecnologia Baiano – Campus Senhor do Bonfim demonstrou que a utilização de metodologias ativas, especificamente o jogo de tabuleiro estratégico, favorece a fixação de conceitos complexos de avicultura. Os principais resultados observados são detalhados a seguir:  </w:t>
      </w:r>
    </w:p>
    <w:p w14:paraId="679F2279" w14:textId="48FBB8FD" w:rsidR="003443DC" w:rsidRPr="003443DC" w:rsidRDefault="003443DC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 Engajamento e Competências Socioemocionais</w:t>
      </w:r>
    </w:p>
    <w:p w14:paraId="5EFA79E9" w14:textId="77777777" w:rsidR="003443DC" w:rsidRPr="003443DC" w:rsidRDefault="003443DC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Observou-se que os alunos apresentaram um nível superior de engajamento em comparação aos métodos de ensino tradicionais, conseguindo relacionar com maior facilidade a teoria à prática de campo. A dinâmica do jogo permitiu o desenvolvimento de competências socioemocionais essenciais, como estabilidade emocional, persistência e trabalho em equipe, características fundamentais para o sucesso no mercado de trabalho atual.  </w:t>
      </w:r>
    </w:p>
    <w:p w14:paraId="4A23C672" w14:textId="76B7C930" w:rsidR="003443DC" w:rsidRPr="003443DC" w:rsidRDefault="003443DC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 Fixação Técnica e Tomada de Decisão</w:t>
      </w:r>
    </w:p>
    <w:p w14:paraId="5980E558" w14:textId="333DA93A" w:rsidR="003443DC" w:rsidRPr="003443DC" w:rsidRDefault="003443DC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A simulação do cotidiano de uma granja comercial proporcionou aos discentes a vivência de desafios reais, como surtos de doenças e falhas em barreiras de biosseguridade, em um ambiente controlado. O feedback imediato oferecido pela mecânica do jogo onde decisões negligentes resultam em penalidades e boas práticas em recompensas solidificou o conhecimento sobre o Programa Nacional de Sanidade Avícola (PNSA).  </w:t>
      </w:r>
    </w:p>
    <w:p w14:paraId="40EB4A51" w14:textId="77777777" w:rsidR="003443DC" w:rsidRPr="003443DC" w:rsidRDefault="003443DC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A discussão conduzida após as partidas foi crucial para a análise de falhas, permitindo que os grupos compreendessem as causas técnicas de eventuais perdas produtivas e a importância de medidas preventivas, como o vazio sanitário e o controle de acesso.  </w:t>
      </w:r>
    </w:p>
    <w:p w14:paraId="1D8EEE1A" w14:textId="2747CC56" w:rsidR="003443DC" w:rsidRPr="003443DC" w:rsidRDefault="003443DC" w:rsidP="00CF732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 Eficiência do Produto Educacional</w:t>
      </w:r>
    </w:p>
    <w:p w14:paraId="4AA79611" w14:textId="5C3EF299" w:rsidR="003443DC" w:rsidRDefault="003443DC" w:rsidP="003443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lastRenderedPageBreak/>
        <w:t>A ferramenta demonstrou que a eficiência técnica é indissociável do sucesso financeiro no setor avícola. Ao transformar diretrizes normativas e protocolos de manejo sanitário em mecânicas lúdicas, o produto atingiu seus objetivos de:  Compreensão profunda do manejo sanitário e biosseguridade; Estímulo à tomada de decisão sob pressão; Promoção de um aprendizado dinâmico que substitui a recepção passiva de manuais técnicos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7DB03EE" w14:textId="210C14C3" w:rsidR="003443DC" w:rsidRPr="003443DC" w:rsidRDefault="00D90384" w:rsidP="003443D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>4</w:t>
      </w:r>
      <w:r w:rsidR="003443DC"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 CONSIDERAÇÕES FINAIS</w:t>
      </w:r>
    </w:p>
    <w:p w14:paraId="2832C470" w14:textId="10551A3C" w:rsidR="003443DC" w:rsidRPr="003443DC" w:rsidRDefault="00366EED" w:rsidP="003443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 xml:space="preserve">       </w:t>
      </w:r>
      <w:r w:rsidR="003443DC"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O desenvolvimento e a aplicação do produto educacional intitulado “Manejo Sanitário – Estratégia e Gestão Aviária” permitiram concluir que a utilização de metodologias ativas é fundamental para a consolidação do ensino técnico no IF Baiano. O projeto cumpriu o objetivo de transformar diretrizes normativas complexas, como as do Programa Nacional de Sanidade Avícola (PNSA), em mecânicas de jogo compreensíveis e aplicáveis ao cotidiano de uma granja comercial.  </w:t>
      </w:r>
    </w:p>
    <w:p w14:paraId="3EA6C3A5" w14:textId="77777777" w:rsidR="003443DC" w:rsidRPr="003443DC" w:rsidRDefault="003443DC" w:rsidP="003443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A experiência prática demonstrou que o aprendizado dinâmico supera a passividade dos manuais tradicionais ao oferecer feedback imediato sobre as escolhas de manejo. Os resultados evidenciaram os seguintes pontos:  </w:t>
      </w:r>
    </w:p>
    <w:p w14:paraId="3DE34D54" w14:textId="77777777" w:rsidR="00D90384" w:rsidRDefault="003443DC" w:rsidP="003443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Integração Teórico-Prática: O jogo foi eficaz em solidificar o conhecimento sobre pilares da biosseguridade, como desinfecção, vazio sanitário e controle de patógenos.  </w:t>
      </w:r>
    </w:p>
    <w:p w14:paraId="15BB690D" w14:textId="77777777" w:rsidR="00D90384" w:rsidRDefault="003443DC" w:rsidP="003443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Desenvolvimento de Habilidades: A dinâmica estimulou a tomada de decisão crítica e o desenvolvimento de competências socioemocionais, como a persistência e o trabalho em equipe sob pressão. </w:t>
      </w:r>
    </w:p>
    <w:p w14:paraId="0D872CE6" w14:textId="541A7305" w:rsidR="00B942B4" w:rsidRDefault="003443DC" w:rsidP="003443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443DC">
        <w:rPr>
          <w:rFonts w:ascii="Times New Roman" w:hAnsi="Times New Roman" w:cs="Times New Roman"/>
          <w:sz w:val="24"/>
          <w:szCs w:val="24"/>
          <w:lang w:val="pt-BR"/>
        </w:rPr>
        <w:t xml:space="preserve"> Conscientização Sanitária: Reforçou-se que a prevenção é o pilar central da avicultura moderna, demonstrando que a eficiência técnica é indissociável da viabilidade econômica do setor.  Em suma, o jogo Manejo Sanitário apresentou-se como uma ferramenta pedagógica viável e eficiente, proporcionando maior engajamento discente e uma melhor compreensão técnica dos desafios sanitários. Recomenda-se sua aplicação contínua como recurso didático para a formação de profissionais preparados para as exigências reais da avicultura brasileira.</w:t>
      </w:r>
    </w:p>
    <w:p w14:paraId="3DBF6695" w14:textId="39CA1B3C" w:rsidR="00B942B4" w:rsidRPr="00D90384" w:rsidRDefault="00D90384" w:rsidP="003443DC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5 </w:t>
      </w:r>
      <w:r w:rsidRPr="00D90384">
        <w:rPr>
          <w:rFonts w:ascii="Times New Roman" w:hAnsi="Times New Roman" w:cs="Times New Roman"/>
          <w:b/>
          <w:bCs/>
          <w:sz w:val="24"/>
          <w:szCs w:val="24"/>
          <w:lang w:val="pt-BR"/>
        </w:rPr>
        <w:t>ANEXOS</w:t>
      </w:r>
    </w:p>
    <w:p w14:paraId="12DD8F09" w14:textId="34F7D0D3" w:rsidR="00B942B4" w:rsidRDefault="00D90384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/>
        </w:rPr>
        <w:lastRenderedPageBreak/>
        <w:drawing>
          <wp:anchor distT="0" distB="0" distL="114300" distR="114300" simplePos="0" relativeHeight="251660288" behindDoc="0" locked="0" layoutInCell="1" allowOverlap="1" wp14:anchorId="761BF335" wp14:editId="4CAA8675">
            <wp:simplePos x="0" y="0"/>
            <wp:positionH relativeFrom="margin">
              <wp:posOffset>3072765</wp:posOffset>
            </wp:positionH>
            <wp:positionV relativeFrom="paragraph">
              <wp:posOffset>2270125</wp:posOffset>
            </wp:positionV>
            <wp:extent cx="1584960" cy="1828800"/>
            <wp:effectExtent l="0" t="0" r="0" b="0"/>
            <wp:wrapSquare wrapText="bothSides"/>
            <wp:docPr id="4" name="Imagem 4" descr="Uma imagem contendo pessoa, homem, itens, mes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Uma imagem contendo pessoa, homem, itens, mesa&#10;&#10;O conteúdo gerado por IA pode estar incorre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pt-BR"/>
        </w:rPr>
        <w:drawing>
          <wp:anchor distT="0" distB="0" distL="114300" distR="114300" simplePos="0" relativeHeight="251662336" behindDoc="1" locked="0" layoutInCell="1" allowOverlap="1" wp14:anchorId="767EF33F" wp14:editId="20D71AEF">
            <wp:simplePos x="0" y="0"/>
            <wp:positionH relativeFrom="margin">
              <wp:posOffset>527685</wp:posOffset>
            </wp:positionH>
            <wp:positionV relativeFrom="paragraph">
              <wp:posOffset>2254885</wp:posOffset>
            </wp:positionV>
            <wp:extent cx="1783080" cy="1828800"/>
            <wp:effectExtent l="0" t="0" r="762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30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anchor distT="0" distB="0" distL="114300" distR="114300" simplePos="0" relativeHeight="251659264" behindDoc="0" locked="0" layoutInCell="1" allowOverlap="1" wp14:anchorId="64512871" wp14:editId="7F9DCD68">
            <wp:simplePos x="0" y="0"/>
            <wp:positionH relativeFrom="column">
              <wp:posOffset>4215765</wp:posOffset>
            </wp:positionH>
            <wp:positionV relativeFrom="paragraph">
              <wp:posOffset>0</wp:posOffset>
            </wp:positionV>
            <wp:extent cx="1836420" cy="204216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pt-BR"/>
        </w:rPr>
        <w:drawing>
          <wp:anchor distT="0" distB="0" distL="114300" distR="114300" simplePos="0" relativeHeight="251658240" behindDoc="0" locked="0" layoutInCell="1" allowOverlap="1" wp14:anchorId="30CA21B6" wp14:editId="159E7564">
            <wp:simplePos x="0" y="0"/>
            <wp:positionH relativeFrom="margin">
              <wp:posOffset>2255520</wp:posOffset>
            </wp:positionH>
            <wp:positionV relativeFrom="paragraph">
              <wp:posOffset>22860</wp:posOffset>
            </wp:positionV>
            <wp:extent cx="1775460" cy="1859280"/>
            <wp:effectExtent l="0" t="0" r="0" b="762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pt-BR"/>
        </w:rPr>
        <w:drawing>
          <wp:anchor distT="0" distB="0" distL="114300" distR="114300" simplePos="0" relativeHeight="251661312" behindDoc="0" locked="0" layoutInCell="1" allowOverlap="1" wp14:anchorId="5CDB63BA" wp14:editId="42B08D8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25980" cy="2026920"/>
            <wp:effectExtent l="0" t="0" r="7620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A7B0A0" w14:textId="302FCDD2" w:rsidR="00B942B4" w:rsidRDefault="00B942B4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FEE49E4" w14:textId="61CA168C" w:rsidR="00B942B4" w:rsidRDefault="00B942B4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07D29933" w14:textId="53D794B2" w:rsidR="00B942B4" w:rsidRDefault="00B942B4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A4C2E01" w14:textId="78974941" w:rsidR="00B942B4" w:rsidRDefault="00B942B4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2DE7733" w14:textId="104C344B" w:rsidR="00B942B4" w:rsidRDefault="00B942B4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74E68FE3" w14:textId="6610C5C4" w:rsidR="00B942B4" w:rsidRDefault="00B942B4" w:rsidP="00B942B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317291E7" w14:textId="270FB7D4" w:rsidR="0099600D" w:rsidRPr="0099600D" w:rsidRDefault="00D90384" w:rsidP="001B0C1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pt-BR"/>
        </w:rPr>
        <w:t xml:space="preserve">7 </w:t>
      </w:r>
      <w:r w:rsidR="0099600D" w:rsidRPr="0099600D">
        <w:rPr>
          <w:rFonts w:ascii="Times New Roman" w:hAnsi="Times New Roman" w:cs="Times New Roman"/>
          <w:b/>
          <w:bCs/>
          <w:sz w:val="24"/>
          <w:szCs w:val="24"/>
          <w:lang w:val="pt-BR"/>
        </w:rPr>
        <w:t>REFERENCIA</w:t>
      </w:r>
    </w:p>
    <w:p w14:paraId="10CD4BFD" w14:textId="58BEF966" w:rsidR="000F3C39" w:rsidRPr="0099600D" w:rsidRDefault="000156DE" w:rsidP="001B0C1D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pt-BR"/>
        </w:rPr>
      </w:pPr>
      <w:r w:rsidRPr="008F10F2">
        <w:rPr>
          <w:rFonts w:ascii="Times New Roman" w:hAnsi="Times New Roman" w:cs="Times New Roman"/>
          <w:sz w:val="24"/>
          <w:szCs w:val="24"/>
          <w:lang w:val="pt-BR"/>
        </w:rPr>
        <w:t>Material da disciplina de Avicultura – IF Baiano</w:t>
      </w:r>
      <w:r w:rsidRPr="008F10F2">
        <w:rPr>
          <w:rFonts w:ascii="Times New Roman" w:hAnsi="Times New Roman" w:cs="Times New Roman"/>
          <w:sz w:val="24"/>
          <w:szCs w:val="24"/>
          <w:lang w:val="pt-BR"/>
        </w:rPr>
        <w:br/>
        <w:t>Programa Nacional de Sanidade Avícola (PNSA)</w:t>
      </w:r>
      <w:r w:rsidR="0027557F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948FE3A" w14:textId="662F4D15" w:rsidR="0027557F" w:rsidRDefault="0027557F" w:rsidP="001B0C1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27557F">
        <w:rPr>
          <w:rFonts w:ascii="Times New Roman" w:hAnsi="Times New Roman" w:cs="Times New Roman"/>
          <w:sz w:val="24"/>
          <w:szCs w:val="24"/>
          <w:lang w:val="pt-BR"/>
        </w:rPr>
        <w:t>https://educapes.capes.gov.br/bitstream/capes/744848/2/Jogos%20de%20Tabuleiro.pdf</w:t>
      </w:r>
    </w:p>
    <w:p w14:paraId="40C0AD7D" w14:textId="77777777" w:rsidR="0027557F" w:rsidRPr="008F10F2" w:rsidRDefault="0027557F" w:rsidP="001B0C1D">
      <w:pPr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2EE8EB86" w14:textId="77777777" w:rsidR="000F3C39" w:rsidRPr="008F10F2" w:rsidRDefault="000F3C39">
      <w:pPr>
        <w:rPr>
          <w:rFonts w:ascii="Times New Roman" w:hAnsi="Times New Roman" w:cs="Times New Roman"/>
          <w:lang w:val="pt-BR"/>
        </w:rPr>
      </w:pPr>
    </w:p>
    <w:sectPr w:rsidR="000F3C39" w:rsidRPr="008F10F2" w:rsidSect="005F0D92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95BD2" w14:textId="77777777" w:rsidR="00580E86" w:rsidRDefault="00580E86" w:rsidP="0099600D">
      <w:pPr>
        <w:spacing w:after="0" w:line="240" w:lineRule="auto"/>
      </w:pPr>
      <w:r>
        <w:separator/>
      </w:r>
    </w:p>
  </w:endnote>
  <w:endnote w:type="continuationSeparator" w:id="0">
    <w:p w14:paraId="3AA06B65" w14:textId="77777777" w:rsidR="00580E86" w:rsidRDefault="00580E86" w:rsidP="00996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50A2C" w14:textId="77777777" w:rsidR="00580E86" w:rsidRDefault="00580E86" w:rsidP="0099600D">
      <w:pPr>
        <w:spacing w:after="0" w:line="240" w:lineRule="auto"/>
      </w:pPr>
      <w:r>
        <w:separator/>
      </w:r>
    </w:p>
  </w:footnote>
  <w:footnote w:type="continuationSeparator" w:id="0">
    <w:p w14:paraId="4A00B1A3" w14:textId="77777777" w:rsidR="00580E86" w:rsidRDefault="00580E86" w:rsidP="009960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06999191">
    <w:abstractNumId w:val="8"/>
  </w:num>
  <w:num w:numId="2" w16cid:durableId="2126727165">
    <w:abstractNumId w:val="6"/>
  </w:num>
  <w:num w:numId="3" w16cid:durableId="1547065352">
    <w:abstractNumId w:val="5"/>
  </w:num>
  <w:num w:numId="4" w16cid:durableId="1518883782">
    <w:abstractNumId w:val="4"/>
  </w:num>
  <w:num w:numId="5" w16cid:durableId="1016730585">
    <w:abstractNumId w:val="7"/>
  </w:num>
  <w:num w:numId="6" w16cid:durableId="986278859">
    <w:abstractNumId w:val="3"/>
  </w:num>
  <w:num w:numId="7" w16cid:durableId="728696333">
    <w:abstractNumId w:val="2"/>
  </w:num>
  <w:num w:numId="8" w16cid:durableId="1883010209">
    <w:abstractNumId w:val="1"/>
  </w:num>
  <w:num w:numId="9" w16cid:durableId="1113792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156DE"/>
    <w:rsid w:val="00034616"/>
    <w:rsid w:val="0006063C"/>
    <w:rsid w:val="0007130C"/>
    <w:rsid w:val="000E6F86"/>
    <w:rsid w:val="000F3C39"/>
    <w:rsid w:val="001265B5"/>
    <w:rsid w:val="0015074B"/>
    <w:rsid w:val="00160245"/>
    <w:rsid w:val="001B0C1D"/>
    <w:rsid w:val="001E0F5D"/>
    <w:rsid w:val="0020205D"/>
    <w:rsid w:val="00240C96"/>
    <w:rsid w:val="0027557F"/>
    <w:rsid w:val="0028720F"/>
    <w:rsid w:val="0029639D"/>
    <w:rsid w:val="002964AA"/>
    <w:rsid w:val="002B7984"/>
    <w:rsid w:val="002E4BB9"/>
    <w:rsid w:val="00326F90"/>
    <w:rsid w:val="003443DC"/>
    <w:rsid w:val="00366EED"/>
    <w:rsid w:val="003A6749"/>
    <w:rsid w:val="0040223B"/>
    <w:rsid w:val="004C1140"/>
    <w:rsid w:val="004E3863"/>
    <w:rsid w:val="00580E86"/>
    <w:rsid w:val="005B5A9E"/>
    <w:rsid w:val="005F0D92"/>
    <w:rsid w:val="006543FE"/>
    <w:rsid w:val="0069700B"/>
    <w:rsid w:val="006E0F87"/>
    <w:rsid w:val="00745597"/>
    <w:rsid w:val="00763FC7"/>
    <w:rsid w:val="007E4D45"/>
    <w:rsid w:val="008803E2"/>
    <w:rsid w:val="0088141A"/>
    <w:rsid w:val="00892FB2"/>
    <w:rsid w:val="00896C5B"/>
    <w:rsid w:val="008B0F5A"/>
    <w:rsid w:val="008B5528"/>
    <w:rsid w:val="008F10F2"/>
    <w:rsid w:val="0092198A"/>
    <w:rsid w:val="00955F3B"/>
    <w:rsid w:val="0099600D"/>
    <w:rsid w:val="00A15F1A"/>
    <w:rsid w:val="00A76AED"/>
    <w:rsid w:val="00A84579"/>
    <w:rsid w:val="00AA1D8D"/>
    <w:rsid w:val="00AE2899"/>
    <w:rsid w:val="00B15E3E"/>
    <w:rsid w:val="00B16ACA"/>
    <w:rsid w:val="00B47730"/>
    <w:rsid w:val="00B942B4"/>
    <w:rsid w:val="00B979B3"/>
    <w:rsid w:val="00BC02B3"/>
    <w:rsid w:val="00BE6CA2"/>
    <w:rsid w:val="00C77D5B"/>
    <w:rsid w:val="00CB0664"/>
    <w:rsid w:val="00CE37C6"/>
    <w:rsid w:val="00CE3FC7"/>
    <w:rsid w:val="00CF7325"/>
    <w:rsid w:val="00D1494E"/>
    <w:rsid w:val="00D31ACA"/>
    <w:rsid w:val="00D66BDB"/>
    <w:rsid w:val="00D90384"/>
    <w:rsid w:val="00DD3B2D"/>
    <w:rsid w:val="00DE2886"/>
    <w:rsid w:val="00E4523E"/>
    <w:rsid w:val="00E66E0C"/>
    <w:rsid w:val="00E8368B"/>
    <w:rsid w:val="00EA0C5A"/>
    <w:rsid w:val="00EE4668"/>
    <w:rsid w:val="00F06947"/>
    <w:rsid w:val="00FA6F95"/>
    <w:rsid w:val="00FC693F"/>
    <w:rsid w:val="00FE6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B72A7F"/>
  <w14:defaultImageDpi w14:val="300"/>
  <w15:docId w15:val="{CA03C0EC-C6C0-4D44-AED2-EACDC0D6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NormalWeb">
    <w:name w:val="Normal (Web)"/>
    <w:basedOn w:val="Normal"/>
    <w:uiPriority w:val="99"/>
    <w:unhideWhenUsed/>
    <w:rsid w:val="00E45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9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1261</Words>
  <Characters>6812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robert rian rodrigues</cp:lastModifiedBy>
  <cp:revision>10</cp:revision>
  <dcterms:created xsi:type="dcterms:W3CDTF">2026-04-19T23:42:00Z</dcterms:created>
  <dcterms:modified xsi:type="dcterms:W3CDTF">2026-04-20T13:04:00Z</dcterms:modified>
  <cp:category/>
</cp:coreProperties>
</file>