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CEED" w:themeColor="accent5" w:themeTint="33"/>
  <w:body>
    <w:p w14:paraId="24445E4B" w14:textId="77777777" w:rsidR="001476B9" w:rsidRDefault="001476B9" w:rsidP="009508DA">
      <w:pPr>
        <w:pStyle w:val="MdHeading1"/>
      </w:pPr>
    </w:p>
    <w:p w14:paraId="422E6E3B" w14:textId="55407138" w:rsidR="008A182D" w:rsidRDefault="00000000" w:rsidP="009508DA">
      <w:pPr>
        <w:pStyle w:val="MdHeading1"/>
      </w:pPr>
      <w:r>
        <w:t>Uma Turma, Uma Equipe: Aprendendo sobre Coletividade no Quinto Ano do Ensino Fundamental</w:t>
      </w:r>
    </w:p>
    <w:p w14:paraId="0A479D9C" w14:textId="77777777" w:rsidR="008A182D" w:rsidRDefault="00000000" w:rsidP="009508DA">
      <w:pPr>
        <w:pStyle w:val="MdParagraph"/>
      </w:pPr>
      <w:proofErr w:type="spellStart"/>
      <w:r>
        <w:rPr>
          <w:rStyle w:val="MdStrong"/>
        </w:rPr>
        <w:t>Hadassah</w:t>
      </w:r>
      <w:proofErr w:type="spellEnd"/>
      <w:r>
        <w:rPr>
          <w:rStyle w:val="MdStrong"/>
        </w:rPr>
        <w:t xml:space="preserve"> </w:t>
      </w:r>
      <w:proofErr w:type="spellStart"/>
      <w:r>
        <w:rPr>
          <w:rStyle w:val="MdStrong"/>
        </w:rPr>
        <w:t>Milaeli</w:t>
      </w:r>
      <w:proofErr w:type="spellEnd"/>
      <w:r>
        <w:rPr>
          <w:rStyle w:val="MdStrong"/>
        </w:rPr>
        <w:t xml:space="preserve"> Fernandes </w:t>
      </w:r>
      <w:proofErr w:type="spellStart"/>
      <w:r>
        <w:rPr>
          <w:rStyle w:val="MdStrong"/>
        </w:rPr>
        <w:t>Guerrato</w:t>
      </w:r>
      <w:proofErr w:type="spellEnd"/>
    </w:p>
    <w:p w14:paraId="78762AC8" w14:textId="77777777" w:rsidR="008A182D" w:rsidRDefault="008A182D" w:rsidP="009508DA">
      <w:pPr>
        <w:pStyle w:val="MdSpace"/>
        <w:spacing w:after="60"/>
      </w:pPr>
    </w:p>
    <w:p w14:paraId="685434F0" w14:textId="77777777" w:rsidR="008A182D" w:rsidRDefault="00000000" w:rsidP="009508DA">
      <w:pPr>
        <w:pStyle w:val="MdParagraph"/>
      </w:pPr>
      <w:r>
        <w:t>Universidade Federal da Fronteira Sul (UFFS), Campus Erechim</w:t>
      </w:r>
    </w:p>
    <w:p w14:paraId="0EA475A9" w14:textId="77777777" w:rsidR="008A182D" w:rsidRDefault="00000000">
      <w:pPr>
        <w:pStyle w:val="MdHeading2"/>
      </w:pPr>
      <w:r>
        <w:t>Resumo</w:t>
      </w:r>
    </w:p>
    <w:p w14:paraId="56429941" w14:textId="77777777" w:rsidR="008A182D" w:rsidRDefault="00000000" w:rsidP="009508DA">
      <w:pPr>
        <w:pStyle w:val="MdParagraph"/>
        <w:jc w:val="both"/>
      </w:pPr>
      <w:r>
        <w:t>O presente artigo relata uma experiência de estágio supervisionado em uma turma de quinto ano do ensino fundamental, focada no desenvolvimento da coletividade e na promoção de práticas pedagógicas lúdicas e interativas. A partir da observação de uma rotina escolar predominantemente individual e mecânica, foi desenvolvido e aplicado um projeto de intervenção com o objetivo de proporcionar experiências de aprendizagem mais significativas, explorando o brincar, a interação e a criatividade. As atividades propostas envolveram diversos gêneros textuais, jogos, dinâmicas e projetos artísticos, buscando romper com o modelo tradicional de ensino e valorizar a criança como sujeito ativo e social. Os resultados apontam para um maior engajamento e motivação dos alunos, além do desenvolvimento de habilidades socioemocionais e de trabalho em equipe. A experiência reforça a importância de um currículo que integre a ludicidade e a interação como eixos centrais do processo de ensino-aprendizagem nos anos iniciais.</w:t>
      </w:r>
    </w:p>
    <w:p w14:paraId="53FE29AE" w14:textId="77777777" w:rsidR="008A182D" w:rsidRDefault="008A182D" w:rsidP="009508DA">
      <w:pPr>
        <w:pStyle w:val="MdSpace"/>
        <w:spacing w:after="60"/>
        <w:jc w:val="both"/>
      </w:pPr>
    </w:p>
    <w:p w14:paraId="5891D499" w14:textId="77777777" w:rsidR="008A182D" w:rsidRDefault="00000000" w:rsidP="009508DA">
      <w:pPr>
        <w:pStyle w:val="MdParagraph"/>
        <w:jc w:val="both"/>
      </w:pPr>
      <w:r>
        <w:rPr>
          <w:rStyle w:val="MdStrong"/>
        </w:rPr>
        <w:t>Palavras-chave:</w:t>
      </w:r>
      <w:r>
        <w:t xml:space="preserve"> Estágio Supervisionado, Anos Iniciais, Coletividade, Prática Pedagógica, Ludicidade.</w:t>
      </w:r>
    </w:p>
    <w:p w14:paraId="7C6380B9" w14:textId="77777777" w:rsidR="008A182D" w:rsidRPr="009508DA" w:rsidRDefault="00000000">
      <w:pPr>
        <w:pStyle w:val="MdHeading2"/>
        <w:rPr>
          <w:lang w:val="en-US"/>
        </w:rPr>
      </w:pPr>
      <w:r w:rsidRPr="009508DA">
        <w:rPr>
          <w:lang w:val="en-US"/>
        </w:rPr>
        <w:t>Abstract</w:t>
      </w:r>
    </w:p>
    <w:p w14:paraId="104E43C1" w14:textId="77777777" w:rsidR="008A182D" w:rsidRPr="009508DA" w:rsidRDefault="00000000" w:rsidP="009508DA">
      <w:pPr>
        <w:pStyle w:val="MdParagraph"/>
        <w:jc w:val="both"/>
        <w:rPr>
          <w:lang w:val="en-US"/>
        </w:rPr>
      </w:pPr>
      <w:r w:rsidRPr="009508DA">
        <w:rPr>
          <w:lang w:val="en-US"/>
        </w:rPr>
        <w:t xml:space="preserve">This article reports on a supervised internship experience in a fifth-grade elementary school class, focusing on the development of collectivity and the promotion of playful and interactive pedagogical practices. Based on the observation of a predominantly individual and mechanical school routine, an intervention project was developed and applied with the objective of providing more significant learning experiences, exploring play, interaction, and creativity. The proposed activities involved different textual genres, games, dynamics, and artistic projects, seeking to break with the traditional teaching model and to value the child as an active and social subject. The results </w:t>
      </w:r>
      <w:proofErr w:type="gramStart"/>
      <w:r w:rsidRPr="009508DA">
        <w:rPr>
          <w:lang w:val="en-US"/>
        </w:rPr>
        <w:t>point</w:t>
      </w:r>
      <w:proofErr w:type="gramEnd"/>
      <w:r w:rsidRPr="009508DA">
        <w:rPr>
          <w:lang w:val="en-US"/>
        </w:rPr>
        <w:t xml:space="preserve"> to greater student engagement and motivation, in addition to the development of socio-emotional and teamwork skills. The experience reinforces the importance of a curriculum that integrates playfulness and interaction as central axes of the teaching-learning process in the early years.</w:t>
      </w:r>
    </w:p>
    <w:p w14:paraId="2589F10C" w14:textId="77777777" w:rsidR="008A182D" w:rsidRPr="009508DA" w:rsidRDefault="008A182D" w:rsidP="009508DA">
      <w:pPr>
        <w:pStyle w:val="MdSpace"/>
        <w:spacing w:after="60"/>
        <w:jc w:val="both"/>
        <w:rPr>
          <w:lang w:val="en-US"/>
        </w:rPr>
      </w:pPr>
    </w:p>
    <w:p w14:paraId="37F11A19" w14:textId="77777777" w:rsidR="008A182D" w:rsidRDefault="00000000" w:rsidP="009508DA">
      <w:pPr>
        <w:pStyle w:val="MdParagraph"/>
        <w:jc w:val="both"/>
        <w:rPr>
          <w:lang w:val="en-US"/>
        </w:rPr>
      </w:pPr>
      <w:r w:rsidRPr="009508DA">
        <w:rPr>
          <w:rStyle w:val="MdStrong"/>
          <w:lang w:val="en-US"/>
        </w:rPr>
        <w:t>Keywords:</w:t>
      </w:r>
      <w:r w:rsidRPr="009508DA">
        <w:rPr>
          <w:lang w:val="en-US"/>
        </w:rPr>
        <w:t xml:space="preserve"> Supervised Internship, Early Years, Collectivity, Pedagogical Practice, Playfulness.</w:t>
      </w:r>
    </w:p>
    <w:p w14:paraId="7169188E" w14:textId="77777777" w:rsidR="009508DA" w:rsidRPr="009508DA" w:rsidRDefault="009508DA" w:rsidP="009508DA">
      <w:pPr>
        <w:pStyle w:val="MdParagraph"/>
        <w:jc w:val="both"/>
        <w:rPr>
          <w:lang w:val="en-US"/>
        </w:rPr>
      </w:pPr>
    </w:p>
    <w:p w14:paraId="733ECBB8" w14:textId="77777777" w:rsidR="008A182D" w:rsidRDefault="00000000">
      <w:pPr>
        <w:pStyle w:val="MdHeading2"/>
      </w:pPr>
      <w:r>
        <w:t>1. Introdução</w:t>
      </w:r>
    </w:p>
    <w:p w14:paraId="4B1A4190" w14:textId="60FB5E77" w:rsidR="008A182D" w:rsidRDefault="00000000" w:rsidP="009508DA">
      <w:pPr>
        <w:pStyle w:val="MdParagraph"/>
        <w:ind w:firstLine="708"/>
        <w:jc w:val="both"/>
      </w:pPr>
      <w:r w:rsidRPr="009508DA">
        <w:rPr>
          <w:sz w:val="144"/>
          <w:szCs w:val="144"/>
        </w:rPr>
        <w:t>O</w:t>
      </w:r>
      <w:r>
        <w:t xml:space="preserve"> estágio supervisionado é um componente curricular obrigatório e central na formação de professores, concebido como um "tempo-espaço de formação teórico-prática orientada e supervisionada"</w:t>
      </w:r>
      <w:r w:rsidR="009508DA">
        <w:t>.</w:t>
      </w:r>
      <w:r>
        <w:t xml:space="preserve"> Ele articula os saberes acadêmicos e profissionais, permitindo que o futuro docente observe, </w:t>
      </w:r>
      <w:proofErr w:type="gramStart"/>
      <w:r>
        <w:t>analise</w:t>
      </w:r>
      <w:proofErr w:type="gramEnd"/>
      <w:r>
        <w:t xml:space="preserve"> e intervenha na realidade escolar. Pimenta e Lima destacam que o estágio é uma atividade teórica que possibilita a aproximação com a prática, sendo um momento crucial para a construção da identidade docente e a reflexão sobre os desafios da profissão</w:t>
      </w:r>
      <w:r w:rsidR="009508DA">
        <w:t>.</w:t>
      </w:r>
    </w:p>
    <w:p w14:paraId="4952048F" w14:textId="77777777" w:rsidR="008A182D" w:rsidRDefault="008A182D" w:rsidP="009508DA">
      <w:pPr>
        <w:pStyle w:val="MdSpace"/>
        <w:spacing w:after="60"/>
        <w:jc w:val="both"/>
      </w:pPr>
    </w:p>
    <w:p w14:paraId="6A85B438" w14:textId="77777777" w:rsidR="008A182D" w:rsidRDefault="00000000" w:rsidP="009508DA">
      <w:pPr>
        <w:pStyle w:val="MdParagraph"/>
        <w:ind w:firstLine="708"/>
        <w:jc w:val="both"/>
      </w:pPr>
      <w:r>
        <w:t>Este artigo deriva de uma experiência de estágio realizada em uma turma de 5º ano do Ensino Fundamental na Escola Estadual de Ensino Fundamental Dr. José Vicente da Maia, em Erechim/RS. A observação inicial revelou uma prática pedagógica centrada em atividades mecânicas e individuais, com poucas oportunidades para interação e exploração por parte das crianças. Essa constatação motivou o desenvolvimento do projeto "Uma turma, uma equipe: aprendendo sobre coletividade no quinto ano", que buscou romper com essa abordagem tradicional.</w:t>
      </w:r>
    </w:p>
    <w:p w14:paraId="265FB31E" w14:textId="77777777" w:rsidR="008A182D" w:rsidRDefault="008A182D" w:rsidP="009508DA">
      <w:pPr>
        <w:pStyle w:val="MdSpace"/>
        <w:spacing w:after="60"/>
        <w:jc w:val="both"/>
      </w:pPr>
    </w:p>
    <w:p w14:paraId="40675985" w14:textId="269CF25F" w:rsidR="008A182D" w:rsidRDefault="00000000" w:rsidP="009508DA">
      <w:pPr>
        <w:pStyle w:val="MdParagraph"/>
        <w:ind w:firstLine="708"/>
        <w:jc w:val="both"/>
      </w:pPr>
      <w:r>
        <w:t xml:space="preserve">O projeto foi fundamentado na concepção da criança como um sujeito ativo, social e histórico, que aprende e se desenvolve por meio da interação e da brincadeira. O objetivo principal foi proporcionar experiências de aprendizagem significativas que promovessem a coletividade, a criatividade e o pensamento crítico, utilizando a ludicidade como eixo central das atividades pedagógicas. Para tanto, foram propostas intervenções que exploraram diferentes linguagens e espaços, em contraponto ao modelo de ensino focado na transmissão de </w:t>
      </w:r>
      <w:proofErr w:type="spellStart"/>
      <w:r>
        <w:t>conteúdos</w:t>
      </w:r>
      <w:proofErr w:type="spellEnd"/>
      <w:r>
        <w:t>.</w:t>
      </w:r>
    </w:p>
    <w:p w14:paraId="57E21211" w14:textId="77777777" w:rsidR="008A182D" w:rsidRDefault="008A182D">
      <w:pPr>
        <w:pStyle w:val="MdSpace"/>
        <w:spacing w:after="60"/>
      </w:pPr>
    </w:p>
    <w:p w14:paraId="16DBEC59" w14:textId="77777777" w:rsidR="008A182D" w:rsidRDefault="00000000">
      <w:pPr>
        <w:pStyle w:val="MdHeading2"/>
      </w:pPr>
      <w:r>
        <w:t>2. Metodologia</w:t>
      </w:r>
    </w:p>
    <w:p w14:paraId="0E06C177" w14:textId="77777777" w:rsidR="008A182D" w:rsidRPr="009508DA" w:rsidRDefault="00000000" w:rsidP="009508DA">
      <w:pPr>
        <w:pStyle w:val="MdParagraph"/>
        <w:ind w:firstLine="708"/>
        <w:jc w:val="both"/>
      </w:pPr>
      <w:r w:rsidRPr="009508DA">
        <w:t>A pesquisa-ação, caracterizada pela intervenção na realidade com o objetivo de transformá-la, foi a abordagem metodológica que norteou este trabalho. O estágio foi realizado em uma turma de 5º ano do ensino fundamental, composta por 16 alunos com idades entre 9 e 11 anos, em uma escola pública de Erechim, Rio Grande do Sul. A coleta de dados ocorreu por meio de observação participante, registros em diário de campo e análise documental do Projeto Político Pedagógico (PPP) da escola.</w:t>
      </w:r>
    </w:p>
    <w:p w14:paraId="3438AF5F" w14:textId="77777777" w:rsidR="008A182D" w:rsidRPr="009508DA" w:rsidRDefault="008A182D" w:rsidP="009508DA">
      <w:pPr>
        <w:pStyle w:val="MdSpace"/>
        <w:spacing w:after="60"/>
        <w:jc w:val="both"/>
      </w:pPr>
    </w:p>
    <w:p w14:paraId="7DACB1BD" w14:textId="77777777" w:rsidR="008A182D" w:rsidRDefault="00000000" w:rsidP="009508DA">
      <w:pPr>
        <w:pStyle w:val="MdParagraph"/>
        <w:ind w:firstLine="360"/>
        <w:jc w:val="both"/>
      </w:pPr>
      <w:r w:rsidRPr="009508DA">
        <w:t xml:space="preserve">A intervenção pedagógica, intitulada "Uma turma, uma equipe: aprendendo sobre coletividade no quinto ano", foi planejada a partir do diagnóstico realizado na fase de observação. As atividades foram desenvolvidas ao longo de três semanas e abrangeram </w:t>
      </w:r>
      <w:r w:rsidRPr="009508DA">
        <w:lastRenderedPageBreak/>
        <w:t>diferentes áreas do conhecimento, como Língua Portuguesa, Matemática, Artes e Inglês. As propostas foram pautadas nos seguintes eixos</w:t>
      </w:r>
      <w:r>
        <w:t>:</w:t>
      </w:r>
    </w:p>
    <w:p w14:paraId="652BA4E1" w14:textId="77777777" w:rsidR="008A182D" w:rsidRDefault="008A182D">
      <w:pPr>
        <w:pStyle w:val="MdSpace"/>
        <w:spacing w:after="60"/>
      </w:pPr>
    </w:p>
    <w:p w14:paraId="56614A71" w14:textId="77777777" w:rsidR="008A182D" w:rsidRDefault="00000000" w:rsidP="009508DA">
      <w:pPr>
        <w:pStyle w:val="MdListItem"/>
        <w:numPr>
          <w:ilvl w:val="0"/>
          <w:numId w:val="4"/>
        </w:numPr>
      </w:pPr>
      <w:r>
        <w:rPr>
          <w:rStyle w:val="MdStrong"/>
        </w:rPr>
        <w:t>Leitura e Produção Textual:</w:t>
      </w:r>
      <w:r>
        <w:t xml:space="preserve"> Exploração de diversos gêneros textuais (contos, poemas, receitas) e momentos diários de leitura individual e coletiva.</w:t>
      </w:r>
    </w:p>
    <w:p w14:paraId="6D71B0CF" w14:textId="77777777" w:rsidR="008A182D" w:rsidRDefault="00000000" w:rsidP="009508DA">
      <w:pPr>
        <w:pStyle w:val="MdListItem"/>
        <w:numPr>
          <w:ilvl w:val="0"/>
          <w:numId w:val="4"/>
        </w:numPr>
      </w:pPr>
      <w:r>
        <w:rPr>
          <w:rStyle w:val="MdStrong"/>
        </w:rPr>
        <w:t>Ludicidade e Jogos:</w:t>
      </w:r>
      <w:r>
        <w:t xml:space="preserve"> Utilização de jogos e brincadeiras para a fixação de conteúdos e desenvolvimento do raciocínio lógico e da cooperação.</w:t>
      </w:r>
    </w:p>
    <w:p w14:paraId="3D98D449" w14:textId="77777777" w:rsidR="008A182D" w:rsidRDefault="00000000" w:rsidP="009508DA">
      <w:pPr>
        <w:pStyle w:val="MdListItem"/>
        <w:numPr>
          <w:ilvl w:val="0"/>
          <w:numId w:val="4"/>
        </w:numPr>
      </w:pPr>
      <w:r>
        <w:rPr>
          <w:rStyle w:val="MdStrong"/>
        </w:rPr>
        <w:t>Expressão Artística:</w:t>
      </w:r>
      <w:r>
        <w:t xml:space="preserve"> Realização de atividades de pintura e desenho, incluindo um projeto de pintura coletiva em um espaço da escola.</w:t>
      </w:r>
    </w:p>
    <w:p w14:paraId="2B14BB54" w14:textId="77777777" w:rsidR="008A182D" w:rsidRDefault="00000000" w:rsidP="009508DA">
      <w:pPr>
        <w:pStyle w:val="MdListItem"/>
        <w:numPr>
          <w:ilvl w:val="0"/>
          <w:numId w:val="4"/>
        </w:numPr>
      </w:pPr>
      <w:r>
        <w:rPr>
          <w:rStyle w:val="MdStrong"/>
        </w:rPr>
        <w:t>Interação e Coletividade:</w:t>
      </w:r>
      <w:r>
        <w:t xml:space="preserve"> Organização da sala em duplas e grupos, e realização de dinâmicas que estimulassem o trabalho em equipe e a comunicação.</w:t>
      </w:r>
    </w:p>
    <w:p w14:paraId="556351F1" w14:textId="77777777" w:rsidR="008A182D" w:rsidRDefault="008A182D">
      <w:pPr>
        <w:pStyle w:val="MdSpace"/>
        <w:spacing w:after="60"/>
      </w:pPr>
    </w:p>
    <w:p w14:paraId="5E4B6EE1" w14:textId="77777777" w:rsidR="008A182D" w:rsidRDefault="00000000" w:rsidP="009508DA">
      <w:pPr>
        <w:pStyle w:val="MdParagraph"/>
        <w:ind w:firstLine="360"/>
        <w:jc w:val="both"/>
      </w:pPr>
      <w:r>
        <w:t>A análise dos resultados foi realizada de forma qualitativa, a partir da observação do envolvimento dos alunos nas atividades, de suas produções e dos diálogos estabelecidos ao longo do processo.</w:t>
      </w:r>
    </w:p>
    <w:p w14:paraId="0EE98FE6" w14:textId="77777777" w:rsidR="008A182D" w:rsidRDefault="008A182D">
      <w:pPr>
        <w:pStyle w:val="MdSpace"/>
        <w:spacing w:after="60"/>
      </w:pPr>
    </w:p>
    <w:p w14:paraId="31421C15" w14:textId="77777777" w:rsidR="008A182D" w:rsidRDefault="00000000">
      <w:pPr>
        <w:pStyle w:val="MdHeading2"/>
      </w:pPr>
      <w:r>
        <w:t>3. Resultados e Discussão</w:t>
      </w:r>
    </w:p>
    <w:p w14:paraId="503C2DF1" w14:textId="77777777" w:rsidR="008A182D" w:rsidRDefault="00000000" w:rsidP="009508DA">
      <w:pPr>
        <w:pStyle w:val="MdParagraph"/>
        <w:ind w:firstLine="708"/>
        <w:jc w:val="both"/>
      </w:pPr>
      <w:r>
        <w:t>A implementação do projeto de intervenção promoveu mudanças significativas na dinâmica da sala de aula e no engajamento dos alunos. A transição de uma organização espacial tradicional, com carteiras enfileiradas, para arranjos em duplas e grupos, fomentou a interação e a colaboração entre os estudantes. Essa mudança estrutural, alinhada à proposta de Rinaldi [6] de construir ambientes que potencializem a exploração e a pesquisa, mostrou-se fundamental para o desenvolvimento da coletividade.</w:t>
      </w:r>
    </w:p>
    <w:p w14:paraId="2FBB4800" w14:textId="77777777" w:rsidR="008A182D" w:rsidRDefault="008A182D" w:rsidP="009508DA">
      <w:pPr>
        <w:pStyle w:val="MdSpace"/>
        <w:spacing w:after="60"/>
        <w:jc w:val="both"/>
      </w:pPr>
    </w:p>
    <w:p w14:paraId="3EC5EC7C" w14:textId="77777777" w:rsidR="008A182D" w:rsidRDefault="00000000" w:rsidP="009508DA">
      <w:pPr>
        <w:pStyle w:val="MdParagraph"/>
        <w:ind w:firstLine="708"/>
        <w:jc w:val="both"/>
      </w:pPr>
      <w:r>
        <w:t xml:space="preserve">As atividades lúdicas e os jogos, utilizados como ferramentas pedagógicas, demonstraram ser eficazes para a aprendizagem de conteúdos de forma mais significativa e prazerosa. Conforme apontado por </w:t>
      </w:r>
      <w:proofErr w:type="spellStart"/>
      <w:r>
        <w:t>Loss</w:t>
      </w:r>
      <w:proofErr w:type="spellEnd"/>
      <w:r>
        <w:t xml:space="preserve"> et al. [7], o brincar é a linguagem central da criança e, por meio dele, ela constrói conceitos, desenvolve a autonomia e aprende a lidar com regras e desafios. A introdução de jogos para o ensino de frações e a prática da tabuada, por exemplo, transformou o que antes era um exercício mecânico em uma atividade interativa e desafiadora.</w:t>
      </w:r>
    </w:p>
    <w:p w14:paraId="4A0E2BA3" w14:textId="77777777" w:rsidR="008A182D" w:rsidRDefault="008A182D" w:rsidP="009508DA">
      <w:pPr>
        <w:pStyle w:val="MdSpace"/>
        <w:spacing w:after="60"/>
        <w:jc w:val="both"/>
      </w:pPr>
    </w:p>
    <w:p w14:paraId="1CACD6D9" w14:textId="77777777" w:rsidR="008A182D" w:rsidRDefault="00000000" w:rsidP="009508DA">
      <w:pPr>
        <w:pStyle w:val="MdParagraph"/>
        <w:ind w:firstLine="708"/>
        <w:jc w:val="both"/>
      </w:pPr>
      <w:r>
        <w:t>No campo da leitura e da escrita, a exploração de diversos gêneros textuais e a prática diária da leitura literária despertaram o interesse e o encantamento dos alunos. A experiência com o livro "</w:t>
      </w:r>
      <w:proofErr w:type="spellStart"/>
      <w:r>
        <w:t>Feiurinha</w:t>
      </w:r>
      <w:proofErr w:type="spellEnd"/>
      <w:r>
        <w:t>" e a oportunidade de manusear diferentes portadores de texto no cotidiano escolar corroboram a afirmação da BNCC [8] de que o contato com a literatura infantil contribui para o desenvolvimento do gosto pela leitura e a ampliação do conhecimento de mundo. A autonomia dos alunos em buscar a leitura em momentos livres foi um indicador notável dessa mudança.</w:t>
      </w:r>
    </w:p>
    <w:p w14:paraId="2DBAF303" w14:textId="77777777" w:rsidR="008A182D" w:rsidRDefault="008A182D" w:rsidP="009508DA">
      <w:pPr>
        <w:pStyle w:val="MdSpace"/>
        <w:spacing w:after="60"/>
        <w:jc w:val="both"/>
      </w:pPr>
    </w:p>
    <w:p w14:paraId="78098C0F" w14:textId="77777777" w:rsidR="008A182D" w:rsidRDefault="00000000" w:rsidP="009508DA">
      <w:pPr>
        <w:pStyle w:val="MdParagraph"/>
        <w:ind w:firstLine="708"/>
        <w:jc w:val="both"/>
      </w:pPr>
      <w:r>
        <w:t>O projeto de pintura coletiva no vidro da escola foi uma das experiências mais marcantes, pois materializou o conceito de trabalho em equipe. Os alunos precisaram negociar, cooperar e complementar o trabalho uns dos outros, desenvolvendo não apenas habilidades artísticas, mas também competências socioemocionais. Essa vivência prática do trabalho coletivo reforçou a ideia de que a aprendizagem se dá de forma mais potente quando compartilhada e construída em conjunto.</w:t>
      </w:r>
    </w:p>
    <w:p w14:paraId="214F10B7" w14:textId="77777777" w:rsidR="008A182D" w:rsidRDefault="008A182D" w:rsidP="009508DA">
      <w:pPr>
        <w:pStyle w:val="MdSpace"/>
        <w:spacing w:after="60"/>
        <w:jc w:val="both"/>
      </w:pPr>
    </w:p>
    <w:p w14:paraId="7140FA4B" w14:textId="77777777" w:rsidR="008A182D" w:rsidRDefault="00000000" w:rsidP="009508DA">
      <w:pPr>
        <w:pStyle w:val="MdHeading2"/>
        <w:jc w:val="both"/>
      </w:pPr>
      <w:r>
        <w:t>4. Conclusão</w:t>
      </w:r>
    </w:p>
    <w:p w14:paraId="64CF09D4" w14:textId="77777777" w:rsidR="008A182D" w:rsidRDefault="00000000" w:rsidP="009508DA">
      <w:pPr>
        <w:pStyle w:val="MdParagraph"/>
        <w:ind w:firstLine="708"/>
        <w:jc w:val="both"/>
      </w:pPr>
      <w:r>
        <w:t>A experiência de estágio supervisionado, materializada no projeto "Uma turma, uma equipe", demonstrou o potencial transformador de práticas pedagógicas que valorizam a interação, a ludicidade e a coletividade nos anos iniciais do ensino fundamental. A intervenção permitiu romper com um modelo de ensino tradicional e mecânico, abrindo espaço para que as crianças se tornassem protagonistas de seu processo de aprendizagem.</w:t>
      </w:r>
    </w:p>
    <w:p w14:paraId="75B8EA25" w14:textId="77777777" w:rsidR="008A182D" w:rsidRDefault="008A182D" w:rsidP="009508DA">
      <w:pPr>
        <w:pStyle w:val="MdSpace"/>
        <w:spacing w:after="60"/>
        <w:jc w:val="both"/>
      </w:pPr>
    </w:p>
    <w:p w14:paraId="51FB8F5E" w14:textId="77777777" w:rsidR="008A182D" w:rsidRDefault="00000000" w:rsidP="009508DA">
      <w:pPr>
        <w:pStyle w:val="MdParagraph"/>
        <w:ind w:firstLine="708"/>
        <w:jc w:val="both"/>
      </w:pPr>
      <w:r>
        <w:t>Os resultados indicam que a organização do espaço, a diversificação das propostas e a centralidade do brincar são elementos essenciais para promover um ambiente de aprendizagem mais significativo e engajador. A construção de uma "cultura da colaboração" na turma não apenas facilitou a apropriação de conteúdos, mas também contribuiu para o desenvolvimento de habilidades socioemocionais fundamentais, como a empatia, o respeito e a capacidade de trabalhar em equipe.</w:t>
      </w:r>
    </w:p>
    <w:p w14:paraId="3AB7E1CA" w14:textId="77777777" w:rsidR="008A182D" w:rsidRDefault="008A182D" w:rsidP="009508DA">
      <w:pPr>
        <w:pStyle w:val="MdSpace"/>
        <w:spacing w:after="60"/>
        <w:jc w:val="both"/>
      </w:pPr>
    </w:p>
    <w:p w14:paraId="3B5DD7A7" w14:textId="77777777" w:rsidR="008A182D" w:rsidRDefault="00000000" w:rsidP="009508DA">
      <w:pPr>
        <w:pStyle w:val="MdParagraph"/>
        <w:ind w:firstLine="708"/>
        <w:jc w:val="both"/>
      </w:pPr>
      <w:r>
        <w:t>Conclui-se que a formação docente deve estar intrinsecamente ligada à reflexão crítica sobre a prática e à busca por abordagens que reconheçam a criança em sua integralidade. O estágio se revela, assim, um espaço privilegiado para a articulação entre teoria e prática, permitindo ao futuro professor experimentar, inovar e construir uma identidade profissional comprometida com uma educação de qualidade, que faça sentido para os alunos e os prepare para os desafios de um mundo cada vez mais coletivo.</w:t>
      </w:r>
    </w:p>
    <w:p w14:paraId="1A26F045" w14:textId="77777777" w:rsidR="008A182D" w:rsidRDefault="008A182D">
      <w:pPr>
        <w:pStyle w:val="MdSpace"/>
        <w:spacing w:after="60"/>
      </w:pPr>
    </w:p>
    <w:p w14:paraId="62DC4F4C" w14:textId="77777777" w:rsidR="008A182D" w:rsidRDefault="00000000">
      <w:pPr>
        <w:pStyle w:val="MdHeading2"/>
      </w:pPr>
      <w:r>
        <w:t>Referências</w:t>
      </w:r>
    </w:p>
    <w:p w14:paraId="38DAF458" w14:textId="77777777" w:rsidR="008A182D" w:rsidRDefault="00000000">
      <w:pPr>
        <w:pStyle w:val="MdParagraph"/>
      </w:pPr>
      <w:r>
        <w:t>[1] Universidade Federal da Fronteira Sul (UFFS). Regulamento do Estágio Curricular Supervisionado dos Cursos de Graduação da UFFS. Chapecó: UFFS; 2010.</w:t>
      </w:r>
    </w:p>
    <w:p w14:paraId="42DCB6B9" w14:textId="77777777" w:rsidR="008A182D" w:rsidRDefault="008A182D">
      <w:pPr>
        <w:pStyle w:val="MdSpace"/>
        <w:spacing w:after="60"/>
      </w:pPr>
    </w:p>
    <w:p w14:paraId="285AC07C" w14:textId="77777777" w:rsidR="008A182D" w:rsidRDefault="00000000">
      <w:pPr>
        <w:pStyle w:val="MdParagraph"/>
      </w:pPr>
      <w:r>
        <w:t>[2] Pimenta SG, Lima MSL. Estágio e docência. São Paulo: Cortez; 2017.</w:t>
      </w:r>
    </w:p>
    <w:p w14:paraId="3C971064" w14:textId="77777777" w:rsidR="008A182D" w:rsidRDefault="008A182D">
      <w:pPr>
        <w:pStyle w:val="MdSpace"/>
        <w:spacing w:after="60"/>
      </w:pPr>
    </w:p>
    <w:p w14:paraId="0A5CA0C7" w14:textId="77777777" w:rsidR="008A182D" w:rsidRDefault="00000000">
      <w:pPr>
        <w:pStyle w:val="MdParagraph"/>
      </w:pPr>
      <w:r>
        <w:t>[3] Carvalho AMP, Lima VMM. Conhecimento pedagógico do conteúdo e formação de professores. In: Anais do VII Encontro Nacional de Pesquisa em Educação em Ciências; 2009; Florianópolis. Florianópolis: UFSC; 2009.</w:t>
      </w:r>
    </w:p>
    <w:p w14:paraId="1E909A9B" w14:textId="77777777" w:rsidR="008A182D" w:rsidRDefault="008A182D">
      <w:pPr>
        <w:pStyle w:val="MdSpace"/>
        <w:spacing w:after="60"/>
      </w:pPr>
    </w:p>
    <w:p w14:paraId="2C87FB82" w14:textId="77777777" w:rsidR="008A182D" w:rsidRDefault="00000000">
      <w:pPr>
        <w:pStyle w:val="MdParagraph"/>
      </w:pPr>
      <w:r>
        <w:t>[4] Kramer S. Infância e educação: o necessário caminho de trabalhar contra a barbárie. In: Kramer S, Leite MI, Nunes MF, Guimarães D, organizadores. Infância e educação infantil. Campinas: Papirus; 2010.</w:t>
      </w:r>
    </w:p>
    <w:p w14:paraId="77C883D6" w14:textId="77777777" w:rsidR="008A182D" w:rsidRDefault="008A182D">
      <w:pPr>
        <w:pStyle w:val="MdSpace"/>
        <w:spacing w:after="60"/>
      </w:pPr>
    </w:p>
    <w:p w14:paraId="6276B23C" w14:textId="77777777" w:rsidR="008A182D" w:rsidRDefault="00000000">
      <w:pPr>
        <w:pStyle w:val="MdParagraph"/>
      </w:pPr>
      <w:r>
        <w:t xml:space="preserve">[5] </w:t>
      </w:r>
      <w:proofErr w:type="spellStart"/>
      <w:r>
        <w:t>Ostetto</w:t>
      </w:r>
      <w:proofErr w:type="spellEnd"/>
      <w:r>
        <w:t xml:space="preserve"> LE. Observação, registro, documentação: nomear e significar as experiências. In: </w:t>
      </w:r>
      <w:proofErr w:type="spellStart"/>
      <w:r>
        <w:t>Ostetto</w:t>
      </w:r>
      <w:proofErr w:type="spellEnd"/>
      <w:r>
        <w:t xml:space="preserve"> LE, organizadora. Educação infantil: saberes e fazeres da formação de professores. Campinas: Papirus; 2008.</w:t>
      </w:r>
    </w:p>
    <w:p w14:paraId="7EA08D9F" w14:textId="77777777" w:rsidR="008A182D" w:rsidRDefault="008A182D">
      <w:pPr>
        <w:pStyle w:val="MdSpace"/>
        <w:spacing w:after="60"/>
      </w:pPr>
    </w:p>
    <w:p w14:paraId="70660731" w14:textId="77777777" w:rsidR="008A182D" w:rsidRDefault="00000000">
      <w:pPr>
        <w:pStyle w:val="MdParagraph"/>
      </w:pPr>
      <w:r>
        <w:t xml:space="preserve">[6] Rinaldi C. Diálogos com Reggio </w:t>
      </w:r>
      <w:proofErr w:type="spellStart"/>
      <w:r>
        <w:t>Emilia</w:t>
      </w:r>
      <w:proofErr w:type="spellEnd"/>
      <w:r>
        <w:t>: escutar, investigar e aprender. São Paulo: Paz e Terra; 2013.</w:t>
      </w:r>
    </w:p>
    <w:p w14:paraId="152EDB83" w14:textId="77777777" w:rsidR="008A182D" w:rsidRDefault="008A182D">
      <w:pPr>
        <w:pStyle w:val="MdSpace"/>
        <w:spacing w:after="60"/>
      </w:pPr>
    </w:p>
    <w:p w14:paraId="41A7FC0B" w14:textId="77777777" w:rsidR="008A182D" w:rsidRDefault="00000000">
      <w:pPr>
        <w:pStyle w:val="MdParagraph"/>
      </w:pPr>
      <w:r>
        <w:t xml:space="preserve">[7] </w:t>
      </w:r>
      <w:proofErr w:type="spellStart"/>
      <w:r>
        <w:t>Loss</w:t>
      </w:r>
      <w:proofErr w:type="spellEnd"/>
      <w:r>
        <w:t xml:space="preserve"> AS, Souza GS, Vargas JM. Currículo e infância: reflexões sobre os anos iniciais do ensino fundamental. </w:t>
      </w:r>
      <w:proofErr w:type="spellStart"/>
      <w:r>
        <w:t>Rev</w:t>
      </w:r>
      <w:proofErr w:type="spellEnd"/>
      <w:r>
        <w:t xml:space="preserve"> </w:t>
      </w:r>
      <w:proofErr w:type="spellStart"/>
      <w:r>
        <w:t>Bras</w:t>
      </w:r>
      <w:proofErr w:type="spellEnd"/>
      <w:r>
        <w:t xml:space="preserve"> Educ. 2019;24:e240049.</w:t>
      </w:r>
    </w:p>
    <w:p w14:paraId="647D0876" w14:textId="77777777" w:rsidR="008A182D" w:rsidRDefault="008A182D">
      <w:pPr>
        <w:pStyle w:val="MdSpace"/>
        <w:spacing w:after="60"/>
      </w:pPr>
    </w:p>
    <w:p w14:paraId="2BBA883C" w14:textId="77777777" w:rsidR="008A182D" w:rsidRDefault="00000000">
      <w:pPr>
        <w:pStyle w:val="MdParagraph"/>
      </w:pPr>
      <w:r>
        <w:t>[8] Brasil. Ministério da Educação. Base Nacional Comum Curricular. Brasília: MEC; 2018.</w:t>
      </w:r>
    </w:p>
    <w:p w14:paraId="2E0938D2" w14:textId="77777777" w:rsidR="008A182D" w:rsidRDefault="008A182D">
      <w:pPr>
        <w:pStyle w:val="MdSpace"/>
        <w:spacing w:after="60"/>
      </w:pPr>
    </w:p>
    <w:sectPr w:rsidR="008A182D">
      <w:head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56546" w14:textId="77777777" w:rsidR="00301F63" w:rsidRDefault="00301F63" w:rsidP="009508DA">
      <w:r>
        <w:separator/>
      </w:r>
    </w:p>
  </w:endnote>
  <w:endnote w:type="continuationSeparator" w:id="0">
    <w:p w14:paraId="321CA90D" w14:textId="77777777" w:rsidR="00301F63" w:rsidRDefault="00301F63" w:rsidP="0095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4CD8" w14:textId="77777777" w:rsidR="00301F63" w:rsidRDefault="00301F63" w:rsidP="009508DA">
      <w:r>
        <w:separator/>
      </w:r>
    </w:p>
  </w:footnote>
  <w:footnote w:type="continuationSeparator" w:id="0">
    <w:p w14:paraId="4443F90C" w14:textId="77777777" w:rsidR="00301F63" w:rsidRDefault="00301F63" w:rsidP="0095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B50C" w14:textId="4A8836A5" w:rsidR="001476B9" w:rsidRPr="001476B9" w:rsidRDefault="001476B9" w:rsidP="001476B9">
    <w:pPr>
      <w:pStyle w:val="Cabealho"/>
      <w:tabs>
        <w:tab w:val="clear" w:pos="8504"/>
        <w:tab w:val="right" w:pos="8789"/>
      </w:tabs>
      <w:rPr>
        <w:b/>
        <w:bCs/>
        <w:sz w:val="28"/>
        <w:szCs w:val="28"/>
      </w:rPr>
    </w:pPr>
    <w:r w:rsidRPr="001476B9">
      <w:rPr>
        <w:b/>
        <w:bCs/>
        <w:noProof/>
        <w:sz w:val="28"/>
        <w:szCs w:val="28"/>
      </w:rPr>
      <w:drawing>
        <wp:anchor distT="0" distB="0" distL="114300" distR="114300" simplePos="0" relativeHeight="251658240" behindDoc="0" locked="0" layoutInCell="1" allowOverlap="1" wp14:anchorId="3650A5E2" wp14:editId="4D93E500">
          <wp:simplePos x="0" y="0"/>
          <wp:positionH relativeFrom="column">
            <wp:posOffset>-673100</wp:posOffset>
          </wp:positionH>
          <wp:positionV relativeFrom="paragraph">
            <wp:posOffset>-449580</wp:posOffset>
          </wp:positionV>
          <wp:extent cx="1320800" cy="1320800"/>
          <wp:effectExtent l="0" t="0" r="0" b="0"/>
          <wp:wrapThrough wrapText="bothSides">
            <wp:wrapPolygon edited="0">
              <wp:start x="8100" y="0"/>
              <wp:lineTo x="5919" y="935"/>
              <wp:lineTo x="935" y="4362"/>
              <wp:lineTo x="312" y="11215"/>
              <wp:lineTo x="3115" y="15577"/>
              <wp:lineTo x="4050" y="21185"/>
              <wp:lineTo x="5296" y="21185"/>
              <wp:lineTo x="16512" y="20562"/>
              <wp:lineTo x="19938" y="19315"/>
              <wp:lineTo x="19315" y="15577"/>
              <wp:lineTo x="20562" y="13708"/>
              <wp:lineTo x="20562" y="12150"/>
              <wp:lineTo x="19315" y="4362"/>
              <wp:lineTo x="14019" y="935"/>
              <wp:lineTo x="11527" y="0"/>
              <wp:lineTo x="8100" y="0"/>
            </wp:wrapPolygon>
          </wp:wrapThrough>
          <wp:docPr id="1565575789" name="Imagem 7" descr="Diseño PNG Y SVG De órganos N Cerebro - 6 Para Camis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seño PNG Y SVG De órganos N Cerebro - 6 Para Camise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8DA" w:rsidRPr="001476B9">
      <w:rPr>
        <w:b/>
        <w:bCs/>
        <w:sz w:val="28"/>
        <w:szCs w:val="28"/>
      </w:rPr>
      <w:t xml:space="preserve">REVISTA </w:t>
    </w:r>
    <w:r w:rsidR="009508DA" w:rsidRPr="001476B9">
      <w:rPr>
        <w:b/>
        <w:bCs/>
        <w:sz w:val="28"/>
        <w:szCs w:val="28"/>
      </w:rPr>
      <w:t>NEUROCIÊNCIA E SUAS MÚLTIPLAS</w:t>
    </w:r>
    <w:r w:rsidRPr="001476B9">
      <w:rPr>
        <w:b/>
        <w:bCs/>
        <w:sz w:val="28"/>
        <w:szCs w:val="28"/>
      </w:rPr>
      <w:t xml:space="preserve"> </w:t>
    </w:r>
    <w:r w:rsidR="009508DA" w:rsidRPr="001476B9">
      <w:rPr>
        <w:b/>
        <w:bCs/>
        <w:sz w:val="28"/>
        <w:szCs w:val="28"/>
      </w:rPr>
      <w:t>LINGUAGENS</w:t>
    </w:r>
  </w:p>
  <w:p w14:paraId="3901F51A" w14:textId="2A738932" w:rsidR="009508DA" w:rsidRPr="003540C3" w:rsidRDefault="009508DA" w:rsidP="001476B9">
    <w:pPr>
      <w:pStyle w:val="Cabealho"/>
      <w:rPr>
        <w:b/>
        <w:bCs/>
        <w:sz w:val="28"/>
        <w:szCs w:val="28"/>
        <w:lang w:val="en-US"/>
      </w:rPr>
    </w:pPr>
    <w:r w:rsidRPr="003540C3">
      <w:rPr>
        <w:b/>
        <w:bCs/>
        <w:sz w:val="28"/>
        <w:szCs w:val="28"/>
        <w:lang w:val="en-US"/>
      </w:rPr>
      <w:t>ISSN: 2675-3154</w:t>
    </w:r>
    <w:r w:rsidR="003540C3" w:rsidRPr="003540C3">
      <w:rPr>
        <w:b/>
        <w:bCs/>
        <w:sz w:val="28"/>
        <w:szCs w:val="28"/>
        <w:lang w:val="en-US"/>
      </w:rPr>
      <w:t xml:space="preserve"> </w:t>
    </w:r>
    <w:hyperlink r:id="rId2" w:history="1">
      <w:r w:rsidR="003540C3" w:rsidRPr="00FA2703">
        <w:rPr>
          <w:rStyle w:val="Hyperlink"/>
          <w:b/>
          <w:bCs/>
          <w:sz w:val="28"/>
          <w:szCs w:val="28"/>
          <w:lang w:val="en-US"/>
        </w:rPr>
        <w:t>https://doi.org/10.5281/zenodo.17192640</w:t>
      </w:r>
    </w:hyperlink>
    <w:r w:rsidR="003540C3">
      <w:rPr>
        <w:b/>
        <w:bCs/>
        <w:sz w:val="28"/>
        <w:szCs w:val="2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504"/>
    <w:multiLevelType w:val="hybridMultilevel"/>
    <w:tmpl w:val="354CEBD6"/>
    <w:lvl w:ilvl="0" w:tplc="04160013">
      <w:start w:val="1"/>
      <w:numFmt w:val="upperRoman"/>
      <w:lvlText w:val="%1."/>
      <w:lvlJc w:val="righ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numFmt w:val="decimal"/>
      <w:lvlText w:val=""/>
      <w:lvlJc w:val="left"/>
    </w:lvl>
    <w:lvl w:ilvl="8" w:tplc="FFFFFFFF">
      <w:numFmt w:val="decimal"/>
      <w:lvlText w:val=""/>
      <w:lvlJc w:val="left"/>
    </w:lvl>
  </w:abstractNum>
  <w:abstractNum w:abstractNumId="1" w15:restartNumberingAfterBreak="0">
    <w:nsid w:val="3FE907C8"/>
    <w:multiLevelType w:val="hybridMultilevel"/>
    <w:tmpl w:val="9A366FB6"/>
    <w:lvl w:ilvl="0" w:tplc="FA74DB78">
      <w:start w:val="1"/>
      <w:numFmt w:val="bullet"/>
      <w:lvlText w:val="●"/>
      <w:lvlJc w:val="left"/>
      <w:pPr>
        <w:ind w:left="720" w:hanging="360"/>
      </w:pPr>
    </w:lvl>
    <w:lvl w:ilvl="1" w:tplc="1982D10C">
      <w:start w:val="1"/>
      <w:numFmt w:val="bullet"/>
      <w:lvlText w:val="○"/>
      <w:lvlJc w:val="left"/>
      <w:pPr>
        <w:ind w:left="1440" w:hanging="360"/>
      </w:pPr>
    </w:lvl>
    <w:lvl w:ilvl="2" w:tplc="76446C4A">
      <w:start w:val="1"/>
      <w:numFmt w:val="bullet"/>
      <w:lvlText w:val="■"/>
      <w:lvlJc w:val="left"/>
      <w:pPr>
        <w:ind w:left="2160" w:hanging="360"/>
      </w:pPr>
    </w:lvl>
    <w:lvl w:ilvl="3" w:tplc="ECBEB31C">
      <w:start w:val="1"/>
      <w:numFmt w:val="bullet"/>
      <w:lvlText w:val="●"/>
      <w:lvlJc w:val="left"/>
      <w:pPr>
        <w:ind w:left="2880" w:hanging="360"/>
      </w:pPr>
    </w:lvl>
    <w:lvl w:ilvl="4" w:tplc="C64A7B06">
      <w:start w:val="1"/>
      <w:numFmt w:val="bullet"/>
      <w:lvlText w:val="○"/>
      <w:lvlJc w:val="left"/>
      <w:pPr>
        <w:ind w:left="3600" w:hanging="360"/>
      </w:pPr>
    </w:lvl>
    <w:lvl w:ilvl="5" w:tplc="1ACA1136">
      <w:start w:val="1"/>
      <w:numFmt w:val="bullet"/>
      <w:lvlText w:val="■"/>
      <w:lvlJc w:val="left"/>
      <w:pPr>
        <w:ind w:left="4320" w:hanging="360"/>
      </w:pPr>
    </w:lvl>
    <w:lvl w:ilvl="6" w:tplc="82C2C246">
      <w:start w:val="1"/>
      <w:numFmt w:val="bullet"/>
      <w:lvlText w:val="●"/>
      <w:lvlJc w:val="left"/>
      <w:pPr>
        <w:ind w:left="5040" w:hanging="360"/>
      </w:pPr>
    </w:lvl>
    <w:lvl w:ilvl="7" w:tplc="AAA282C0">
      <w:start w:val="1"/>
      <w:numFmt w:val="bullet"/>
      <w:lvlText w:val="●"/>
      <w:lvlJc w:val="left"/>
      <w:pPr>
        <w:ind w:left="5760" w:hanging="360"/>
      </w:pPr>
    </w:lvl>
    <w:lvl w:ilvl="8" w:tplc="80A0DFAA">
      <w:start w:val="1"/>
      <w:numFmt w:val="bullet"/>
      <w:lvlText w:val="●"/>
      <w:lvlJc w:val="left"/>
      <w:pPr>
        <w:ind w:left="6480" w:hanging="360"/>
      </w:pPr>
    </w:lvl>
  </w:abstractNum>
  <w:abstractNum w:abstractNumId="2" w15:restartNumberingAfterBreak="0">
    <w:nsid w:val="674C2A17"/>
    <w:multiLevelType w:val="multilevel"/>
    <w:tmpl w:val="42DC48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C7F613B"/>
    <w:multiLevelType w:val="hybridMultilevel"/>
    <w:tmpl w:val="C292E918"/>
    <w:lvl w:ilvl="0" w:tplc="BA642F72">
      <w:start w:val="1"/>
      <w:numFmt w:val="bullet"/>
      <w:lvlText w:val="•"/>
      <w:lvlJc w:val="left"/>
      <w:pPr>
        <w:ind w:left="720" w:hanging="360"/>
      </w:pPr>
    </w:lvl>
    <w:lvl w:ilvl="1" w:tplc="AE4C39E8">
      <w:start w:val="1"/>
      <w:numFmt w:val="bullet"/>
      <w:lvlText w:val="◦"/>
      <w:lvlJc w:val="left"/>
      <w:pPr>
        <w:ind w:left="1440" w:hanging="360"/>
      </w:pPr>
    </w:lvl>
    <w:lvl w:ilvl="2" w:tplc="C1628938">
      <w:start w:val="1"/>
      <w:numFmt w:val="bullet"/>
      <w:lvlText w:val="•"/>
      <w:lvlJc w:val="left"/>
      <w:pPr>
        <w:ind w:left="2160" w:hanging="360"/>
      </w:pPr>
    </w:lvl>
    <w:lvl w:ilvl="3" w:tplc="D3F04B92">
      <w:start w:val="1"/>
      <w:numFmt w:val="bullet"/>
      <w:lvlText w:val="◦"/>
      <w:lvlJc w:val="left"/>
      <w:pPr>
        <w:ind w:left="2880" w:hanging="360"/>
      </w:pPr>
    </w:lvl>
    <w:lvl w:ilvl="4" w:tplc="A1F6D654">
      <w:start w:val="1"/>
      <w:numFmt w:val="bullet"/>
      <w:lvlText w:val="•"/>
      <w:lvlJc w:val="left"/>
      <w:pPr>
        <w:ind w:left="3600" w:hanging="360"/>
      </w:pPr>
    </w:lvl>
    <w:lvl w:ilvl="5" w:tplc="F49CB7B0">
      <w:start w:val="1"/>
      <w:numFmt w:val="bullet"/>
      <w:lvlText w:val="◦"/>
      <w:lvlJc w:val="left"/>
      <w:pPr>
        <w:ind w:left="4320" w:hanging="360"/>
      </w:pPr>
    </w:lvl>
    <w:lvl w:ilvl="6" w:tplc="65608592">
      <w:start w:val="1"/>
      <w:numFmt w:val="bullet"/>
      <w:lvlText w:val="•"/>
      <w:lvlJc w:val="left"/>
      <w:pPr>
        <w:ind w:left="5040" w:hanging="360"/>
      </w:pPr>
    </w:lvl>
    <w:lvl w:ilvl="7" w:tplc="9A38C39A">
      <w:numFmt w:val="decimal"/>
      <w:lvlText w:val=""/>
      <w:lvlJc w:val="left"/>
    </w:lvl>
    <w:lvl w:ilvl="8" w:tplc="6D26E0B6">
      <w:numFmt w:val="decimal"/>
      <w:lvlText w:val=""/>
      <w:lvlJc w:val="left"/>
    </w:lvl>
  </w:abstractNum>
  <w:num w:numId="1" w16cid:durableId="1007095654">
    <w:abstractNumId w:val="1"/>
    <w:lvlOverride w:ilvl="0">
      <w:startOverride w:val="1"/>
    </w:lvlOverride>
  </w:num>
  <w:num w:numId="2" w16cid:durableId="2065595408">
    <w:abstractNumId w:val="3"/>
    <w:lvlOverride w:ilvl="0">
      <w:startOverride w:val="1"/>
    </w:lvlOverride>
  </w:num>
  <w:num w:numId="3" w16cid:durableId="2086805971">
    <w:abstractNumId w:val="3"/>
  </w:num>
  <w:num w:numId="4" w16cid:durableId="1710639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2D"/>
    <w:rsid w:val="001476B9"/>
    <w:rsid w:val="00301F63"/>
    <w:rsid w:val="003540C3"/>
    <w:rsid w:val="00645C43"/>
    <w:rsid w:val="008A182D"/>
    <w:rsid w:val="009508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F4932"/>
  <w15:docId w15:val="{A8F9496C-5575-4975-88E8-446B094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color="0563C1"/>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Cabealho">
    <w:name w:val="header"/>
    <w:basedOn w:val="Normal"/>
    <w:link w:val="CabealhoChar"/>
    <w:uiPriority w:val="99"/>
    <w:unhideWhenUsed/>
    <w:rsid w:val="009508DA"/>
    <w:pPr>
      <w:tabs>
        <w:tab w:val="center" w:pos="4252"/>
        <w:tab w:val="right" w:pos="8504"/>
      </w:tabs>
    </w:pPr>
  </w:style>
  <w:style w:type="character" w:customStyle="1" w:styleId="CabealhoChar">
    <w:name w:val="Cabeçalho Char"/>
    <w:basedOn w:val="Fontepargpadro"/>
    <w:link w:val="Cabealho"/>
    <w:uiPriority w:val="99"/>
    <w:rsid w:val="009508DA"/>
  </w:style>
  <w:style w:type="paragraph" w:styleId="Rodap">
    <w:name w:val="footer"/>
    <w:basedOn w:val="Normal"/>
    <w:link w:val="RodapChar"/>
    <w:uiPriority w:val="99"/>
    <w:unhideWhenUsed/>
    <w:rsid w:val="009508DA"/>
    <w:pPr>
      <w:tabs>
        <w:tab w:val="center" w:pos="4252"/>
        <w:tab w:val="right" w:pos="8504"/>
      </w:tabs>
    </w:pPr>
  </w:style>
  <w:style w:type="character" w:customStyle="1" w:styleId="RodapChar">
    <w:name w:val="Rodapé Char"/>
    <w:basedOn w:val="Fontepargpadro"/>
    <w:link w:val="Rodap"/>
    <w:uiPriority w:val="99"/>
    <w:rsid w:val="009508DA"/>
  </w:style>
  <w:style w:type="character" w:styleId="MenoPendente">
    <w:name w:val="Unresolved Mention"/>
    <w:basedOn w:val="Fontepargpadro"/>
    <w:uiPriority w:val="99"/>
    <w:semiHidden/>
    <w:unhideWhenUsed/>
    <w:rsid w:val="00354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doi.org/10.5281/zenodo.17192640"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F2DC7-64B1-40BC-BC32-0BD8ECA7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1626</Words>
  <Characters>8784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Converted Document</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DOUGLAS MANOEL ANTONIO DE ABREU PESTANA DOS SANTOS</cp:lastModifiedBy>
  <cp:revision>3</cp:revision>
  <dcterms:created xsi:type="dcterms:W3CDTF">2025-09-24T12:16:00Z</dcterms:created>
  <dcterms:modified xsi:type="dcterms:W3CDTF">2025-09-24T12:20:00Z</dcterms:modified>
</cp:coreProperties>
</file>