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AB50" w14:textId="56EDBECE" w:rsidR="005028C7" w:rsidRDefault="005028C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277DB00" w14:textId="18B0EFD7" w:rsidR="005028C7" w:rsidRDefault="005028C7">
      <w:pPr>
        <w:ind w:left="116"/>
        <w:rPr>
          <w:sz w:val="20"/>
          <w:szCs w:val="20"/>
        </w:rPr>
      </w:pPr>
    </w:p>
    <w:p w14:paraId="2B197F05" w14:textId="77777777" w:rsidR="005028C7" w:rsidRDefault="005028C7">
      <w:pPr>
        <w:spacing w:before="5" w:after="1"/>
        <w:rPr>
          <w:sz w:val="19"/>
          <w:szCs w:val="19"/>
        </w:rPr>
      </w:pPr>
    </w:p>
    <w:tbl>
      <w:tblPr>
        <w:tblStyle w:val="a"/>
        <w:tblW w:w="1062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92"/>
        <w:gridCol w:w="417"/>
        <w:gridCol w:w="220"/>
        <w:gridCol w:w="1166"/>
        <w:gridCol w:w="893"/>
        <w:gridCol w:w="491"/>
        <w:gridCol w:w="1387"/>
        <w:gridCol w:w="1368"/>
      </w:tblGrid>
      <w:tr w:rsidR="005028C7" w14:paraId="5C020851" w14:textId="77777777" w:rsidTr="0037163D">
        <w:trPr>
          <w:trHeight w:val="381"/>
        </w:trPr>
        <w:tc>
          <w:tcPr>
            <w:tcW w:w="10628" w:type="dxa"/>
            <w:gridSpan w:val="10"/>
            <w:shd w:val="clear" w:color="auto" w:fill="EEECE1" w:themeFill="background2"/>
          </w:tcPr>
          <w:p w14:paraId="0C2AAB80" w14:textId="1D611A77" w:rsidR="005028C7" w:rsidRPr="0037163D" w:rsidRDefault="0037163D" w:rsidP="003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163D">
              <w:rPr>
                <w:b/>
                <w:bCs/>
                <w:color w:val="000000"/>
                <w:sz w:val="24"/>
                <w:szCs w:val="24"/>
              </w:rPr>
              <w:t xml:space="preserve">RODAS DE CONVERSA – </w:t>
            </w:r>
            <w:r w:rsidR="003475E6">
              <w:rPr>
                <w:b/>
                <w:bCs/>
                <w:color w:val="000000"/>
                <w:sz w:val="24"/>
                <w:szCs w:val="24"/>
              </w:rPr>
              <w:t>INSTRUMENTO</w:t>
            </w:r>
            <w:r w:rsidRPr="0037163D">
              <w:rPr>
                <w:b/>
                <w:bCs/>
                <w:color w:val="000000"/>
                <w:sz w:val="24"/>
                <w:szCs w:val="24"/>
              </w:rPr>
              <w:t xml:space="preserve"> DE EDUCAÇÃO PERMANENTE EM SAÚDE</w:t>
            </w:r>
          </w:p>
        </w:tc>
      </w:tr>
      <w:tr w:rsidR="005028C7" w14:paraId="619A6C72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5505FBD1" w14:textId="3D4E4325" w:rsidR="004550A0" w:rsidRDefault="0037163D" w:rsidP="0045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JUSTIFICATIVA:</w:t>
            </w:r>
            <w:r w:rsidR="00376C84">
              <w:rPr>
                <w:color w:val="000000"/>
                <w:sz w:val="24"/>
                <w:szCs w:val="24"/>
              </w:rPr>
              <w:t xml:space="preserve"> </w:t>
            </w:r>
            <w:r w:rsidR="004550A0" w:rsidRPr="004550A0">
              <w:rPr>
                <w:color w:val="000000"/>
                <w:sz w:val="24"/>
                <w:szCs w:val="24"/>
              </w:rPr>
              <w:t>A comunicação interpessoal é uma competência essencial no âmbito da atenção à saúde, especialmente no trabalho em equipe multiprofissional. Contudo, lacunas comunicacionais persistem nas práticas cotidianas dos serviços, podendo comprometer a segurança do paciente.</w:t>
            </w:r>
            <w:r w:rsidR="004550A0">
              <w:rPr>
                <w:color w:val="000000"/>
                <w:sz w:val="24"/>
                <w:szCs w:val="24"/>
              </w:rPr>
              <w:t xml:space="preserve"> </w:t>
            </w:r>
            <w:r w:rsidR="004550A0" w:rsidRPr="004550A0">
              <w:rPr>
                <w:color w:val="000000"/>
                <w:sz w:val="24"/>
                <w:szCs w:val="24"/>
              </w:rPr>
              <w:t>Diante disso, a roda de conversa configura-se como uma tecnologia educacional de baixo custo</w:t>
            </w:r>
            <w:r w:rsidR="00F87DC4">
              <w:rPr>
                <w:color w:val="000000"/>
                <w:sz w:val="24"/>
                <w:szCs w:val="24"/>
              </w:rPr>
              <w:t xml:space="preserve"> institucional, </w:t>
            </w:r>
            <w:r w:rsidR="004550A0" w:rsidRPr="004550A0">
              <w:rPr>
                <w:color w:val="000000"/>
                <w:sz w:val="24"/>
                <w:szCs w:val="24"/>
              </w:rPr>
              <w:t>com elevado potencial de provocar reflexão crítica, fortalecer o diálogo e promover a qualificação das relações de trabalho na perspectiva da Educação Permanente em Saúde (EPS).</w:t>
            </w:r>
            <w:r w:rsidR="004550A0">
              <w:rPr>
                <w:color w:val="000000"/>
                <w:sz w:val="24"/>
                <w:szCs w:val="24"/>
              </w:rPr>
              <w:t xml:space="preserve"> </w:t>
            </w:r>
            <w:r w:rsidR="004550A0" w:rsidRPr="004550A0">
              <w:rPr>
                <w:color w:val="000000"/>
                <w:sz w:val="24"/>
                <w:szCs w:val="24"/>
              </w:rPr>
              <w:t>A presente proposta se justifica pela necessidade de criar um espaço de escuta, troca de saberes e construção coletiva de estratégias comunicacionais no cuidado ao paciente internado</w:t>
            </w:r>
            <w:r w:rsidR="004550A0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5028C7" w14:paraId="222E22F7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7C3F445A" w14:textId="5C7A1F2B" w:rsidR="005028C7" w:rsidRDefault="0037163D" w:rsidP="00972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OBJETIVO</w:t>
            </w:r>
            <w:r w:rsidR="00972CC2">
              <w:rPr>
                <w:color w:val="000000"/>
                <w:sz w:val="24"/>
                <w:szCs w:val="24"/>
              </w:rPr>
              <w:t xml:space="preserve">: </w:t>
            </w:r>
            <w:r w:rsidR="00107CB7">
              <w:rPr>
                <w:color w:val="000000"/>
                <w:sz w:val="24"/>
                <w:szCs w:val="24"/>
              </w:rPr>
              <w:t>Instrumentalizar</w:t>
            </w:r>
            <w:r w:rsidR="00972CC2" w:rsidRPr="00972CC2">
              <w:rPr>
                <w:color w:val="000000"/>
                <w:sz w:val="24"/>
                <w:szCs w:val="24"/>
              </w:rPr>
              <w:t xml:space="preserve"> a </w:t>
            </w:r>
            <w:r w:rsidR="00972CC2">
              <w:rPr>
                <w:color w:val="000000"/>
                <w:sz w:val="24"/>
                <w:szCs w:val="24"/>
              </w:rPr>
              <w:t>R</w:t>
            </w:r>
            <w:r w:rsidR="00972CC2" w:rsidRPr="00972CC2">
              <w:rPr>
                <w:color w:val="000000"/>
                <w:sz w:val="24"/>
                <w:szCs w:val="24"/>
              </w:rPr>
              <w:t xml:space="preserve">oda de </w:t>
            </w:r>
            <w:r w:rsidR="00972CC2">
              <w:rPr>
                <w:color w:val="000000"/>
                <w:sz w:val="24"/>
                <w:szCs w:val="24"/>
              </w:rPr>
              <w:t>C</w:t>
            </w:r>
            <w:r w:rsidR="00972CC2" w:rsidRPr="00972CC2">
              <w:rPr>
                <w:color w:val="000000"/>
                <w:sz w:val="24"/>
                <w:szCs w:val="24"/>
              </w:rPr>
              <w:t xml:space="preserve">onversa como tecnologia educacional </w:t>
            </w:r>
            <w:r w:rsidR="00DD42F8">
              <w:rPr>
                <w:color w:val="000000"/>
                <w:sz w:val="24"/>
                <w:szCs w:val="24"/>
              </w:rPr>
              <w:t>no</w:t>
            </w:r>
            <w:r w:rsidR="00A4629D">
              <w:rPr>
                <w:color w:val="000000"/>
                <w:sz w:val="24"/>
                <w:szCs w:val="24"/>
              </w:rPr>
              <w:t xml:space="preserve"> desenvolvimento de espaços coletivos de educação permanente, voltados ao aprimoramento da comunicação interpessoal da equipe multidisciplinar com foco na segurança do paciente adulto internado nos serviços de saúde.</w:t>
            </w:r>
          </w:p>
        </w:tc>
      </w:tr>
      <w:tr w:rsidR="005028C7" w14:paraId="20A6AFAB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5F00115B" w14:textId="6D99F0FC" w:rsidR="005028C7" w:rsidRDefault="0037163D" w:rsidP="0014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METODOLOGIA:</w:t>
            </w:r>
            <w:r w:rsidR="00376C84">
              <w:rPr>
                <w:color w:val="000000"/>
                <w:sz w:val="24"/>
                <w:szCs w:val="24"/>
              </w:rPr>
              <w:t xml:space="preserve"> 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A roda de conversa será realizada com base no diálogo horizontal, na problematização da prática e na construção coletiva do conhecimento. A atividade será organizada em </w:t>
            </w:r>
            <w:r w:rsidR="000244F6">
              <w:rPr>
                <w:color w:val="000000"/>
                <w:sz w:val="24"/>
                <w:szCs w:val="24"/>
              </w:rPr>
              <w:t>dois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 encontro</w:t>
            </w:r>
            <w:r w:rsidR="000244F6">
              <w:rPr>
                <w:color w:val="000000"/>
                <w:sz w:val="24"/>
                <w:szCs w:val="24"/>
              </w:rPr>
              <w:t>s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 presencia</w:t>
            </w:r>
            <w:r w:rsidR="000244F6">
              <w:rPr>
                <w:color w:val="000000"/>
                <w:sz w:val="24"/>
                <w:szCs w:val="24"/>
              </w:rPr>
              <w:t>is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 de </w:t>
            </w:r>
            <w:r w:rsidR="000244F6">
              <w:rPr>
                <w:color w:val="000000"/>
                <w:sz w:val="24"/>
                <w:szCs w:val="24"/>
              </w:rPr>
              <w:t>2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 horas, mediado por um facilitador, preferencialmente com formação em saúde e educação. O espaço será preparado para promover o acolhimento e a escuta ativa, organizando os assentos em círculo, sem hierarquização entre os participantes. Serão utilizadas dinâmicas de aquecimento, uma pergunta geradora com base nas experiências dos profissionais e registro das contribuições em um diário de campo.</w:t>
            </w:r>
          </w:p>
        </w:tc>
      </w:tr>
      <w:tr w:rsidR="005028C7" w14:paraId="6FE69A0A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3C5B8D12" w14:textId="4CEEC59C" w:rsidR="00227F4D" w:rsidRPr="00227F4D" w:rsidRDefault="0037163D" w:rsidP="0022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>RESULTADOS ESPERADOS:</w:t>
            </w:r>
            <w:r w:rsidR="00EA54B8">
              <w:rPr>
                <w:color w:val="000000"/>
                <w:sz w:val="24"/>
                <w:szCs w:val="24"/>
              </w:rPr>
              <w:t xml:space="preserve"> </w:t>
            </w:r>
            <w:r w:rsidR="00227F4D">
              <w:rPr>
                <w:color w:val="000000"/>
                <w:lang w:val="pt-BR"/>
              </w:rPr>
              <w:t xml:space="preserve">- </w:t>
            </w:r>
            <w:r w:rsidR="00227F4D" w:rsidRPr="00227F4D">
              <w:rPr>
                <w:color w:val="000000"/>
                <w:lang w:val="pt-BR"/>
              </w:rPr>
              <w:t>Ampliação da consciência crítica sobre os desafios e potencialidades da comunicação no cuidado em equipe;</w:t>
            </w:r>
          </w:p>
          <w:p w14:paraId="1F3FB545" w14:textId="438CF3D8" w:rsidR="00227F4D" w:rsidRPr="00227F4D" w:rsidRDefault="00227F4D" w:rsidP="0022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- </w:t>
            </w:r>
            <w:r w:rsidRPr="00227F4D">
              <w:rPr>
                <w:color w:val="000000"/>
                <w:sz w:val="24"/>
                <w:szCs w:val="24"/>
                <w:lang w:val="pt-BR"/>
              </w:rPr>
              <w:t>Fortalecimento dos vínculos interpessoais e da colaboração entre os profissionais;</w:t>
            </w:r>
          </w:p>
          <w:p w14:paraId="6A19E7B7" w14:textId="56C0D315" w:rsidR="00227F4D" w:rsidRPr="00227F4D" w:rsidRDefault="00227F4D" w:rsidP="0022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- </w:t>
            </w:r>
            <w:r w:rsidRPr="00227F4D">
              <w:rPr>
                <w:color w:val="000000"/>
                <w:sz w:val="24"/>
                <w:szCs w:val="24"/>
                <w:lang w:val="pt-BR"/>
              </w:rPr>
              <w:t>Estímulo à construção coletiva de estratégias comunicacionais no cotidiano da unidade;</w:t>
            </w:r>
          </w:p>
          <w:p w14:paraId="35AE0445" w14:textId="44455929" w:rsidR="005028C7" w:rsidRPr="004550A0" w:rsidRDefault="00227F4D" w:rsidP="0045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- </w:t>
            </w:r>
            <w:r w:rsidRPr="00227F4D">
              <w:rPr>
                <w:color w:val="000000"/>
                <w:sz w:val="24"/>
                <w:szCs w:val="24"/>
                <w:lang w:val="pt-BR"/>
              </w:rPr>
              <w:t>Geração de subsídios para ações de Educação Permanente em Saúde.</w:t>
            </w:r>
          </w:p>
        </w:tc>
      </w:tr>
      <w:tr w:rsidR="0037163D" w14:paraId="35A29507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4BF94A42" w14:textId="4E1B8540" w:rsidR="0037163D" w:rsidRDefault="0037163D" w:rsidP="0022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PARTICIPANTES: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Profissionais da equipe multidisciplinar do setor de Clínica Médica </w:t>
            </w:r>
            <w:r w:rsidR="00C34A0F">
              <w:rPr>
                <w:color w:val="000000"/>
                <w:sz w:val="24"/>
                <w:szCs w:val="24"/>
              </w:rPr>
              <w:t>da Unidade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, </w:t>
            </w:r>
            <w:r w:rsidR="00C34A0F">
              <w:rPr>
                <w:color w:val="000000"/>
                <w:sz w:val="24"/>
                <w:szCs w:val="24"/>
              </w:rPr>
              <w:t xml:space="preserve">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incluindo: enfermeiros, técnicos de enfermagem, médicos, fisioterapeutas, nutricionistas, psicólogos, </w:t>
            </w:r>
            <w:r w:rsidR="00C34A0F">
              <w:rPr>
                <w:color w:val="000000"/>
                <w:sz w:val="24"/>
                <w:szCs w:val="24"/>
              </w:rPr>
              <w:t xml:space="preserve">fonoaudiólogos, </w:t>
            </w:r>
            <w:r w:rsidR="00C34A0F" w:rsidRPr="00C34A0F">
              <w:rPr>
                <w:color w:val="000000"/>
                <w:sz w:val="24"/>
                <w:szCs w:val="24"/>
              </w:rPr>
              <w:t>assistentes sociais e farmacêuticos.</w:t>
            </w:r>
          </w:p>
        </w:tc>
      </w:tr>
      <w:tr w:rsidR="0037163D" w14:paraId="2E5DF5CA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7BC77845" w14:textId="3B18EFF8" w:rsidR="0037163D" w:rsidRDefault="003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CERTIFICAÇÃO A SER CONFERIDA:</w:t>
            </w:r>
            <w:r w:rsidR="00C34A0F">
              <w:rPr>
                <w:color w:val="000000"/>
                <w:sz w:val="24"/>
                <w:szCs w:val="24"/>
              </w:rPr>
              <w:t xml:space="preserve">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Será conferido Certificado de Participação com </w:t>
            </w:r>
            <w:r w:rsidR="00C34A0F">
              <w:rPr>
                <w:color w:val="000000"/>
                <w:sz w:val="24"/>
                <w:szCs w:val="24"/>
              </w:rPr>
              <w:t xml:space="preserve">a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carga horária  </w:t>
            </w:r>
            <w:r w:rsidR="00C34A0F">
              <w:rPr>
                <w:color w:val="000000"/>
                <w:sz w:val="24"/>
                <w:szCs w:val="24"/>
              </w:rPr>
              <w:t xml:space="preserve">e </w:t>
            </w:r>
            <w:r w:rsidR="00C34A0F" w:rsidRPr="00C34A0F">
              <w:rPr>
                <w:color w:val="000000"/>
                <w:sz w:val="24"/>
                <w:szCs w:val="24"/>
              </w:rPr>
              <w:t>emitido pela Coordenação da Pesquisa e assinado pelo responsável técnico da instituição.</w:t>
            </w:r>
          </w:p>
        </w:tc>
      </w:tr>
      <w:tr w:rsidR="0037163D" w14:paraId="0F19129B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70F200E4" w14:textId="0BC39FCE" w:rsidR="0037163D" w:rsidRDefault="0037163D" w:rsidP="00C3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ESTRATÉGIAS DE AVALIAÇÃO: </w:t>
            </w:r>
            <w:r w:rsidR="00C34A0F" w:rsidRPr="00C34A0F">
              <w:rPr>
                <w:color w:val="000000"/>
                <w:sz w:val="24"/>
                <w:szCs w:val="24"/>
              </w:rPr>
              <w:t>A avaliação será qualitativa, processual e participativa. Ao final da roda, será proposta uma breve devolutiva oral em grupo, seguida do preenchimento voluntário de um formulário com questões abertas, permitindo que os participantes relatem como se sentiram, o que aprenderam e o que consideram aplicável em sua prática. Os registros serão analisados como subsídio para ajustes e futuras ações educativas.</w:t>
            </w:r>
          </w:p>
        </w:tc>
      </w:tr>
      <w:tr w:rsidR="0037163D" w14:paraId="6E3C8BA3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22F6B9A4" w14:textId="6598C2E5" w:rsidR="0037163D" w:rsidRDefault="003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CARGA HORÁRIA: 2 encontros mensais de </w:t>
            </w:r>
            <w:r w:rsidR="000244F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hora</w:t>
            </w:r>
            <w:r w:rsidR="000244F6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cada</w:t>
            </w:r>
            <w:r w:rsidR="00A1620F">
              <w:rPr>
                <w:color w:val="000000"/>
                <w:sz w:val="24"/>
                <w:szCs w:val="24"/>
              </w:rPr>
              <w:t xml:space="preserve">, </w:t>
            </w:r>
            <w:r w:rsidR="00A1620F" w:rsidRPr="00A1620F">
              <w:rPr>
                <w:color w:val="000000"/>
                <w:sz w:val="24"/>
                <w:szCs w:val="24"/>
              </w:rPr>
              <w:t>podendo ser adaptada conforme a disponibilidade da unidade e dos profissionais envolvidos.</w:t>
            </w:r>
          </w:p>
        </w:tc>
      </w:tr>
      <w:tr w:rsidR="00ED0D4F" w14:paraId="3343D144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763A3D05" w14:textId="798F5449" w:rsidR="00ED0D4F" w:rsidRDefault="00ED0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DA INSTITUIÇÃO</w:t>
            </w:r>
          </w:p>
        </w:tc>
      </w:tr>
      <w:tr w:rsidR="005028C7" w14:paraId="5F09F413" w14:textId="77777777" w:rsidTr="00821937">
        <w:trPr>
          <w:trHeight w:val="484"/>
        </w:trPr>
        <w:tc>
          <w:tcPr>
            <w:tcW w:w="2694" w:type="dxa"/>
            <w:gridSpan w:val="2"/>
          </w:tcPr>
          <w:p w14:paraId="14E154F6" w14:textId="62D696D1" w:rsidR="005028C7" w:rsidRPr="00821937" w:rsidRDefault="00376C84" w:rsidP="00821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  <w:gridSpan w:val="5"/>
          </w:tcPr>
          <w:p w14:paraId="4629955C" w14:textId="7F617DA1" w:rsidR="005028C7" w:rsidRDefault="00376C84" w:rsidP="00821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Horário/Inicio: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  <w:r w:rsidR="00821937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>Horário/Término: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4453D472" w14:textId="616FB2B3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Carga Horária Total: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  <w:r w:rsidR="00EA54B8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5028C7" w14:paraId="2644361A" w14:textId="77777777" w:rsidTr="0054721A">
        <w:trPr>
          <w:trHeight w:val="400"/>
        </w:trPr>
        <w:tc>
          <w:tcPr>
            <w:tcW w:w="5323" w:type="dxa"/>
            <w:gridSpan w:val="5"/>
          </w:tcPr>
          <w:p w14:paraId="1BE574DD" w14:textId="03A72DDE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Setor(es):</w:t>
            </w:r>
            <w:r w:rsidR="0054721A">
              <w:rPr>
                <w:color w:val="000000"/>
                <w:sz w:val="24"/>
                <w:szCs w:val="24"/>
              </w:rPr>
              <w:t xml:space="preserve"> Clinica Médica</w:t>
            </w:r>
          </w:p>
        </w:tc>
        <w:tc>
          <w:tcPr>
            <w:tcW w:w="5305" w:type="dxa"/>
            <w:gridSpan w:val="5"/>
          </w:tcPr>
          <w:p w14:paraId="4CC114B5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Diretoria:</w:t>
            </w:r>
          </w:p>
        </w:tc>
      </w:tr>
      <w:tr w:rsidR="005028C7" w14:paraId="0019DB4C" w14:textId="77777777" w:rsidTr="0054721A">
        <w:trPr>
          <w:trHeight w:val="397"/>
        </w:trPr>
        <w:tc>
          <w:tcPr>
            <w:tcW w:w="5323" w:type="dxa"/>
            <w:gridSpan w:val="5"/>
          </w:tcPr>
          <w:p w14:paraId="21DC4ED3" w14:textId="1527651B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Responsável pelo Evento: </w:t>
            </w:r>
          </w:p>
        </w:tc>
        <w:tc>
          <w:tcPr>
            <w:tcW w:w="5305" w:type="dxa"/>
            <w:gridSpan w:val="5"/>
          </w:tcPr>
          <w:p w14:paraId="1BC8C427" w14:textId="7F8E3F94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Local: </w:t>
            </w:r>
          </w:p>
        </w:tc>
      </w:tr>
      <w:tr w:rsidR="005028C7" w14:paraId="15227815" w14:textId="77777777" w:rsidTr="0054721A">
        <w:trPr>
          <w:trHeight w:val="588"/>
        </w:trPr>
        <w:tc>
          <w:tcPr>
            <w:tcW w:w="10628" w:type="dxa"/>
            <w:gridSpan w:val="10"/>
          </w:tcPr>
          <w:p w14:paraId="7AFE9EE4" w14:textId="3CCE5B28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9"/>
              </w:tabs>
              <w:spacing w:line="288" w:lineRule="auto"/>
              <w:ind w:left="107" w:right="4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Tipo: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 xml:space="preserve">☐ </w:t>
            </w:r>
            <w:r>
              <w:rPr>
                <w:color w:val="000000"/>
                <w:sz w:val="24"/>
                <w:szCs w:val="24"/>
              </w:rPr>
              <w:t>R</w:t>
            </w:r>
            <w:r w:rsidR="00DE0937">
              <w:rPr>
                <w:color w:val="000000"/>
                <w:sz w:val="24"/>
                <w:szCs w:val="24"/>
              </w:rPr>
              <w:t>oda de Conversa</w:t>
            </w:r>
          </w:p>
        </w:tc>
      </w:tr>
      <w:tr w:rsidR="005028C7" w14:paraId="607C7EC4" w14:textId="77777777" w:rsidTr="0054721A">
        <w:trPr>
          <w:trHeight w:val="270"/>
        </w:trPr>
        <w:tc>
          <w:tcPr>
            <w:tcW w:w="10628" w:type="dxa"/>
            <w:gridSpan w:val="10"/>
          </w:tcPr>
          <w:p w14:paraId="3A5D2BFE" w14:textId="31EB3A0F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</w:t>
            </w:r>
            <w:r w:rsidR="0037163D">
              <w:rPr>
                <w:color w:val="000000"/>
                <w:sz w:val="24"/>
                <w:szCs w:val="24"/>
              </w:rPr>
              <w:t>ição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7163D"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>as atividades realizadas pelos participantes:</w:t>
            </w:r>
          </w:p>
          <w:p w14:paraId="6051D0CC" w14:textId="77777777" w:rsidR="00DE0937" w:rsidRDefault="00DE0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66658A6E" w14:textId="2612850D" w:rsidR="00B84275" w:rsidRDefault="00B8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5028C7" w14:paraId="229EFFA6" w14:textId="77777777" w:rsidTr="0037163D">
        <w:trPr>
          <w:trHeight w:val="285"/>
        </w:trPr>
        <w:tc>
          <w:tcPr>
            <w:tcW w:w="568" w:type="dxa"/>
            <w:shd w:val="clear" w:color="auto" w:fill="EEECE1" w:themeFill="background2"/>
          </w:tcPr>
          <w:p w14:paraId="1DAB5517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9" w:right="131"/>
              <w:jc w:val="center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Nº</w:t>
            </w:r>
          </w:p>
        </w:tc>
        <w:tc>
          <w:tcPr>
            <w:tcW w:w="4535" w:type="dxa"/>
            <w:gridSpan w:val="3"/>
            <w:shd w:val="clear" w:color="auto" w:fill="EEECE1" w:themeFill="background2"/>
          </w:tcPr>
          <w:p w14:paraId="50EC0C13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954" w:right="1943"/>
              <w:jc w:val="center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386" w:type="dxa"/>
            <w:gridSpan w:val="2"/>
            <w:shd w:val="clear" w:color="auto" w:fill="EEECE1" w:themeFill="background2"/>
          </w:tcPr>
          <w:p w14:paraId="0A982200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42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1384" w:type="dxa"/>
            <w:gridSpan w:val="2"/>
            <w:shd w:val="clear" w:color="auto" w:fill="EEECE1" w:themeFill="background2"/>
          </w:tcPr>
          <w:p w14:paraId="095D1F76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40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Setor</w:t>
            </w:r>
          </w:p>
        </w:tc>
        <w:tc>
          <w:tcPr>
            <w:tcW w:w="1387" w:type="dxa"/>
            <w:shd w:val="clear" w:color="auto" w:fill="EEECE1" w:themeFill="background2"/>
          </w:tcPr>
          <w:p w14:paraId="548CB3F4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73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1368" w:type="dxa"/>
            <w:shd w:val="clear" w:color="auto" w:fill="EEECE1" w:themeFill="background2"/>
          </w:tcPr>
          <w:p w14:paraId="34E0796C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72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Assinatura</w:t>
            </w:r>
          </w:p>
        </w:tc>
      </w:tr>
      <w:tr w:rsidR="005028C7" w14:paraId="7E2EF138" w14:textId="77777777" w:rsidTr="0054721A">
        <w:trPr>
          <w:trHeight w:val="282"/>
        </w:trPr>
        <w:tc>
          <w:tcPr>
            <w:tcW w:w="568" w:type="dxa"/>
          </w:tcPr>
          <w:p w14:paraId="48C24DDC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35" w:type="dxa"/>
            <w:gridSpan w:val="3"/>
          </w:tcPr>
          <w:p w14:paraId="6131C07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4CB29E3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B6D0BF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1709DA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85C0B6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CAC71A3" w14:textId="77777777" w:rsidTr="0054721A">
        <w:trPr>
          <w:trHeight w:val="285"/>
        </w:trPr>
        <w:tc>
          <w:tcPr>
            <w:tcW w:w="568" w:type="dxa"/>
          </w:tcPr>
          <w:p w14:paraId="69E8DA2B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35" w:type="dxa"/>
            <w:gridSpan w:val="3"/>
          </w:tcPr>
          <w:p w14:paraId="250681F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05B461C9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417FDF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5776AB1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E8DB02C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6ED957CC" w14:textId="77777777" w:rsidTr="0054721A">
        <w:trPr>
          <w:trHeight w:val="282"/>
        </w:trPr>
        <w:tc>
          <w:tcPr>
            <w:tcW w:w="568" w:type="dxa"/>
          </w:tcPr>
          <w:p w14:paraId="1E903230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4535" w:type="dxa"/>
            <w:gridSpan w:val="3"/>
          </w:tcPr>
          <w:p w14:paraId="1CE2293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B53EB4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4D763439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ABE4D5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1A9EC4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5F9BFECB" w14:textId="77777777" w:rsidTr="0054721A">
        <w:trPr>
          <w:trHeight w:val="285"/>
        </w:trPr>
        <w:tc>
          <w:tcPr>
            <w:tcW w:w="568" w:type="dxa"/>
          </w:tcPr>
          <w:p w14:paraId="230A1351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35" w:type="dxa"/>
            <w:gridSpan w:val="3"/>
          </w:tcPr>
          <w:p w14:paraId="5493C02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433F54B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6FA19AF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5C2CF3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D93868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61B40C0D" w14:textId="77777777" w:rsidTr="0054721A">
        <w:trPr>
          <w:trHeight w:val="282"/>
        </w:trPr>
        <w:tc>
          <w:tcPr>
            <w:tcW w:w="568" w:type="dxa"/>
          </w:tcPr>
          <w:p w14:paraId="7E8A9C37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5" w:type="dxa"/>
            <w:gridSpan w:val="3"/>
          </w:tcPr>
          <w:p w14:paraId="2697EE7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DA3B76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CBEB28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AD46214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0C35C2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2FD1A8D9" w14:textId="77777777" w:rsidTr="0054721A">
        <w:trPr>
          <w:trHeight w:val="285"/>
        </w:trPr>
        <w:tc>
          <w:tcPr>
            <w:tcW w:w="568" w:type="dxa"/>
          </w:tcPr>
          <w:p w14:paraId="533F4988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35" w:type="dxa"/>
            <w:gridSpan w:val="3"/>
          </w:tcPr>
          <w:p w14:paraId="3DF4C08C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718B820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1008A8E8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74475B8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5864D87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234DEB3" w14:textId="77777777" w:rsidTr="0054721A">
        <w:trPr>
          <w:trHeight w:val="282"/>
        </w:trPr>
        <w:tc>
          <w:tcPr>
            <w:tcW w:w="568" w:type="dxa"/>
          </w:tcPr>
          <w:p w14:paraId="19474F39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535" w:type="dxa"/>
            <w:gridSpan w:val="3"/>
          </w:tcPr>
          <w:p w14:paraId="5FB6EEA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07EDAE2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443E8D7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EC702A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3BC848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45913A1C" w14:textId="77777777" w:rsidTr="0054721A">
        <w:trPr>
          <w:trHeight w:val="285"/>
        </w:trPr>
        <w:tc>
          <w:tcPr>
            <w:tcW w:w="568" w:type="dxa"/>
          </w:tcPr>
          <w:p w14:paraId="11504096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5" w:type="dxa"/>
            <w:gridSpan w:val="3"/>
          </w:tcPr>
          <w:p w14:paraId="4ECA7FE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499895D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DB9D87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5DB201E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0FFEF6F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5114D275" w14:textId="77777777" w:rsidTr="0054721A">
        <w:trPr>
          <w:trHeight w:val="282"/>
        </w:trPr>
        <w:tc>
          <w:tcPr>
            <w:tcW w:w="568" w:type="dxa"/>
          </w:tcPr>
          <w:p w14:paraId="6F6F1445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35" w:type="dxa"/>
            <w:gridSpan w:val="3"/>
          </w:tcPr>
          <w:p w14:paraId="13697B94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0B68E71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06836F4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B51A62D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660F7F3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7E4C6B3" w14:textId="77777777" w:rsidTr="0054721A">
        <w:trPr>
          <w:trHeight w:val="285"/>
        </w:trPr>
        <w:tc>
          <w:tcPr>
            <w:tcW w:w="568" w:type="dxa"/>
          </w:tcPr>
          <w:p w14:paraId="26DAC0A6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5" w:type="dxa"/>
            <w:gridSpan w:val="3"/>
          </w:tcPr>
          <w:p w14:paraId="311D7A98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2F4EE5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1968404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F76678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C6EF61F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55EC6" w14:paraId="605464E3" w14:textId="77777777" w:rsidTr="0054721A">
        <w:trPr>
          <w:trHeight w:val="285"/>
        </w:trPr>
        <w:tc>
          <w:tcPr>
            <w:tcW w:w="568" w:type="dxa"/>
          </w:tcPr>
          <w:p w14:paraId="2722FB1F" w14:textId="7834499E" w:rsidR="00655EC6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5" w:type="dxa"/>
            <w:gridSpan w:val="3"/>
          </w:tcPr>
          <w:p w14:paraId="0408917B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7C1DE85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43826F0E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DEB44A6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5B588F8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31B9" w14:paraId="0C8E5AFC" w14:textId="77777777" w:rsidTr="0054721A">
        <w:trPr>
          <w:trHeight w:val="285"/>
        </w:trPr>
        <w:tc>
          <w:tcPr>
            <w:tcW w:w="568" w:type="dxa"/>
          </w:tcPr>
          <w:p w14:paraId="6B433B8C" w14:textId="5B1CCF6F" w:rsidR="007831B9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5" w:type="dxa"/>
            <w:gridSpan w:val="3"/>
          </w:tcPr>
          <w:p w14:paraId="0D5051DD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D614341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75E08C0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D829C6B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6B799A6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31B9" w14:paraId="07043CAA" w14:textId="77777777" w:rsidTr="0054721A">
        <w:trPr>
          <w:trHeight w:val="285"/>
        </w:trPr>
        <w:tc>
          <w:tcPr>
            <w:tcW w:w="568" w:type="dxa"/>
          </w:tcPr>
          <w:p w14:paraId="1F35D04B" w14:textId="146092E8" w:rsidR="007831B9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5" w:type="dxa"/>
            <w:gridSpan w:val="3"/>
          </w:tcPr>
          <w:p w14:paraId="6E8496C0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6F9824DB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3ACACEFC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117362E8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2A60B17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31B9" w14:paraId="26A1F46C" w14:textId="77777777" w:rsidTr="0054721A">
        <w:trPr>
          <w:trHeight w:val="285"/>
        </w:trPr>
        <w:tc>
          <w:tcPr>
            <w:tcW w:w="568" w:type="dxa"/>
          </w:tcPr>
          <w:p w14:paraId="799DBB7F" w14:textId="435522A1" w:rsidR="007831B9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5" w:type="dxa"/>
            <w:gridSpan w:val="3"/>
          </w:tcPr>
          <w:p w14:paraId="332EFA0A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C3B11B3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122BF1D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5D0AB97D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F7AD748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31B9" w14:paraId="1AB40BCB" w14:textId="77777777" w:rsidTr="0054721A">
        <w:trPr>
          <w:trHeight w:val="285"/>
        </w:trPr>
        <w:tc>
          <w:tcPr>
            <w:tcW w:w="568" w:type="dxa"/>
          </w:tcPr>
          <w:p w14:paraId="5451075E" w14:textId="6E291A2B" w:rsidR="007831B9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15</w:t>
            </w:r>
          </w:p>
        </w:tc>
        <w:tc>
          <w:tcPr>
            <w:tcW w:w="4535" w:type="dxa"/>
            <w:gridSpan w:val="3"/>
          </w:tcPr>
          <w:p w14:paraId="43947A8A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322DCE5C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22526B2D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EE66953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8637608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4BF7C381" w14:textId="77777777" w:rsidTr="0054721A">
        <w:trPr>
          <w:trHeight w:val="207"/>
        </w:trPr>
        <w:tc>
          <w:tcPr>
            <w:tcW w:w="4686" w:type="dxa"/>
            <w:gridSpan w:val="3"/>
          </w:tcPr>
          <w:p w14:paraId="24B0AA3E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de Participantes:</w:t>
            </w:r>
          </w:p>
        </w:tc>
        <w:tc>
          <w:tcPr>
            <w:tcW w:w="5942" w:type="dxa"/>
            <w:gridSpan w:val="7"/>
          </w:tcPr>
          <w:p w14:paraId="287FDAC0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Facilitador:</w:t>
            </w:r>
          </w:p>
        </w:tc>
      </w:tr>
    </w:tbl>
    <w:p w14:paraId="3E832947" w14:textId="3C0FF179" w:rsidR="005028C7" w:rsidRDefault="00376C84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Obs.: Favor preencher com letras legíveis e todos os campos. Facilitando assim a confecção de diplomas e certificados</w:t>
      </w:r>
    </w:p>
    <w:p w14:paraId="49A45CDA" w14:textId="77777777" w:rsidR="0054721A" w:rsidRDefault="0054721A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</w:p>
    <w:p w14:paraId="0B44ECD3" w14:textId="77777777" w:rsidR="0054721A" w:rsidRPr="0054721A" w:rsidRDefault="0054721A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</w:p>
    <w:p w14:paraId="48D36328" w14:textId="77777777" w:rsidR="005028C7" w:rsidRDefault="005028C7">
      <w:pPr>
        <w:rPr>
          <w:b/>
          <w:sz w:val="20"/>
          <w:szCs w:val="20"/>
        </w:rPr>
      </w:pPr>
    </w:p>
    <w:p w14:paraId="708FD19E" w14:textId="77777777" w:rsidR="005028C7" w:rsidRDefault="005028C7">
      <w:pPr>
        <w:spacing w:before="2"/>
        <w:rPr>
          <w:b/>
          <w:sz w:val="18"/>
          <w:szCs w:val="18"/>
        </w:rPr>
      </w:pPr>
    </w:p>
    <w:sectPr w:rsidR="005028C7">
      <w:pgSz w:w="11910" w:h="16840"/>
      <w:pgMar w:top="500" w:right="340" w:bottom="280" w:left="7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76FC0"/>
    <w:multiLevelType w:val="multilevel"/>
    <w:tmpl w:val="AFA4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C7"/>
    <w:rsid w:val="000244F6"/>
    <w:rsid w:val="00107CB7"/>
    <w:rsid w:val="0014023D"/>
    <w:rsid w:val="001A4307"/>
    <w:rsid w:val="001C26E3"/>
    <w:rsid w:val="001D6D6F"/>
    <w:rsid w:val="001F5E7B"/>
    <w:rsid w:val="00227F4D"/>
    <w:rsid w:val="00240B64"/>
    <w:rsid w:val="003475E6"/>
    <w:rsid w:val="0037163D"/>
    <w:rsid w:val="00376C84"/>
    <w:rsid w:val="004550A0"/>
    <w:rsid w:val="00455842"/>
    <w:rsid w:val="005028C7"/>
    <w:rsid w:val="0054721A"/>
    <w:rsid w:val="00655EC6"/>
    <w:rsid w:val="007831B9"/>
    <w:rsid w:val="00821937"/>
    <w:rsid w:val="00972CC2"/>
    <w:rsid w:val="009E33D0"/>
    <w:rsid w:val="00A1620F"/>
    <w:rsid w:val="00A4629D"/>
    <w:rsid w:val="00AF7FA7"/>
    <w:rsid w:val="00B84275"/>
    <w:rsid w:val="00BD6D9B"/>
    <w:rsid w:val="00C34A0F"/>
    <w:rsid w:val="00DD42F8"/>
    <w:rsid w:val="00DE0937"/>
    <w:rsid w:val="00EA54B8"/>
    <w:rsid w:val="00ED0D4F"/>
    <w:rsid w:val="00EE1292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90FD"/>
  <w15:docId w15:val="{0F5DC362-DDD9-495F-8F21-075EDC2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1745" w:right="1745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6C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C84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27F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2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4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1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7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4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0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9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6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8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5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l9PYYejHQ6DyiV8VpM2Varpaig==">AMUW2mWg7Arr3p0+/XwW9iu2Naoj4KEZcx9qojwwC5RlH6V4LIDkJ2hOCCPYyIbulAQd4X75t8H9Ywcb938Phn+CLL2l13atq8rX8aHYC1kRtRry1C7Aoz0=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Qualidade</dc:creator>
  <cp:lastModifiedBy>deisemcsilva73@gmail.com</cp:lastModifiedBy>
  <cp:revision>2</cp:revision>
  <cp:lastPrinted>2025-07-02T02:21:00Z</cp:lastPrinted>
  <dcterms:created xsi:type="dcterms:W3CDTF">2025-09-12T14:09:00Z</dcterms:created>
  <dcterms:modified xsi:type="dcterms:W3CDTF">2025-09-12T14:09:00Z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2023-01-03T00:00:00Z</vt:filetime>
  </property>
</Properties>
</file>