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  <w:bCs/>
        </w:rPr>
        <w:t xml:space="preserve">Sistema de Controle e Fiscalização Técnica nos Cartórios: Estratégia para Redução de Erros Sistematizados, Sobreposições e Conflitos Fundiários no Brasil</w:t>
      </w:r>
    </w:p>
    <w:p>
      <w:pPr>
        <w:pStyle w:val="BodyText"/>
      </w:pPr>
      <w:r>
        <w:rPr>
          <w:b/>
          <w:bCs/>
        </w:rPr>
        <w:t xml:space="preserve">Autor:</w:t>
      </w:r>
      <w:r>
        <w:t xml:space="preserve"> </w:t>
      </w:r>
      <w:r>
        <w:t xml:space="preserve">Eng. Geólogo Weslley S. Torres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Resumo</w:t>
      </w:r>
      <w:r>
        <w:br/>
      </w:r>
      <w:r>
        <w:t xml:space="preserve">Este artigo propõe a implantação de um sistema de controle e fiscalização técnica nos cartórios de registro de imóveis, com o objetivo de mitigar erros sistemáticos, sobreposições de áreas e conflitos fundiários. A proposta se baseia na integração de ferramentas geoespaciais, normativas fundiárias e responsabilidade técnica direta de profissionais habilitados, especialmente nas análises de matrículas antigas com descrições tabulares imprecisas. Defende-se a necessidade da presença ativa de engenheiros agrimensores, geólogos, técnicos e geógrafos no processo de conferência prévia, a fim de identificar inconsistências geográficas e documentais, garantindo maior segurança jurídica e eficácia na regularização fundiária.</w:t>
      </w:r>
    </w:p>
    <w:p>
      <w:pPr>
        <w:pStyle w:val="BodyText"/>
      </w:pPr>
      <w:r>
        <w:rPr>
          <w:b/>
          <w:bCs/>
        </w:rPr>
        <w:t xml:space="preserve">Palavras-chave:</w:t>
      </w:r>
      <w:r>
        <w:br/>
      </w:r>
      <w:r>
        <w:t xml:space="preserve">Regularização fundiária; georreferenciamento; sobreposição de áreas; matrícula antiga; responsabilidade técnica; cartórios.</w:t>
      </w:r>
    </w:p>
    <w:p>
      <w:r>
        <w:pict>
          <v:rect style="width:0;height:1.5pt" o:hralign="center" o:hrstd="t" o:hr="t"/>
        </w:pict>
      </w:r>
    </w:p>
    <w:bookmarkStart w:id="20" w:name="introdução"/>
    <w:p>
      <w:pPr>
        <w:pStyle w:val="Heading3"/>
      </w:pPr>
      <w:r>
        <w:t xml:space="preserve">1. Introdução</w:t>
      </w:r>
    </w:p>
    <w:p>
      <w:pPr>
        <w:pStyle w:val="FirstParagraph"/>
      </w:pPr>
      <w:r>
        <w:t xml:space="preserve">O Brasil enfrenta há décadas um cenário de insegurança fundiária, especialmente em áreas rurais e periféricas. Um dos principais fatores é a fragilidade das descrições tabulares constantes das matrículas mais antigas, que frequentemente não permitem a correta localização dos imóveis (SPARTEL, 2022). Além disso, a ausência de um sistema de controle técnico eficaz no ambiente cartorário favorece a ocorrência de erros sistemáticos e conflitos fundiários.</w:t>
      </w:r>
    </w:p>
    <w:p>
      <w:pPr>
        <w:pStyle w:val="BodyText"/>
      </w:pPr>
      <w:r>
        <w:t xml:space="preserve">Com a promulgação da Lei nº 10.267/2001, que introduziu o georreferenciamento obrigatório dos imóveis rurais no Sistema Nacional de Cadastro Rural (SNCR), e posteriormente da Lei nº 13.465/2017, que instituiu a Regularização Fundiária Urbana (REURB), o Estado passou a exigir maior precisão técnica na delimitação dos imóveis. No entanto, na prática, os cartórios ainda carecem de instrumentos para realizar conferências técnicas eficientes, o que mantém a insegurança jurídica e limita a eficácia das políticas públicas de ordenamento territorial.</w:t>
      </w:r>
    </w:p>
    <w:p>
      <w:r>
        <w:pict>
          <v:rect style="width:0;height:1.5pt" o:hralign="center" o:hrstd="t" o:hr="t"/>
        </w:pict>
      </w:r>
    </w:p>
    <w:bookmarkEnd w:id="20"/>
    <w:bookmarkStart w:id="21" w:name="X05916ec6dc32c3781696193f756b8a86d6df274"/>
    <w:p>
      <w:pPr>
        <w:pStyle w:val="Heading3"/>
      </w:pPr>
      <w:r>
        <w:t xml:space="preserve">2. Problemática dos Registros e Matrículas Antigas</w:t>
      </w:r>
    </w:p>
    <w:p>
      <w:pPr>
        <w:pStyle w:val="FirstParagraph"/>
      </w:pPr>
      <w:r>
        <w:t xml:space="preserve">Segundo o Instituto de Registro Imobiliário do Brasil (IRIB, 2023), cerca de 60% das matrículas ativas ainda se referem a imóveis sem delimitação georreferenciada. A descrição imprecisa, muitas vezes baseada em elementos naturais ou subjetivos (</w:t>
      </w:r>
      <w:r>
        <w:t xml:space="preserve">“do pé de serra ao olho d’água”</w:t>
      </w:r>
      <w:r>
        <w:t xml:space="preserve">, por exemplo), dificulta a materialização em campo e a compatibilização com mapas modernos.</w:t>
      </w:r>
    </w:p>
    <w:p>
      <w:pPr>
        <w:pStyle w:val="BodyText"/>
      </w:pPr>
      <w:r>
        <w:t xml:space="preserve">Essas deficiências alimentam o problema das sobreposições territoriais, onde dois ou mais registros se referem à mesma porção de terra. Isso resulta em disputas judiciais, entraves administrativos e insegurança para o mercado fundiário.</w:t>
      </w:r>
    </w:p>
    <w:p>
      <w:pPr>
        <w:pStyle w:val="BodyText"/>
      </w:pPr>
      <w:r>
        <w:t xml:space="preserve">Como aponta Spartel (2022),</w:t>
      </w:r>
      <w:r>
        <w:t xml:space="preserve"> </w:t>
      </w:r>
      <w:r>
        <w:t xml:space="preserve">“a ausência de delimitação técnica adequada das matrículas anteriores à modernização fundiária constitui uma das principais causas de insegurança registral e conflitos agrários”</w:t>
      </w:r>
      <w:r>
        <w:t xml:space="preserve">.</w:t>
      </w:r>
    </w:p>
    <w:p>
      <w:r>
        <w:pict>
          <v:rect style="width:0;height:1.5pt" o:hralign="center" o:hrstd="t" o:hr="t"/>
        </w:pict>
      </w:r>
    </w:p>
    <w:bookmarkEnd w:id="21"/>
    <w:bookmarkStart w:id="22" w:name="X608cd414541b08d15c54ca6a37519abe02635c3"/>
    <w:p>
      <w:pPr>
        <w:pStyle w:val="Heading3"/>
      </w:pPr>
      <w:r>
        <w:t xml:space="preserve">3. Proposta de Sistema de Controle e Fiscalização Técnica</w:t>
      </w:r>
    </w:p>
    <w:p>
      <w:pPr>
        <w:pStyle w:val="FirstParagraph"/>
      </w:pPr>
      <w:r>
        <w:t xml:space="preserve">Este artigo propõe um sistema composto por cinco pilares fundamentais:</w:t>
      </w:r>
    </w:p>
    <w:p>
      <w:pPr>
        <w:pStyle w:val="BodyText"/>
      </w:pPr>
      <w:r>
        <w:rPr>
          <w:b/>
          <w:bCs/>
        </w:rPr>
        <w:t xml:space="preserve">3.1 Validação Técnica Automatizada</w:t>
      </w:r>
      <w:r>
        <w:br/>
      </w:r>
      <w:r>
        <w:t xml:space="preserve">Desenvolvimento de algoritmos que cruzem dados de localização, confrontações e área com bases oficiais como o SIGEF (INCRA), SINTER (Receita Federal), e bases topográficas do IBGE. O sistema deve detectar automaticamente sobreposições e inconsistências cadastrais.</w:t>
      </w:r>
    </w:p>
    <w:p>
      <w:pPr>
        <w:pStyle w:val="BodyText"/>
      </w:pPr>
      <w:r>
        <w:rPr>
          <w:b/>
          <w:bCs/>
        </w:rPr>
        <w:t xml:space="preserve">3.2 Análise Técnica por Profissional Habilitado</w:t>
      </w:r>
      <w:r>
        <w:br/>
      </w:r>
      <w:r>
        <w:t xml:space="preserve">Toda nova matrícula ou retificação deve ser acompanhada de laudo técnico, emitido por profissional com registro no CREA ou CFT, com respectiva Anotação de Responsabilidade Técnica (ART). O laudo deve confrontar a descrição cartorial com a realidade geográfica do imóvel.</w:t>
      </w:r>
    </w:p>
    <w:p>
      <w:pPr>
        <w:pStyle w:val="BodyText"/>
      </w:pPr>
      <w:r>
        <w:rPr>
          <w:b/>
          <w:bCs/>
        </w:rPr>
        <w:t xml:space="preserve">3.3 Auditoria Geoespacial Cartorial</w:t>
      </w:r>
      <w:r>
        <w:br/>
      </w:r>
      <w:r>
        <w:t xml:space="preserve">Uso de ortofotos, imagens de satélite de alta resolução e dados do SGB (Serviço Geológico do Brasil) para validar a coerência espacial dos registros. Os cartórios devem ser treinados e equipados para visualizar os imóveis em plataforma georreferenciada.</w:t>
      </w:r>
    </w:p>
    <w:p>
      <w:pPr>
        <w:pStyle w:val="BodyText"/>
      </w:pPr>
      <w:r>
        <w:rPr>
          <w:b/>
          <w:bCs/>
        </w:rPr>
        <w:t xml:space="preserve">3.4 Integração Interinstitucional</w:t>
      </w:r>
      <w:r>
        <w:br/>
      </w:r>
      <w:r>
        <w:t xml:space="preserve">Implementação de um protocolo de comunicação obrigatória entre cartórios, INCRA, IBGE, prefeituras, e conselhos profissionais, garantindo rastreabilidade e fiscalização cruzada.</w:t>
      </w:r>
    </w:p>
    <w:p>
      <w:pPr>
        <w:pStyle w:val="BodyText"/>
      </w:pPr>
      <w:r>
        <w:rPr>
          <w:b/>
          <w:bCs/>
        </w:rPr>
        <w:t xml:space="preserve">3.5 Inclusão da Posse como Elemento Técnico-Jurídico</w:t>
      </w:r>
      <w:r>
        <w:br/>
      </w:r>
      <w:r>
        <w:t xml:space="preserve">Conforme previsto no art. 15 da Lei nº 13.465/2017, deve-se integrar ao processo registral informações sobre ocupações tradicionais e posse mansa e pacífica, inclusive com base em práticas culturais e extrativistas.</w:t>
      </w:r>
    </w:p>
    <w:p>
      <w:r>
        <w:pict>
          <v:rect style="width:0;height:1.5pt" o:hralign="center" o:hrstd="t" o:hr="t"/>
        </w:pict>
      </w:r>
    </w:p>
    <w:bookmarkEnd w:id="22"/>
    <w:bookmarkStart w:id="23" w:name="X66b1a348fb6022c896b0836297b650d16909bae"/>
    <w:p>
      <w:pPr>
        <w:pStyle w:val="Heading3"/>
      </w:pPr>
      <w:r>
        <w:t xml:space="preserve">4. Importância do Profissional Técnico na Análise de Matrículas</w:t>
      </w:r>
    </w:p>
    <w:p>
      <w:pPr>
        <w:pStyle w:val="FirstParagraph"/>
      </w:pPr>
      <w:r>
        <w:t xml:space="preserve">A análise técnica de matrículas antigas deve ser feita por profissional habilitado, capaz de interpretar descrições tabulares confusas e transpor essas informações para representações cartográficas modernas. Como enfatiza Spartel (2022),</w:t>
      </w:r>
      <w:r>
        <w:t xml:space="preserve"> </w:t>
      </w:r>
      <w:r>
        <w:t xml:space="preserve">“o engenheiro ou técnico é o único capaz de identificar erros induzidos por descrições antiquadas e propor soluções geoespaciais viáveis”</w:t>
      </w:r>
      <w:r>
        <w:t xml:space="preserve">.</w:t>
      </w:r>
    </w:p>
    <w:p>
      <w:pPr>
        <w:pStyle w:val="BodyText"/>
      </w:pPr>
      <w:r>
        <w:t xml:space="preserve">Esse trabalho exige domínio de topografia, georreferenciamento, sistemas de projeção cartográfica, além de conhecimento jurídico básico sobre o regime de propriedade e posse no Brasil. A ausência dessa análise técnica perpetua erros sistêmicos e prejudica tanto o Estado quanto os particulares.</w:t>
      </w:r>
    </w:p>
    <w:p>
      <w:r>
        <w:pict>
          <v:rect style="width:0;height:1.5pt" o:hralign="center" o:hrstd="t" o:hr="t"/>
        </w:pict>
      </w:r>
    </w:p>
    <w:bookmarkEnd w:id="23"/>
    <w:bookmarkStart w:id="24" w:name="resultados-esperados"/>
    <w:p>
      <w:pPr>
        <w:pStyle w:val="Heading3"/>
      </w:pPr>
      <w:r>
        <w:t xml:space="preserve">5. Resultados Esperados</w:t>
      </w:r>
    </w:p>
    <w:p>
      <w:pPr>
        <w:pStyle w:val="FirstParagraph"/>
      </w:pPr>
      <w:r>
        <w:t xml:space="preserve">A implantação do sistema de controle técnico nos cartórios tende a gerar os seguintes resultados:</w:t>
      </w:r>
    </w:p>
    <w:p>
      <w:pPr>
        <w:pStyle w:val="Compact"/>
        <w:numPr>
          <w:ilvl w:val="0"/>
          <w:numId w:val="1001"/>
        </w:numPr>
      </w:pPr>
      <w:r>
        <w:t xml:space="preserve">Redução drástica de sobreposições e fraudes no registro de imóveis.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Fortalecimento da segurança jurídica e da confiança nos registros públicos.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Reconhecimento efetivo das ocupações legítimas, com base em dados objetivos.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Valorização da atuação técnica de engenheiros, agrimensores, geólogos e técnicos.</w:t>
      </w:r>
      <w:r>
        <w:br/>
      </w:r>
    </w:p>
    <w:p>
      <w:pPr>
        <w:pStyle w:val="Compact"/>
        <w:numPr>
          <w:ilvl w:val="0"/>
          <w:numId w:val="1001"/>
        </w:numPr>
      </w:pPr>
      <w:r>
        <w:t xml:space="preserve">Maior eficiência na aplicação da REURB e de programas de regularização fundiária rural.</w:t>
      </w:r>
    </w:p>
    <w:p>
      <w:r>
        <w:pict>
          <v:rect style="width:0;height:1.5pt" o:hralign="center" o:hrstd="t" o:hr="t"/>
        </w:pict>
      </w:r>
    </w:p>
    <w:bookmarkEnd w:id="24"/>
    <w:bookmarkStart w:id="25" w:name="considerações-finais"/>
    <w:p>
      <w:pPr>
        <w:pStyle w:val="Heading3"/>
      </w:pPr>
      <w:r>
        <w:t xml:space="preserve">6. Considerações Finais</w:t>
      </w:r>
    </w:p>
    <w:p>
      <w:pPr>
        <w:pStyle w:val="FirstParagraph"/>
      </w:pPr>
      <w:r>
        <w:t xml:space="preserve">A crise fundiária brasileira não é apenas jurídica: ela é, sobretudo,</w:t>
      </w:r>
      <w:r>
        <w:t xml:space="preserve"> </w:t>
      </w:r>
      <w:r>
        <w:rPr>
          <w:b/>
          <w:bCs/>
        </w:rPr>
        <w:t xml:space="preserve">técnica</w:t>
      </w:r>
      <w:r>
        <w:t xml:space="preserve">. O cartório não pode mais operar à margem da engenharia e da geotecnologia. Um sistema de controle e fiscalização técnica, com envolvimento direto de profissionais especializados, é o caminho mais racional para superar os gargalos históricos do sistema registral brasileiro.</w:t>
      </w:r>
    </w:p>
    <w:p>
      <w:pPr>
        <w:pStyle w:val="BodyText"/>
      </w:pPr>
      <w:r>
        <w:t xml:space="preserve">Iniciativas como essa, já debatidas no âmbito do IRIB e defendidas por estudiosos como Spartel, devem ganhar corpo nas políticas públicas de desenvolvimento territorial, integrando tecnologia, direito e engenharia num mesmo eixo de transformação fundiária.</w:t>
      </w:r>
    </w:p>
    <w:p>
      <w:r>
        <w:pict>
          <v:rect style="width:0;height:1.5pt" o:hralign="center" o:hrstd="t" o:hr="t"/>
        </w:pict>
      </w:r>
    </w:p>
    <w:bookmarkEnd w:id="25"/>
    <w:bookmarkStart w:id="26" w:name="referências"/>
    <w:p>
      <w:pPr>
        <w:pStyle w:val="Heading3"/>
      </w:pPr>
      <w:r>
        <w:t xml:space="preserve">Referências</w:t>
      </w:r>
    </w:p>
    <w:p>
      <w:pPr>
        <w:pStyle w:val="Compact"/>
        <w:numPr>
          <w:ilvl w:val="0"/>
          <w:numId w:val="1002"/>
        </w:numPr>
      </w:pPr>
      <w:r>
        <w:t xml:space="preserve">BRASIL.</w:t>
      </w:r>
      <w:r>
        <w:t xml:space="preserve"> </w:t>
      </w:r>
      <w:r>
        <w:rPr>
          <w:b/>
          <w:bCs/>
        </w:rPr>
        <w:t xml:space="preserve">Lei nº 6.015</w:t>
      </w:r>
      <w:r>
        <w:t xml:space="preserve">, de 31 de dezembro de 1973. Dispõe sobre os registros públicos. Disponível em: https://www.planalto.gov.br/ccivil_03/leis/l6015.htm. Acesso em: jul. 2025.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BRASIL.</w:t>
      </w:r>
      <w:r>
        <w:t xml:space="preserve"> </w:t>
      </w:r>
      <w:r>
        <w:rPr>
          <w:b/>
          <w:bCs/>
        </w:rPr>
        <w:t xml:space="preserve">Lei nº 10.267</w:t>
      </w:r>
      <w:r>
        <w:t xml:space="preserve">, de 28 de agosto de 2001. Altera a Lei nº 4.947/1966 e dispõe sobre o georreferenciamento de imóveis rurais.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BRASIL.</w:t>
      </w:r>
      <w:r>
        <w:t xml:space="preserve"> </w:t>
      </w:r>
      <w:r>
        <w:rPr>
          <w:b/>
          <w:bCs/>
        </w:rPr>
        <w:t xml:space="preserve">Lei nº 13.465</w:t>
      </w:r>
      <w:r>
        <w:t xml:space="preserve">, de 11 de julho de 2017. Dispõe sobre a regularização fundiária rural e urbana (REURB).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INSTITUTO DE REGISTRO IMOBILIÁRIO DO BRASIL – IRIB. A importância da qualificação registral técnica. Boletim IRIB, 2023.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SPARTEL, Lelis Marcelo Martins.</w:t>
      </w:r>
      <w:r>
        <w:t xml:space="preserve"> </w:t>
      </w:r>
      <w:r>
        <w:rPr>
          <w:b/>
          <w:bCs/>
        </w:rPr>
        <w:t xml:space="preserve">Regularização Fundiária: aspectos jurídicos e técnicos aplicáveis à REURB</w:t>
      </w:r>
      <w:r>
        <w:t xml:space="preserve">. São Paulo: Juspodivm, 2022.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IBGE. Manual Técnico de Geociências. Rio de Janeiro: IBGE, 2023.</w:t>
      </w:r>
      <w:r>
        <w:br/>
      </w:r>
    </w:p>
    <w:p>
      <w:pPr>
        <w:pStyle w:val="Compact"/>
        <w:numPr>
          <w:ilvl w:val="0"/>
          <w:numId w:val="1002"/>
        </w:numPr>
      </w:pPr>
      <w:r>
        <w:t xml:space="preserve">SGB – SERVIÇO GEOLÓGICO DO BRASIL. Cartas Geológicas e Topográficas. Brasília, 2024.</w:t>
      </w:r>
    </w:p>
    <w:bookmarkEnd w:id="2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2025-07-24T01:09:22Z</dcterms:created>
  <dcterms:modified xsi:type="dcterms:W3CDTF">2025-07-24T01:09:22Z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